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473C70" w:rsidRPr="00473C70">
        <w:rPr>
          <w:rFonts w:hint="eastAsia"/>
          <w:sz w:val="28"/>
          <w:szCs w:val="28"/>
        </w:rPr>
        <w:t>泌尿外科精囊镜采购项目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473C70">
        <w:rPr>
          <w:color w:val="000000"/>
          <w:sz w:val="28"/>
          <w:szCs w:val="28"/>
        </w:rPr>
        <w:t>46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73C70" w:rsidRPr="00473C70">
        <w:rPr>
          <w:rFonts w:hint="eastAsia"/>
          <w:sz w:val="28"/>
          <w:szCs w:val="28"/>
        </w:rPr>
        <w:t>泌尿外科精囊镜采购项目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473C70">
        <w:rPr>
          <w:color w:val="FF0000"/>
          <w:sz w:val="28"/>
          <w:szCs w:val="28"/>
        </w:rPr>
        <w:t>10</w:t>
      </w:r>
      <w:r w:rsidRPr="003D5E50">
        <w:rPr>
          <w:rFonts w:hint="eastAsia"/>
          <w:color w:val="FF0000"/>
          <w:sz w:val="28"/>
          <w:szCs w:val="28"/>
        </w:rPr>
        <w:t>月</w:t>
      </w:r>
      <w:r w:rsidR="00473C70">
        <w:rPr>
          <w:color w:val="FF0000"/>
          <w:sz w:val="28"/>
          <w:szCs w:val="28"/>
        </w:rPr>
        <w:t>12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473C7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473C70">
        <w:rPr>
          <w:rFonts w:hint="eastAsia"/>
          <w:sz w:val="28"/>
          <w:szCs w:val="28"/>
        </w:rPr>
        <w:t>系</w:t>
      </w:r>
      <w:r w:rsidRPr="00473C70">
        <w:rPr>
          <w:sz w:val="28"/>
          <w:szCs w:val="28"/>
        </w:rPr>
        <w:t xml:space="preserve"> </w:t>
      </w:r>
      <w:r w:rsidRPr="00473C70">
        <w:rPr>
          <w:rFonts w:hint="eastAsia"/>
          <w:sz w:val="28"/>
          <w:szCs w:val="28"/>
        </w:rPr>
        <w:t>人：</w:t>
      </w:r>
      <w:r w:rsidR="003217B1" w:rsidRPr="00473C70">
        <w:rPr>
          <w:rFonts w:hint="eastAsia"/>
          <w:sz w:val="28"/>
          <w:szCs w:val="28"/>
        </w:rPr>
        <w:t>童</w:t>
      </w:r>
      <w:r w:rsidRPr="00473C70">
        <w:rPr>
          <w:rFonts w:hint="eastAsia"/>
          <w:sz w:val="28"/>
          <w:szCs w:val="28"/>
        </w:rPr>
        <w:t>老师</w:t>
      </w:r>
      <w:r w:rsidRPr="00473C70">
        <w:rPr>
          <w:sz w:val="28"/>
          <w:szCs w:val="28"/>
        </w:rPr>
        <w:t>/</w:t>
      </w:r>
      <w:r w:rsidRPr="00473C70">
        <w:rPr>
          <w:rFonts w:hint="eastAsia"/>
          <w:sz w:val="28"/>
          <w:szCs w:val="28"/>
        </w:rPr>
        <w:t>周老师</w:t>
      </w:r>
    </w:p>
    <w:p w:rsidR="00331027" w:rsidRPr="00473C70" w:rsidRDefault="00331027" w:rsidP="00331027">
      <w:pPr>
        <w:ind w:firstLineChars="200" w:firstLine="560"/>
        <w:jc w:val="left"/>
        <w:rPr>
          <w:rFonts w:ascii="黑体" w:eastAsia="黑体" w:cs="黑体"/>
          <w:sz w:val="44"/>
          <w:szCs w:val="44"/>
        </w:rPr>
        <w:sectPr w:rsidR="00331027" w:rsidRPr="00473C70">
          <w:pgSz w:w="11906" w:h="16838"/>
          <w:pgMar w:top="1440" w:right="1800" w:bottom="1440" w:left="1800" w:header="851" w:footer="992" w:gutter="0"/>
          <w:cols w:space="720"/>
          <w:docGrid w:type="lines" w:linePitch="312"/>
        </w:sectPr>
      </w:pPr>
      <w:r w:rsidRPr="00473C70">
        <w:rPr>
          <w:rFonts w:ascii="宋体" w:hAnsi="宋体" w:hint="eastAsia"/>
          <w:sz w:val="28"/>
          <w:szCs w:val="28"/>
        </w:rPr>
        <w:t>联系电话：</w:t>
      </w:r>
      <w:r w:rsidRPr="00473C70">
        <w:rPr>
          <w:rFonts w:ascii="宋体" w:hAnsi="宋体"/>
          <w:sz w:val="28"/>
          <w:szCs w:val="28"/>
        </w:rPr>
        <w:t>0717-648</w:t>
      </w:r>
      <w:r w:rsidR="003217B1" w:rsidRPr="00473C70">
        <w:rPr>
          <w:rFonts w:ascii="宋体" w:hAnsi="宋体" w:hint="eastAsia"/>
          <w:sz w:val="28"/>
          <w:szCs w:val="28"/>
        </w:rPr>
        <w:t>7783</w:t>
      </w:r>
      <w:r w:rsidRPr="00473C70">
        <w:rPr>
          <w:rFonts w:ascii="宋体" w:hAnsi="宋体"/>
          <w:sz w:val="28"/>
          <w:szCs w:val="28"/>
        </w:rPr>
        <w:t xml:space="preserve"> /0717-6486583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473C70">
        <w:rPr>
          <w:rFonts w:ascii="宋体" w:hAnsi="宋体" w:cs="宋体"/>
          <w:sz w:val="28"/>
          <w:szCs w:val="28"/>
        </w:rPr>
        <w:t>46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73C70" w:rsidRPr="00473C70">
        <w:rPr>
          <w:rFonts w:hint="eastAsia"/>
          <w:sz w:val="28"/>
          <w:szCs w:val="28"/>
        </w:rPr>
        <w:t>泌尿外科精囊镜采购项目</w:t>
      </w:r>
    </w:p>
    <w:p w:rsidR="007645D1" w:rsidRPr="00473C70"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w:t>
      </w:r>
      <w:r w:rsidRPr="00473C70">
        <w:rPr>
          <w:rFonts w:ascii="宋体" w:hAnsi="宋体" w:cs="宋体" w:hint="eastAsia"/>
          <w:kern w:val="0"/>
          <w:sz w:val="28"/>
          <w:szCs w:val="28"/>
        </w:rPr>
        <w:t>预算：</w:t>
      </w:r>
      <w:r w:rsidR="009F41E5" w:rsidRPr="00473C70">
        <w:rPr>
          <w:rFonts w:ascii="宋体" w:hAnsi="宋体" w:cs="宋体" w:hint="eastAsia"/>
          <w:kern w:val="0"/>
          <w:sz w:val="28"/>
          <w:szCs w:val="28"/>
        </w:rPr>
        <w:t>15</w:t>
      </w:r>
      <w:r w:rsidR="003217B1" w:rsidRPr="00473C70">
        <w:rPr>
          <w:rFonts w:ascii="宋体" w:hAnsi="宋体" w:cs="宋体" w:hint="eastAsia"/>
          <w:kern w:val="0"/>
          <w:sz w:val="28"/>
          <w:szCs w:val="28"/>
        </w:rPr>
        <w:t>万</w:t>
      </w:r>
      <w:r w:rsidRPr="00473C70">
        <w:rPr>
          <w:rFonts w:ascii="宋体" w:hAnsi="宋体" w:cs="宋体" w:hint="eastAsia"/>
          <w:kern w:val="0"/>
          <w:sz w:val="28"/>
          <w:szCs w:val="28"/>
        </w:rPr>
        <w:t>元，超过此价格为无效投标。</w:t>
      </w:r>
      <w:r w:rsidRPr="00473C70">
        <w:rPr>
          <w:rFonts w:ascii="宋体" w:hAnsi="宋体" w:cs="宋体" w:hint="eastAsia"/>
          <w:b/>
          <w:kern w:val="0"/>
          <w:sz w:val="28"/>
          <w:szCs w:val="28"/>
        </w:rPr>
        <w:t>投标人进行一次报价，资格性和符合性审查合</w:t>
      </w:r>
      <w:r w:rsidR="00DF328A" w:rsidRPr="00473C70">
        <w:rPr>
          <w:rFonts w:ascii="宋体" w:hAnsi="宋体" w:cs="宋体" w:hint="eastAsia"/>
          <w:b/>
          <w:kern w:val="0"/>
          <w:sz w:val="28"/>
          <w:szCs w:val="28"/>
        </w:rPr>
        <w:t>格后，</w:t>
      </w:r>
      <w:r w:rsidR="009375D3" w:rsidRPr="00473C70">
        <w:rPr>
          <w:rFonts w:ascii="宋体" w:hAnsi="宋体" w:cs="宋体" w:hint="eastAsia"/>
          <w:b/>
          <w:kern w:val="0"/>
          <w:sz w:val="28"/>
          <w:szCs w:val="28"/>
        </w:rPr>
        <w:t>根据</w:t>
      </w:r>
      <w:r w:rsidR="009375D3" w:rsidRPr="00473C70">
        <w:rPr>
          <w:rFonts w:ascii="宋体" w:hAnsi="宋体" w:cs="宋体"/>
          <w:b/>
          <w:kern w:val="0"/>
          <w:sz w:val="28"/>
          <w:szCs w:val="28"/>
        </w:rPr>
        <w:t>投标人的商务、技术、价格</w:t>
      </w:r>
      <w:r w:rsidR="009375D3" w:rsidRPr="00473C70">
        <w:rPr>
          <w:rFonts w:ascii="宋体" w:hAnsi="宋体" w:cs="宋体" w:hint="eastAsia"/>
          <w:b/>
          <w:kern w:val="0"/>
          <w:sz w:val="28"/>
          <w:szCs w:val="28"/>
        </w:rPr>
        <w:t>条件</w:t>
      </w:r>
      <w:r w:rsidR="009375D3" w:rsidRPr="00473C70">
        <w:rPr>
          <w:rFonts w:ascii="宋体" w:hAnsi="宋体" w:cs="宋体"/>
          <w:b/>
          <w:kern w:val="0"/>
          <w:sz w:val="28"/>
          <w:szCs w:val="28"/>
        </w:rPr>
        <w:t>综合评审确定</w:t>
      </w:r>
      <w:r w:rsidR="009375D3" w:rsidRPr="00473C70">
        <w:rPr>
          <w:rFonts w:ascii="宋体" w:hAnsi="宋体" w:cs="宋体" w:hint="eastAsia"/>
          <w:b/>
          <w:kern w:val="0"/>
          <w:sz w:val="28"/>
          <w:szCs w:val="28"/>
        </w:rPr>
        <w:t>中标人</w:t>
      </w:r>
      <w:r w:rsidR="00DF328A" w:rsidRPr="00473C70">
        <w:rPr>
          <w:rFonts w:ascii="宋体" w:hAnsi="宋体" w:cs="宋体" w:hint="eastAsia"/>
          <w:b/>
          <w:kern w:val="0"/>
          <w:sz w:val="28"/>
          <w:szCs w:val="28"/>
        </w:rPr>
        <w:t>。</w:t>
      </w:r>
      <w:r w:rsidR="00DF328A" w:rsidRPr="00473C70">
        <w:rPr>
          <w:rFonts w:ascii="宋体" w:hAnsi="宋体" w:cs="宋体" w:hint="eastAsia"/>
          <w:kern w:val="0"/>
          <w:sz w:val="28"/>
          <w:szCs w:val="28"/>
        </w:rPr>
        <w:t>投标人报价为合同包干价</w:t>
      </w:r>
      <w:r w:rsidRPr="00473C70">
        <w:rPr>
          <w:rFonts w:ascii="宋体" w:hAnsi="宋体" w:cs="宋体" w:hint="eastAsia"/>
          <w:kern w:val="0"/>
          <w:sz w:val="28"/>
          <w:szCs w:val="28"/>
        </w:rPr>
        <w:t>，</w:t>
      </w:r>
      <w:r w:rsidR="007532EA" w:rsidRPr="00473C70">
        <w:rPr>
          <w:rFonts w:ascii="宋体" w:hAnsi="宋体" w:cs="宋体"/>
          <w:kern w:val="0"/>
          <w:sz w:val="28"/>
          <w:szCs w:val="28"/>
        </w:rPr>
        <w:t>需考虑项目执行中</w:t>
      </w:r>
      <w:r w:rsidR="007532EA" w:rsidRPr="00473C70">
        <w:rPr>
          <w:rFonts w:ascii="宋体" w:hAnsi="宋体" w:cs="宋体" w:hint="eastAsia"/>
          <w:kern w:val="0"/>
          <w:sz w:val="28"/>
          <w:szCs w:val="28"/>
        </w:rPr>
        <w:t>可能发生</w:t>
      </w:r>
      <w:r w:rsidR="007532EA" w:rsidRPr="00473C70">
        <w:rPr>
          <w:rFonts w:ascii="宋体" w:hAnsi="宋体" w:cs="宋体"/>
          <w:kern w:val="0"/>
          <w:sz w:val="28"/>
          <w:szCs w:val="28"/>
        </w:rPr>
        <w:t>事宜</w:t>
      </w:r>
      <w:r w:rsidR="007532EA" w:rsidRPr="00473C70">
        <w:rPr>
          <w:rFonts w:ascii="宋体" w:hAnsi="宋体" w:cs="宋体" w:hint="eastAsia"/>
          <w:kern w:val="0"/>
          <w:sz w:val="28"/>
          <w:szCs w:val="28"/>
        </w:rPr>
        <w:t>的费用</w:t>
      </w:r>
      <w:r w:rsidR="007532EA" w:rsidRPr="00473C70">
        <w:rPr>
          <w:rFonts w:ascii="宋体" w:hAnsi="宋体" w:cs="宋体"/>
          <w:kern w:val="0"/>
          <w:sz w:val="28"/>
          <w:szCs w:val="28"/>
        </w:rPr>
        <w:t>，</w:t>
      </w:r>
      <w:r w:rsidRPr="00473C70">
        <w:rPr>
          <w:rFonts w:ascii="宋体" w:hAnsi="宋体" w:cs="宋体" w:hint="eastAsia"/>
          <w:kern w:val="0"/>
          <w:sz w:val="28"/>
          <w:szCs w:val="28"/>
        </w:rPr>
        <w:t>项目执行过程中不再增加任何费用。</w:t>
      </w:r>
    </w:p>
    <w:p w:rsidR="00162024" w:rsidRPr="00473C70" w:rsidRDefault="00162024" w:rsidP="00162024">
      <w:pPr>
        <w:widowControl/>
        <w:spacing w:line="500" w:lineRule="exact"/>
        <w:jc w:val="left"/>
        <w:rPr>
          <w:rFonts w:ascii="宋体" w:cs="Times New Roman"/>
          <w:b/>
          <w:bCs/>
          <w:kern w:val="0"/>
          <w:sz w:val="28"/>
          <w:szCs w:val="28"/>
        </w:rPr>
      </w:pPr>
      <w:r w:rsidRPr="00473C70">
        <w:rPr>
          <w:rFonts w:ascii="宋体" w:hAnsi="宋体" w:cs="宋体" w:hint="eastAsia"/>
          <w:b/>
          <w:bCs/>
          <w:kern w:val="0"/>
          <w:sz w:val="28"/>
          <w:szCs w:val="28"/>
        </w:rPr>
        <w:t>二、项目资格要求</w:t>
      </w:r>
    </w:p>
    <w:p w:rsidR="001720DE" w:rsidRPr="00473C70" w:rsidRDefault="00AA7E81" w:rsidP="001720DE">
      <w:pPr>
        <w:widowControl/>
        <w:spacing w:line="500" w:lineRule="exact"/>
        <w:ind w:firstLineChars="200" w:firstLine="560"/>
        <w:jc w:val="left"/>
        <w:rPr>
          <w:rFonts w:ascii="宋体"/>
          <w:kern w:val="0"/>
          <w:sz w:val="28"/>
          <w:szCs w:val="28"/>
        </w:rPr>
      </w:pPr>
      <w:r w:rsidRPr="00473C70">
        <w:rPr>
          <w:rFonts w:ascii="宋体" w:hAnsi="宋体" w:cs="宋体" w:hint="eastAsia"/>
          <w:kern w:val="0"/>
          <w:sz w:val="28"/>
          <w:szCs w:val="28"/>
        </w:rPr>
        <w:t>1、</w:t>
      </w:r>
      <w:r w:rsidR="001720DE" w:rsidRPr="00473C70">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473C70">
        <w:rPr>
          <w:rFonts w:ascii="宋体" w:hAnsi="宋体" w:cs="宋体" w:hint="eastAsia"/>
          <w:kern w:val="0"/>
          <w:sz w:val="28"/>
          <w:szCs w:val="28"/>
        </w:rPr>
        <w:t>。</w:t>
      </w:r>
    </w:p>
    <w:p w:rsidR="00002DB5" w:rsidRPr="00473C70" w:rsidRDefault="001720DE" w:rsidP="001720DE">
      <w:pPr>
        <w:widowControl/>
        <w:spacing w:line="500" w:lineRule="exact"/>
        <w:ind w:firstLineChars="200" w:firstLine="560"/>
        <w:jc w:val="left"/>
        <w:rPr>
          <w:rFonts w:ascii="宋体" w:hAnsi="宋体" w:cs="宋体"/>
          <w:kern w:val="0"/>
          <w:sz w:val="28"/>
          <w:szCs w:val="28"/>
        </w:rPr>
      </w:pPr>
      <w:r w:rsidRPr="00473C70">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87A6E" w:rsidRPr="00473C70" w:rsidRDefault="00002DB5" w:rsidP="00116FC5">
      <w:pPr>
        <w:widowControl/>
        <w:spacing w:line="500" w:lineRule="exact"/>
        <w:ind w:firstLineChars="200" w:firstLine="560"/>
        <w:jc w:val="left"/>
        <w:rPr>
          <w:rFonts w:ascii="宋体" w:hAnsi="宋体" w:cs="宋体"/>
          <w:kern w:val="0"/>
          <w:sz w:val="28"/>
          <w:szCs w:val="28"/>
        </w:rPr>
      </w:pPr>
      <w:r w:rsidRPr="00473C70">
        <w:rPr>
          <w:rFonts w:ascii="宋体" w:hAnsi="宋体" w:cs="宋体"/>
          <w:kern w:val="0"/>
          <w:sz w:val="28"/>
          <w:szCs w:val="28"/>
        </w:rPr>
        <w:t>3</w:t>
      </w:r>
      <w:r w:rsidR="00687A6E" w:rsidRPr="00473C70">
        <w:rPr>
          <w:rFonts w:ascii="宋体" w:hAnsi="宋体" w:cs="宋体" w:hint="eastAsia"/>
          <w:kern w:val="0"/>
          <w:sz w:val="28"/>
          <w:szCs w:val="28"/>
        </w:rPr>
        <w:t>、</w:t>
      </w:r>
      <w:r w:rsidR="003217B1" w:rsidRPr="00473C70">
        <w:rPr>
          <w:rFonts w:ascii="宋体" w:hAnsi="宋体" w:cs="宋体" w:hint="eastAsia"/>
          <w:kern w:val="0"/>
          <w:sz w:val="28"/>
          <w:szCs w:val="28"/>
        </w:rPr>
        <w:t>供应商具有有效的医疗器械经营</w:t>
      </w:r>
      <w:r w:rsidR="004E47B7" w:rsidRPr="00473C70">
        <w:rPr>
          <w:rFonts w:ascii="宋体" w:hAnsi="宋体" w:cs="宋体" w:hint="eastAsia"/>
          <w:kern w:val="0"/>
          <w:sz w:val="28"/>
          <w:szCs w:val="28"/>
        </w:rPr>
        <w:t>许可</w:t>
      </w:r>
      <w:r w:rsidR="003217B1" w:rsidRPr="00473C70">
        <w:rPr>
          <w:rFonts w:ascii="宋体" w:hAnsi="宋体" w:cs="宋体" w:hint="eastAsia"/>
          <w:kern w:val="0"/>
          <w:sz w:val="28"/>
          <w:szCs w:val="28"/>
        </w:rPr>
        <w:t>证</w:t>
      </w:r>
      <w:r w:rsidR="004E47B7" w:rsidRPr="00473C70">
        <w:rPr>
          <w:rFonts w:ascii="宋体" w:hAnsi="宋体" w:cs="宋体" w:hint="eastAsia"/>
          <w:kern w:val="0"/>
          <w:sz w:val="28"/>
          <w:szCs w:val="28"/>
        </w:rPr>
        <w:t>（或备案证）</w:t>
      </w:r>
      <w:r w:rsidR="003217B1" w:rsidRPr="00473C70">
        <w:rPr>
          <w:rFonts w:ascii="宋体" w:hAnsi="宋体" w:cs="宋体" w:hint="eastAsia"/>
          <w:kern w:val="0"/>
          <w:sz w:val="28"/>
          <w:szCs w:val="28"/>
        </w:rPr>
        <w:t>，所供产品具备医疗器械</w:t>
      </w:r>
      <w:r w:rsidR="004E47B7" w:rsidRPr="00473C70">
        <w:rPr>
          <w:rFonts w:ascii="宋体" w:hAnsi="宋体" w:cs="宋体" w:hint="eastAsia"/>
          <w:kern w:val="0"/>
          <w:sz w:val="28"/>
          <w:szCs w:val="28"/>
        </w:rPr>
        <w:t>注册证（或备案证）、医疗器械生产许可证（或备案证）</w:t>
      </w:r>
      <w:r w:rsidR="00C23175" w:rsidRPr="00473C70">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Pr="00473C70" w:rsidRDefault="00DF328A" w:rsidP="00162024">
      <w:pPr>
        <w:widowControl/>
        <w:spacing w:line="500" w:lineRule="exact"/>
        <w:jc w:val="left"/>
        <w:rPr>
          <w:rFonts w:ascii="宋体" w:hAnsi="宋体" w:cs="宋体"/>
          <w:b/>
          <w:bCs/>
          <w:kern w:val="0"/>
          <w:sz w:val="28"/>
          <w:szCs w:val="28"/>
        </w:rPr>
      </w:pPr>
      <w:r w:rsidRPr="00473C70">
        <w:rPr>
          <w:rFonts w:ascii="宋体" w:hAnsi="宋体" w:cs="宋体" w:hint="eastAsia"/>
          <w:b/>
          <w:bCs/>
          <w:kern w:val="0"/>
          <w:sz w:val="28"/>
          <w:szCs w:val="28"/>
        </w:rPr>
        <w:t>3.1项目</w:t>
      </w:r>
      <w:r w:rsidRPr="00473C70">
        <w:rPr>
          <w:rFonts w:ascii="宋体" w:hAnsi="宋体" w:cs="宋体"/>
          <w:b/>
          <w:bCs/>
          <w:kern w:val="0"/>
          <w:sz w:val="28"/>
          <w:szCs w:val="28"/>
        </w:rPr>
        <w:t>概况</w:t>
      </w:r>
    </w:p>
    <w:p w:rsidR="00DF328A" w:rsidRPr="00473C70" w:rsidRDefault="009C630D" w:rsidP="00D479E8">
      <w:pPr>
        <w:widowControl/>
        <w:spacing w:line="500" w:lineRule="exact"/>
        <w:ind w:firstLineChars="200" w:firstLine="560"/>
        <w:jc w:val="left"/>
        <w:rPr>
          <w:rFonts w:ascii="宋体" w:hAnsi="宋体" w:cs="宋体"/>
          <w:bCs/>
          <w:kern w:val="0"/>
          <w:sz w:val="28"/>
          <w:szCs w:val="28"/>
        </w:rPr>
      </w:pPr>
      <w:r w:rsidRPr="00473C70">
        <w:rPr>
          <w:rFonts w:hint="eastAsia"/>
          <w:sz w:val="28"/>
          <w:szCs w:val="28"/>
        </w:rPr>
        <w:t>输尿管肾镜</w:t>
      </w:r>
      <w:r w:rsidR="00CB652F" w:rsidRPr="00473C70">
        <w:rPr>
          <w:rFonts w:ascii="宋体" w:hAnsi="宋体" w:cs="宋体" w:hint="eastAsia"/>
          <w:bCs/>
          <w:kern w:val="0"/>
          <w:sz w:val="28"/>
          <w:szCs w:val="28"/>
        </w:rPr>
        <w:t>用于患者</w:t>
      </w:r>
      <w:r w:rsidRPr="00473C70">
        <w:rPr>
          <w:rFonts w:ascii="宋体" w:hAnsi="宋体" w:cs="宋体" w:hint="eastAsia"/>
          <w:bCs/>
          <w:kern w:val="0"/>
          <w:sz w:val="28"/>
          <w:szCs w:val="28"/>
        </w:rPr>
        <w:t>对患者</w:t>
      </w:r>
      <w:r w:rsidR="009F41E5" w:rsidRPr="00473C70">
        <w:rPr>
          <w:rFonts w:ascii="宋体" w:hAnsi="宋体" w:cs="宋体" w:hint="eastAsia"/>
          <w:bCs/>
          <w:kern w:val="0"/>
          <w:sz w:val="28"/>
          <w:szCs w:val="28"/>
        </w:rPr>
        <w:t>精囊</w:t>
      </w:r>
      <w:r w:rsidRPr="00473C70">
        <w:rPr>
          <w:rFonts w:ascii="宋体" w:hAnsi="宋体" w:cs="宋体" w:hint="eastAsia"/>
          <w:bCs/>
          <w:kern w:val="0"/>
          <w:sz w:val="28"/>
          <w:szCs w:val="28"/>
        </w:rPr>
        <w:t>及肾脏进行内窥镜检查</w:t>
      </w:r>
      <w:r w:rsidR="004E47B7" w:rsidRPr="00473C70">
        <w:rPr>
          <w:rFonts w:ascii="宋体" w:hAnsi="宋体" w:cs="宋体" w:hint="eastAsia"/>
          <w:bCs/>
          <w:kern w:val="0"/>
          <w:sz w:val="28"/>
          <w:szCs w:val="28"/>
        </w:rPr>
        <w:t>。</w:t>
      </w:r>
    </w:p>
    <w:p w:rsidR="002939B6" w:rsidRPr="00473C70" w:rsidRDefault="007645D1" w:rsidP="00B26B6F">
      <w:pPr>
        <w:widowControl/>
        <w:spacing w:line="500" w:lineRule="exact"/>
        <w:jc w:val="left"/>
        <w:rPr>
          <w:rFonts w:ascii="宋体" w:hAnsi="宋体" w:cs="宋体"/>
          <w:b/>
          <w:bCs/>
          <w:kern w:val="0"/>
          <w:sz w:val="28"/>
          <w:szCs w:val="28"/>
        </w:rPr>
      </w:pPr>
      <w:r w:rsidRPr="00473C70">
        <w:rPr>
          <w:rFonts w:ascii="宋体" w:hAnsi="宋体" w:cs="宋体" w:hint="eastAsia"/>
          <w:b/>
          <w:bCs/>
          <w:kern w:val="0"/>
          <w:sz w:val="28"/>
          <w:szCs w:val="28"/>
        </w:rPr>
        <w:t>3</w:t>
      </w:r>
      <w:r w:rsidR="00B26B6F" w:rsidRPr="00473C70">
        <w:rPr>
          <w:rFonts w:ascii="宋体" w:hAnsi="宋体" w:cs="宋体"/>
          <w:b/>
          <w:bCs/>
          <w:kern w:val="0"/>
          <w:sz w:val="28"/>
          <w:szCs w:val="28"/>
        </w:rPr>
        <w:t>.</w:t>
      </w:r>
      <w:r w:rsidR="00DF328A" w:rsidRPr="00473C70">
        <w:rPr>
          <w:rFonts w:ascii="宋体" w:hAnsi="宋体" w:cs="宋体"/>
          <w:b/>
          <w:bCs/>
          <w:kern w:val="0"/>
          <w:sz w:val="28"/>
          <w:szCs w:val="28"/>
        </w:rPr>
        <w:t>2</w:t>
      </w:r>
      <w:r w:rsidR="00DF328A" w:rsidRPr="00473C70">
        <w:rPr>
          <w:rFonts w:ascii="宋体" w:hAnsi="宋体" w:cs="宋体" w:hint="eastAsia"/>
          <w:b/>
          <w:bCs/>
          <w:kern w:val="0"/>
          <w:sz w:val="28"/>
          <w:szCs w:val="28"/>
        </w:rPr>
        <w:t>项目清单、技术、服务要求</w:t>
      </w:r>
      <w:r w:rsidR="007326E7" w:rsidRPr="00473C70">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9C630D">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F41E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精囊镜（肾脏内窥镜）</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9C630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34545"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9C630D" w:rsidRPr="007238B1" w:rsidRDefault="00B6226F" w:rsidP="00DF328A">
      <w:pPr>
        <w:autoSpaceDE w:val="0"/>
        <w:autoSpaceDN w:val="0"/>
        <w:adjustRightInd w:val="0"/>
        <w:contextualSpacing/>
        <w:outlineLvl w:val="0"/>
        <w:rPr>
          <w:rFonts w:ascii="宋体" w:hAnsi="宋体"/>
          <w:b/>
          <w:sz w:val="28"/>
          <w:szCs w:val="28"/>
        </w:rPr>
      </w:pPr>
      <w:r>
        <w:rPr>
          <w:rFonts w:hAnsi="宋体" w:hint="eastAsia"/>
          <w:spacing w:val="2"/>
          <w:sz w:val="28"/>
          <w:szCs w:val="28"/>
        </w:rPr>
        <w:t>1</w:t>
      </w:r>
      <w:r>
        <w:rPr>
          <w:rFonts w:hAnsi="宋体" w:hint="eastAsia"/>
          <w:spacing w:val="2"/>
          <w:sz w:val="28"/>
          <w:szCs w:val="28"/>
        </w:rPr>
        <w:t>、</w:t>
      </w:r>
      <w:r w:rsidR="009F41E5">
        <w:rPr>
          <w:rFonts w:hAnsi="宋体" w:hint="eastAsia"/>
          <w:spacing w:val="2"/>
          <w:sz w:val="28"/>
          <w:szCs w:val="28"/>
        </w:rPr>
        <w:t>精囊镜（肾脏内窥镜）</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B6226F" w:rsidRDefault="006A2171"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sidR="00DF328A" w:rsidRPr="00B6226F">
              <w:rPr>
                <w:rFonts w:hAnsi="宋体" w:hint="eastAsia"/>
                <w:spacing w:val="2"/>
                <w:sz w:val="24"/>
                <w:szCs w:val="24"/>
              </w:rPr>
              <w:t>1</w:t>
            </w:r>
            <w:r w:rsidR="00B6226F">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内窥镜尖</w:t>
            </w:r>
            <w:r w:rsidR="003E017D" w:rsidRPr="00B6226F">
              <w:rPr>
                <w:rFonts w:hAnsi="宋体" w:hint="eastAsia"/>
                <w:sz w:val="24"/>
              </w:rPr>
              <w:t>周长</w:t>
            </w:r>
          </w:p>
        </w:tc>
        <w:tc>
          <w:tcPr>
            <w:tcW w:w="3963" w:type="dxa"/>
            <w:tcBorders>
              <w:top w:val="nil"/>
              <w:left w:val="nil"/>
              <w:bottom w:val="single" w:sz="4" w:space="0" w:color="auto"/>
              <w:right w:val="single" w:sz="4" w:space="0" w:color="auto"/>
            </w:tcBorders>
            <w:shd w:val="clear" w:color="000000" w:fill="FFFFFF"/>
            <w:vAlign w:val="center"/>
          </w:tcPr>
          <w:p w:rsidR="00524B17" w:rsidRPr="00B6226F" w:rsidRDefault="00434545" w:rsidP="009F41E5">
            <w:pPr>
              <w:pStyle w:val="aa"/>
              <w:tabs>
                <w:tab w:val="left" w:pos="3300"/>
                <w:tab w:val="left" w:pos="3630"/>
              </w:tabs>
              <w:contextualSpacing/>
              <w:jc w:val="center"/>
              <w:rPr>
                <w:rFonts w:hAnsi="宋体"/>
                <w:spacing w:val="2"/>
                <w:sz w:val="24"/>
                <w:szCs w:val="24"/>
              </w:rPr>
            </w:pPr>
            <w:r w:rsidRPr="00B6226F">
              <w:rPr>
                <w:rFonts w:hAnsi="宋体" w:hint="eastAsia"/>
                <w:sz w:val="24"/>
              </w:rPr>
              <w:t>≤</w:t>
            </w:r>
            <w:r w:rsidR="009F41E5">
              <w:rPr>
                <w:rFonts w:hAnsi="宋体" w:hint="eastAsia"/>
                <w:sz w:val="24"/>
              </w:rPr>
              <w:t>4.5</w:t>
            </w:r>
            <w:r w:rsidRPr="00B6226F">
              <w:rPr>
                <w:rFonts w:hAnsi="宋体" w:hint="eastAsia"/>
                <w:sz w:val="24"/>
              </w:rPr>
              <w:t>Fr</w:t>
            </w:r>
          </w:p>
        </w:tc>
        <w:tc>
          <w:tcPr>
            <w:tcW w:w="1910" w:type="dxa"/>
            <w:tcBorders>
              <w:top w:val="nil"/>
              <w:left w:val="nil"/>
              <w:bottom w:val="single" w:sz="4" w:space="0" w:color="auto"/>
              <w:right w:val="single" w:sz="4" w:space="0" w:color="auto"/>
            </w:tcBorders>
            <w:shd w:val="clear" w:color="auto" w:fill="auto"/>
            <w:vAlign w:val="center"/>
          </w:tcPr>
          <w:p w:rsidR="00DF328A" w:rsidRPr="00B6226F"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w:t>
            </w:r>
            <w:r w:rsidR="00DF328A" w:rsidRPr="00B6226F">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观察方向（°）</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B6226F" w:rsidRDefault="0082728B" w:rsidP="00E85E11">
            <w:pPr>
              <w:pStyle w:val="aa"/>
              <w:tabs>
                <w:tab w:val="left" w:pos="3300"/>
                <w:tab w:val="left" w:pos="3630"/>
              </w:tabs>
              <w:contextualSpacing/>
              <w:jc w:val="center"/>
              <w:rPr>
                <w:rFonts w:hAnsi="宋体"/>
                <w:spacing w:val="2"/>
                <w:sz w:val="24"/>
                <w:szCs w:val="24"/>
              </w:rPr>
            </w:pPr>
            <w:r>
              <w:rPr>
                <w:rFonts w:hAnsi="宋体" w:hint="eastAsia"/>
                <w:sz w:val="24"/>
              </w:rPr>
              <w:t>0</w:t>
            </w:r>
            <w:r w:rsidR="00434545" w:rsidRPr="00B6226F">
              <w:rPr>
                <w:rFonts w:hAnsi="宋体" w:hint="eastAsia"/>
                <w:sz w:val="24"/>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B6226F"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B6226F">
            <w:pPr>
              <w:pStyle w:val="aa"/>
              <w:tabs>
                <w:tab w:val="left" w:pos="3300"/>
                <w:tab w:val="left" w:pos="3630"/>
              </w:tabs>
              <w:contextualSpacing/>
              <w:jc w:val="center"/>
              <w:rPr>
                <w:rFonts w:hAnsi="宋体"/>
                <w:spacing w:val="2"/>
                <w:sz w:val="24"/>
                <w:szCs w:val="24"/>
              </w:rPr>
            </w:pPr>
            <w:r w:rsidRPr="00B6226F">
              <w:rPr>
                <w:rFonts w:hAnsi="宋体" w:hint="eastAsia"/>
                <w:sz w:val="24"/>
              </w:rPr>
              <w:t>最大通道（最大内径）</w:t>
            </w:r>
            <w:r w:rsidR="00B6226F" w:rsidRPr="00B6226F">
              <w:rPr>
                <w:rFonts w:hAnsi="宋体" w:hint="eastAsia"/>
                <w:sz w:val="24"/>
              </w:rPr>
              <w:t>周长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16128" w:rsidP="00316128">
            <w:pPr>
              <w:pStyle w:val="aa"/>
              <w:tabs>
                <w:tab w:val="left" w:pos="3300"/>
                <w:tab w:val="left" w:pos="3630"/>
              </w:tabs>
              <w:contextualSpacing/>
              <w:jc w:val="center"/>
              <w:rPr>
                <w:rFonts w:hAnsi="宋体"/>
                <w:spacing w:val="2"/>
                <w:sz w:val="24"/>
                <w:szCs w:val="24"/>
              </w:rPr>
            </w:pPr>
            <w:r w:rsidRPr="00B6226F">
              <w:rPr>
                <w:rFonts w:hAnsi="宋体" w:hint="eastAsia"/>
                <w:sz w:val="24"/>
              </w:rPr>
              <w:t>≤</w:t>
            </w:r>
            <w:r>
              <w:rPr>
                <w:rFonts w:hAnsi="宋体" w:hint="eastAsia"/>
                <w:sz w:val="24"/>
              </w:rPr>
              <w:t>3</w:t>
            </w:r>
            <w:r w:rsidRPr="00B6226F">
              <w:rPr>
                <w:rFonts w:hAnsi="宋体" w:hint="eastAsia"/>
                <w:sz w:val="24"/>
              </w:rPr>
              <w:t>Fr</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工作长度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9F41E5">
            <w:pPr>
              <w:pStyle w:val="aa"/>
              <w:tabs>
                <w:tab w:val="left" w:pos="3300"/>
                <w:tab w:val="left" w:pos="3630"/>
              </w:tabs>
              <w:contextualSpacing/>
              <w:jc w:val="center"/>
              <w:rPr>
                <w:rFonts w:hAnsi="宋体"/>
                <w:spacing w:val="2"/>
                <w:sz w:val="24"/>
                <w:szCs w:val="24"/>
              </w:rPr>
            </w:pPr>
            <w:r w:rsidRPr="00B6226F">
              <w:rPr>
                <w:rFonts w:hAnsi="宋体" w:hint="eastAsia"/>
                <w:sz w:val="24"/>
              </w:rPr>
              <w:t>≥</w:t>
            </w:r>
            <w:r w:rsidR="009F41E5">
              <w:rPr>
                <w:rFonts w:hAnsi="宋体" w:hint="eastAsia"/>
                <w:sz w:val="24"/>
              </w:rPr>
              <w:t>315</w:t>
            </w:r>
            <w:r w:rsidRPr="00B6226F">
              <w:rPr>
                <w:rFonts w:hAnsi="宋体" w:hint="eastAsia"/>
                <w:sz w:val="24"/>
              </w:rPr>
              <w:t>mm</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消毒方式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可浸泡、熏蒸、高温高压消毒能耐≤134度高温</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防漏水方式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rPr>
                <w:rFonts w:ascii="宋体" w:hAnsi="宋体" w:cs="Courier New"/>
                <w:spacing w:val="2"/>
                <w:sz w:val="24"/>
                <w:szCs w:val="24"/>
              </w:rPr>
            </w:pPr>
            <w:r w:rsidRPr="00B6226F">
              <w:rPr>
                <w:rFonts w:ascii="宋体" w:hAnsi="宋体" w:hint="eastAsia"/>
                <w:sz w:val="24"/>
              </w:rPr>
              <w:t>内外置双封帽设计，避免术中冲水时漏水</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w:t>
            </w:r>
            <w:r w:rsidR="00086720" w:rsidRPr="00B6226F">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434545"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镜体结构</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B6226F" w:rsidP="00B6226F">
            <w:pPr>
              <w:pStyle w:val="aa"/>
              <w:tabs>
                <w:tab w:val="left" w:pos="3300"/>
                <w:tab w:val="left" w:pos="3630"/>
              </w:tabs>
              <w:contextualSpacing/>
              <w:jc w:val="center"/>
              <w:rPr>
                <w:rFonts w:hAnsi="宋体"/>
                <w:spacing w:val="2"/>
                <w:sz w:val="24"/>
                <w:szCs w:val="24"/>
              </w:rPr>
            </w:pPr>
            <w:r w:rsidRPr="00B6226F">
              <w:rPr>
                <w:rFonts w:hAnsi="宋体" w:hint="eastAsia"/>
                <w:sz w:val="24"/>
              </w:rPr>
              <w:t>一体化全镜钛合金，</w:t>
            </w:r>
            <w:r w:rsidR="00434545" w:rsidRPr="00B6226F">
              <w:rPr>
                <w:rFonts w:hAnsi="宋体" w:hint="eastAsia"/>
                <w:sz w:val="24"/>
              </w:rPr>
              <w:t>四通连接桥</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B6226F">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光学系统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z w:val="24"/>
              </w:rPr>
              <w:t>水晶蓝宝石柱状透镜，镜头环形光源，发光点均匀分布在镜头四周</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r w:rsidR="003E017D"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3E017D"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w:t>
            </w:r>
            <w:r w:rsidR="003E017D" w:rsidRPr="00B6226F">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3E017D"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镜鞘周长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3E017D" w:rsidRPr="00B6226F" w:rsidRDefault="003E017D" w:rsidP="00E85E11">
            <w:pPr>
              <w:pStyle w:val="aa"/>
              <w:tabs>
                <w:tab w:val="left" w:pos="3300"/>
                <w:tab w:val="left" w:pos="3630"/>
              </w:tabs>
              <w:contextualSpacing/>
              <w:jc w:val="center"/>
              <w:rPr>
                <w:rFonts w:hAnsi="宋体"/>
                <w:sz w:val="24"/>
              </w:rPr>
            </w:pPr>
            <w:r w:rsidRPr="00B6226F">
              <w:rPr>
                <w:rFonts w:hAnsi="宋体" w:hint="eastAsia"/>
                <w:sz w:val="24"/>
              </w:rPr>
              <w:t>≤ 7.5Fr</w:t>
            </w:r>
          </w:p>
        </w:tc>
        <w:tc>
          <w:tcPr>
            <w:tcW w:w="1910" w:type="dxa"/>
            <w:tcBorders>
              <w:top w:val="single" w:sz="4" w:space="0" w:color="auto"/>
              <w:left w:val="nil"/>
              <w:bottom w:val="single" w:sz="4" w:space="0" w:color="auto"/>
              <w:right w:val="single" w:sz="4" w:space="0" w:color="auto"/>
            </w:tcBorders>
            <w:shd w:val="clear" w:color="auto" w:fill="auto"/>
            <w:vAlign w:val="center"/>
          </w:tcPr>
          <w:p w:rsidR="003E017D" w:rsidRPr="00B6226F" w:rsidRDefault="003E017D"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B6226F" w:rsidRDefault="00B6226F"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w:t>
            </w:r>
            <w:r>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hint="eastAsia"/>
                <w:spacing w:val="2"/>
                <w:sz w:val="24"/>
                <w:szCs w:val="24"/>
              </w:rPr>
              <w:t>器械辅助配置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B6226F" w:rsidRDefault="003E017D" w:rsidP="00E85E11">
            <w:pPr>
              <w:pStyle w:val="aa"/>
              <w:tabs>
                <w:tab w:val="left" w:pos="3300"/>
                <w:tab w:val="left" w:pos="3630"/>
              </w:tabs>
              <w:contextualSpacing/>
              <w:jc w:val="center"/>
              <w:rPr>
                <w:rFonts w:hAnsi="宋体"/>
                <w:spacing w:val="2"/>
                <w:sz w:val="24"/>
                <w:szCs w:val="24"/>
              </w:rPr>
            </w:pPr>
            <w:r w:rsidRPr="00B6226F">
              <w:rPr>
                <w:rFonts w:hAnsi="宋体"/>
                <w:spacing w:val="2"/>
                <w:sz w:val="24"/>
                <w:szCs w:val="24"/>
              </w:rPr>
              <w:t>密封帽</w:t>
            </w:r>
            <w:r w:rsidRPr="00B6226F">
              <w:rPr>
                <w:rFonts w:hAnsi="宋体" w:hint="eastAsia"/>
                <w:spacing w:val="2"/>
                <w:sz w:val="24"/>
                <w:szCs w:val="24"/>
              </w:rPr>
              <w:t>2包（10个/包），消毒盒1个，垫片2包</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B6226F" w:rsidRDefault="00524B17"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F77DEC" w:rsidRPr="00473C70" w:rsidRDefault="00116FC5" w:rsidP="00116FC5">
      <w:pPr>
        <w:jc w:val="left"/>
        <w:rPr>
          <w:rFonts w:ascii="宋体" w:hAnsi="宋体" w:cs="宋体"/>
          <w:b/>
          <w:kern w:val="0"/>
          <w:sz w:val="28"/>
          <w:szCs w:val="24"/>
        </w:rPr>
      </w:pPr>
      <w:r w:rsidRPr="00473C70">
        <w:rPr>
          <w:rFonts w:ascii="宋体" w:hAnsi="宋体" w:cs="宋体" w:hint="eastAsia"/>
          <w:b/>
          <w:kern w:val="0"/>
          <w:sz w:val="28"/>
          <w:szCs w:val="24"/>
        </w:rPr>
        <w:t>3.</w:t>
      </w:r>
      <w:r w:rsidR="00DF328A" w:rsidRPr="00473C70">
        <w:rPr>
          <w:rFonts w:ascii="宋体" w:hAnsi="宋体" w:cs="宋体"/>
          <w:b/>
          <w:kern w:val="0"/>
          <w:sz w:val="28"/>
          <w:szCs w:val="24"/>
        </w:rPr>
        <w:t>3</w:t>
      </w:r>
      <w:r w:rsidR="00B26B6F" w:rsidRPr="00473C70">
        <w:rPr>
          <w:rFonts w:ascii="宋体" w:hAnsi="宋体" w:cs="宋体" w:hint="eastAsia"/>
          <w:b/>
          <w:kern w:val="0"/>
          <w:sz w:val="28"/>
          <w:szCs w:val="24"/>
        </w:rPr>
        <w:t>商务要求</w:t>
      </w:r>
    </w:p>
    <w:p w:rsidR="00086720" w:rsidRPr="00473C70" w:rsidRDefault="00D479E8" w:rsidP="00B26B6F">
      <w:pPr>
        <w:ind w:firstLineChars="200" w:firstLine="560"/>
        <w:jc w:val="left"/>
        <w:rPr>
          <w:rFonts w:ascii="宋体" w:hAnsi="宋体" w:cs="宋体"/>
          <w:kern w:val="0"/>
          <w:sz w:val="28"/>
          <w:szCs w:val="28"/>
        </w:rPr>
      </w:pPr>
      <w:r w:rsidRPr="00473C70">
        <w:rPr>
          <w:rFonts w:ascii="宋体" w:hAnsi="宋体" w:cs="宋体" w:hint="eastAsia"/>
          <w:kern w:val="0"/>
          <w:sz w:val="28"/>
          <w:szCs w:val="28"/>
        </w:rPr>
        <w:t>交货期</w:t>
      </w:r>
      <w:r w:rsidR="00086720" w:rsidRPr="00473C70">
        <w:rPr>
          <w:rFonts w:ascii="宋体" w:hAnsi="宋体" w:cs="宋体" w:hint="eastAsia"/>
          <w:kern w:val="0"/>
          <w:sz w:val="28"/>
          <w:szCs w:val="28"/>
        </w:rPr>
        <w:t>：签订合同后30天</w:t>
      </w:r>
      <w:r w:rsidR="006A2171" w:rsidRPr="00473C70">
        <w:rPr>
          <w:rFonts w:ascii="宋体" w:hAnsi="宋体" w:cs="宋体" w:hint="eastAsia"/>
          <w:kern w:val="0"/>
          <w:sz w:val="28"/>
          <w:szCs w:val="28"/>
        </w:rPr>
        <w:t>内</w:t>
      </w:r>
    </w:p>
    <w:p w:rsidR="00086720" w:rsidRPr="00473C70" w:rsidRDefault="00D479E8" w:rsidP="00B26B6F">
      <w:pPr>
        <w:ind w:firstLineChars="200" w:firstLine="560"/>
        <w:jc w:val="left"/>
        <w:rPr>
          <w:rFonts w:ascii="宋体" w:hAnsi="宋体" w:cs="宋体"/>
          <w:kern w:val="0"/>
          <w:sz w:val="28"/>
          <w:szCs w:val="28"/>
        </w:rPr>
      </w:pPr>
      <w:r w:rsidRPr="00473C70">
        <w:rPr>
          <w:rFonts w:ascii="宋体" w:hAnsi="宋体" w:cs="宋体" w:hint="eastAsia"/>
          <w:kern w:val="0"/>
          <w:sz w:val="28"/>
          <w:szCs w:val="28"/>
        </w:rPr>
        <w:t>交货地点</w:t>
      </w:r>
      <w:r w:rsidR="00086720" w:rsidRPr="00473C70">
        <w:rPr>
          <w:rFonts w:ascii="宋体" w:hAnsi="宋体" w:cs="宋体" w:hint="eastAsia"/>
          <w:kern w:val="0"/>
          <w:sz w:val="28"/>
          <w:szCs w:val="28"/>
        </w:rPr>
        <w:t>：医院指定地点</w:t>
      </w:r>
    </w:p>
    <w:p w:rsidR="00086720" w:rsidRPr="00473C70" w:rsidRDefault="00D479E8" w:rsidP="00B26B6F">
      <w:pPr>
        <w:ind w:firstLineChars="200" w:firstLine="560"/>
        <w:jc w:val="left"/>
        <w:rPr>
          <w:rFonts w:ascii="宋体" w:hAnsi="宋体" w:cs="宋体"/>
          <w:kern w:val="0"/>
          <w:sz w:val="28"/>
          <w:szCs w:val="28"/>
        </w:rPr>
      </w:pPr>
      <w:r w:rsidRPr="00473C70">
        <w:rPr>
          <w:rFonts w:ascii="宋体" w:hAnsi="宋体" w:cs="宋体" w:hint="eastAsia"/>
          <w:kern w:val="0"/>
          <w:sz w:val="28"/>
          <w:szCs w:val="28"/>
        </w:rPr>
        <w:t>付款条件及方式</w:t>
      </w:r>
      <w:r w:rsidR="00086720" w:rsidRPr="00473C70">
        <w:rPr>
          <w:rFonts w:ascii="宋体" w:hAnsi="宋体" w:cs="宋体" w:hint="eastAsia"/>
          <w:kern w:val="0"/>
          <w:sz w:val="28"/>
          <w:szCs w:val="28"/>
        </w:rPr>
        <w:t>：与医院协商</w:t>
      </w:r>
    </w:p>
    <w:p w:rsidR="00086720" w:rsidRPr="00473C70" w:rsidRDefault="00086720" w:rsidP="00B26B6F">
      <w:pPr>
        <w:ind w:firstLineChars="200" w:firstLine="560"/>
        <w:jc w:val="left"/>
        <w:rPr>
          <w:rFonts w:ascii="宋体" w:hAnsi="宋体" w:cs="宋体"/>
          <w:kern w:val="0"/>
          <w:sz w:val="28"/>
          <w:szCs w:val="28"/>
        </w:rPr>
      </w:pPr>
      <w:r w:rsidRPr="00473C70">
        <w:rPr>
          <w:rFonts w:ascii="宋体" w:hAnsi="宋体" w:cs="宋体" w:hint="eastAsia"/>
          <w:kern w:val="0"/>
          <w:sz w:val="28"/>
          <w:szCs w:val="28"/>
        </w:rPr>
        <w:t>保修</w:t>
      </w:r>
      <w:r w:rsidR="00D479E8" w:rsidRPr="00473C70">
        <w:rPr>
          <w:rFonts w:ascii="宋体" w:hAnsi="宋体" w:cs="宋体" w:hint="eastAsia"/>
          <w:kern w:val="0"/>
          <w:sz w:val="28"/>
          <w:szCs w:val="28"/>
        </w:rPr>
        <w:t>期</w:t>
      </w:r>
      <w:r w:rsidRPr="00473C70">
        <w:rPr>
          <w:rFonts w:ascii="宋体" w:hAnsi="宋体" w:cs="宋体" w:hint="eastAsia"/>
          <w:kern w:val="0"/>
          <w:sz w:val="28"/>
          <w:szCs w:val="28"/>
        </w:rPr>
        <w:t>：</w:t>
      </w:r>
      <w:r w:rsidR="00B733D4" w:rsidRPr="00473C70">
        <w:rPr>
          <w:rFonts w:ascii="宋体" w:hAnsi="宋体" w:cs="Courier New"/>
          <w:spacing w:val="2"/>
          <w:sz w:val="28"/>
          <w:szCs w:val="28"/>
        </w:rPr>
        <w:t>≥</w:t>
      </w:r>
      <w:r w:rsidR="00E85E11" w:rsidRPr="00473C70">
        <w:rPr>
          <w:rFonts w:ascii="宋体" w:hAnsi="宋体" w:cs="宋体" w:hint="eastAsia"/>
          <w:kern w:val="0"/>
          <w:sz w:val="28"/>
          <w:szCs w:val="28"/>
        </w:rPr>
        <w:t>1</w:t>
      </w:r>
      <w:r w:rsidRPr="00473C70">
        <w:rPr>
          <w:rFonts w:ascii="宋体" w:hAnsi="宋体" w:cs="宋体" w:hint="eastAsia"/>
          <w:kern w:val="0"/>
          <w:sz w:val="28"/>
          <w:szCs w:val="28"/>
        </w:rPr>
        <w:t>年</w:t>
      </w:r>
    </w:p>
    <w:p w:rsidR="00B26B6F" w:rsidRPr="00473C70" w:rsidRDefault="00086720" w:rsidP="00B26B6F">
      <w:pPr>
        <w:ind w:firstLineChars="200" w:firstLine="560"/>
        <w:jc w:val="left"/>
        <w:rPr>
          <w:rFonts w:ascii="宋体" w:hAnsi="宋体" w:cs="宋体"/>
          <w:kern w:val="0"/>
          <w:sz w:val="28"/>
          <w:szCs w:val="28"/>
        </w:rPr>
      </w:pPr>
      <w:r w:rsidRPr="00473C70">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473C70" w:rsidRDefault="001720DE" w:rsidP="001720DE">
            <w:pPr>
              <w:spacing w:line="460" w:lineRule="exact"/>
              <w:rPr>
                <w:rFonts w:ascii="宋体" w:hAnsi="宋体"/>
                <w:sz w:val="24"/>
              </w:rPr>
            </w:pPr>
            <w:r w:rsidRPr="00473C70">
              <w:rPr>
                <w:rFonts w:ascii="宋体" w:hAnsi="宋体" w:hint="eastAsia"/>
                <w:sz w:val="24"/>
              </w:rPr>
              <w:t>主体信用记录</w:t>
            </w:r>
          </w:p>
        </w:tc>
        <w:tc>
          <w:tcPr>
            <w:tcW w:w="4586" w:type="dxa"/>
            <w:tcBorders>
              <w:left w:val="single" w:sz="4" w:space="0" w:color="auto"/>
            </w:tcBorders>
            <w:vAlign w:val="center"/>
          </w:tcPr>
          <w:p w:rsidR="001720DE" w:rsidRPr="00473C70" w:rsidRDefault="001720DE" w:rsidP="001720DE">
            <w:pPr>
              <w:spacing w:line="460" w:lineRule="exact"/>
              <w:rPr>
                <w:rFonts w:ascii="宋体" w:hAnsi="宋体"/>
                <w:sz w:val="24"/>
              </w:rPr>
            </w:pPr>
            <w:r w:rsidRPr="00473C70">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473C70" w:rsidRDefault="006A2171" w:rsidP="00895726">
            <w:pPr>
              <w:spacing w:line="460" w:lineRule="exact"/>
              <w:rPr>
                <w:rFonts w:ascii="宋体" w:hAnsi="宋体"/>
                <w:sz w:val="24"/>
                <w:szCs w:val="24"/>
              </w:rPr>
            </w:pPr>
            <w:r w:rsidRPr="00473C70">
              <w:rPr>
                <w:rFonts w:ascii="宋体" w:hAnsi="宋体"/>
                <w:sz w:val="24"/>
                <w:szCs w:val="24"/>
              </w:rPr>
              <w:t>企业资格证及产品注册证</w:t>
            </w:r>
          </w:p>
        </w:tc>
        <w:tc>
          <w:tcPr>
            <w:tcW w:w="4586" w:type="dxa"/>
            <w:tcBorders>
              <w:left w:val="single" w:sz="4" w:space="0" w:color="auto"/>
            </w:tcBorders>
            <w:vAlign w:val="center"/>
          </w:tcPr>
          <w:p w:rsidR="00BD48D8" w:rsidRPr="00473C70" w:rsidRDefault="00895726" w:rsidP="00210978">
            <w:pPr>
              <w:spacing w:line="460" w:lineRule="exact"/>
              <w:rPr>
                <w:rFonts w:ascii="宋体" w:hAnsi="宋体"/>
                <w:sz w:val="24"/>
                <w:szCs w:val="24"/>
              </w:rPr>
            </w:pPr>
            <w:r w:rsidRPr="00473C70">
              <w:rPr>
                <w:rFonts w:ascii="宋体" w:hAnsi="宋体" w:cs="宋体" w:hint="eastAsia"/>
                <w:kern w:val="0"/>
                <w:sz w:val="28"/>
                <w:szCs w:val="28"/>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473C70" w:rsidRDefault="001720DE" w:rsidP="001720DE">
            <w:pPr>
              <w:spacing w:line="460" w:lineRule="exact"/>
              <w:rPr>
                <w:rFonts w:ascii="宋体" w:hAnsi="宋体"/>
                <w:sz w:val="24"/>
              </w:rPr>
            </w:pPr>
            <w:r w:rsidRPr="00473C70">
              <w:rPr>
                <w:rFonts w:ascii="宋体" w:hAnsi="宋体" w:hint="eastAsia"/>
                <w:sz w:val="24"/>
              </w:rPr>
              <w:t>联合体</w:t>
            </w:r>
          </w:p>
        </w:tc>
        <w:tc>
          <w:tcPr>
            <w:tcW w:w="4586" w:type="dxa"/>
            <w:tcBorders>
              <w:left w:val="single" w:sz="4" w:space="0" w:color="auto"/>
            </w:tcBorders>
            <w:vAlign w:val="center"/>
          </w:tcPr>
          <w:p w:rsidR="001720DE" w:rsidRPr="00473C70" w:rsidRDefault="001720DE" w:rsidP="001720DE">
            <w:pPr>
              <w:spacing w:line="460" w:lineRule="exact"/>
              <w:rPr>
                <w:rFonts w:ascii="宋体" w:hAnsi="宋体"/>
                <w:sz w:val="24"/>
              </w:rPr>
            </w:pPr>
            <w:r w:rsidRPr="00473C70">
              <w:rPr>
                <w:rFonts w:ascii="宋体" w:hAnsi="宋体" w:hint="eastAsia"/>
                <w:sz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lastRenderedPageBreak/>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lastRenderedPageBreak/>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473C70">
              <w:rPr>
                <w:rFonts w:ascii="宋体" w:hAnsi="宋体"/>
                <w:sz w:val="24"/>
              </w:rPr>
              <w:t>5</w:t>
            </w:r>
            <w:bookmarkStart w:id="0" w:name="_GoBack"/>
            <w:bookmarkEnd w:id="0"/>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142" w:rsidRDefault="00204142" w:rsidP="00D3588F">
      <w:pPr>
        <w:rPr>
          <w:rFonts w:cs="Times New Roman"/>
        </w:rPr>
      </w:pPr>
      <w:r>
        <w:rPr>
          <w:rFonts w:cs="Times New Roman"/>
        </w:rPr>
        <w:separator/>
      </w:r>
    </w:p>
  </w:endnote>
  <w:endnote w:type="continuationSeparator" w:id="0">
    <w:p w:rsidR="00204142" w:rsidRDefault="0020414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142" w:rsidRDefault="00204142" w:rsidP="00D3588F">
      <w:pPr>
        <w:rPr>
          <w:rFonts w:cs="Times New Roman"/>
        </w:rPr>
      </w:pPr>
      <w:r>
        <w:rPr>
          <w:rFonts w:cs="Times New Roman"/>
        </w:rPr>
        <w:separator/>
      </w:r>
    </w:p>
  </w:footnote>
  <w:footnote w:type="continuationSeparator" w:id="0">
    <w:p w:rsidR="00204142" w:rsidRDefault="0020414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4142"/>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6128"/>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017D"/>
    <w:rsid w:val="003E374C"/>
    <w:rsid w:val="003E41C7"/>
    <w:rsid w:val="003E582E"/>
    <w:rsid w:val="003E6722"/>
    <w:rsid w:val="003F0358"/>
    <w:rsid w:val="00401E67"/>
    <w:rsid w:val="00412907"/>
    <w:rsid w:val="00421514"/>
    <w:rsid w:val="00424AFD"/>
    <w:rsid w:val="004303FC"/>
    <w:rsid w:val="00431633"/>
    <w:rsid w:val="00434545"/>
    <w:rsid w:val="00440AB7"/>
    <w:rsid w:val="00446638"/>
    <w:rsid w:val="00453CDC"/>
    <w:rsid w:val="00473C70"/>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47FD7"/>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14D0"/>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2728B"/>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776F"/>
    <w:rsid w:val="00957A82"/>
    <w:rsid w:val="009730BC"/>
    <w:rsid w:val="00974385"/>
    <w:rsid w:val="009766A2"/>
    <w:rsid w:val="009772A8"/>
    <w:rsid w:val="009818DC"/>
    <w:rsid w:val="00986906"/>
    <w:rsid w:val="009B5DBC"/>
    <w:rsid w:val="009B6E72"/>
    <w:rsid w:val="009B7FB3"/>
    <w:rsid w:val="009C3C8B"/>
    <w:rsid w:val="009C630D"/>
    <w:rsid w:val="009F0ABA"/>
    <w:rsid w:val="009F3289"/>
    <w:rsid w:val="009F32C8"/>
    <w:rsid w:val="009F41E5"/>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684A"/>
    <w:rsid w:val="00AF3791"/>
    <w:rsid w:val="00B13AE6"/>
    <w:rsid w:val="00B25174"/>
    <w:rsid w:val="00B26B6F"/>
    <w:rsid w:val="00B32179"/>
    <w:rsid w:val="00B34EC3"/>
    <w:rsid w:val="00B351DC"/>
    <w:rsid w:val="00B459BD"/>
    <w:rsid w:val="00B4611C"/>
    <w:rsid w:val="00B47379"/>
    <w:rsid w:val="00B54BAA"/>
    <w:rsid w:val="00B6226F"/>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52F"/>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48DA"/>
    <w:rsid w:val="00E85E11"/>
    <w:rsid w:val="00E94C37"/>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2EA78E-6E59-4A48-BA68-ED2BA218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F75C-B789-4D9E-B03A-CB07DD8C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12</Pages>
  <Words>717</Words>
  <Characters>4089</Characters>
  <Application>Microsoft Office Word</Application>
  <DocSecurity>0</DocSecurity>
  <Lines>34</Lines>
  <Paragraphs>9</Paragraphs>
  <ScaleCrop>false</ScaleCrop>
  <Company>Microsoft</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77</cp:revision>
  <cp:lastPrinted>2018-08-22T03:24:00Z</cp:lastPrinted>
  <dcterms:created xsi:type="dcterms:W3CDTF">2018-08-22T03:26:00Z</dcterms:created>
  <dcterms:modified xsi:type="dcterms:W3CDTF">2020-09-26T09:59:00Z</dcterms:modified>
</cp:coreProperties>
</file>