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2920D7" w:rsidRPr="002920D7">
        <w:rPr>
          <w:rFonts w:hint="eastAsia"/>
          <w:sz w:val="28"/>
          <w:szCs w:val="28"/>
        </w:rPr>
        <w:t>心电图室动态心电图记录盒设备采购项目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20</w:t>
      </w:r>
      <w:r w:rsidRPr="00331027">
        <w:rPr>
          <w:color w:val="000000"/>
          <w:sz w:val="28"/>
          <w:szCs w:val="28"/>
        </w:rPr>
        <w:t>-</w:t>
      </w:r>
      <w:r w:rsidR="002920D7">
        <w:rPr>
          <w:color w:val="000000"/>
          <w:sz w:val="28"/>
          <w:szCs w:val="28"/>
        </w:rPr>
        <w:t>59</w:t>
      </w:r>
      <w:r w:rsidR="00BB3D99">
        <w:rPr>
          <w:color w:val="000000"/>
          <w:sz w:val="28"/>
          <w:szCs w:val="28"/>
        </w:rPr>
        <w:t>(2)</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2920D7" w:rsidRPr="002920D7">
        <w:rPr>
          <w:rFonts w:hint="eastAsia"/>
          <w:sz w:val="28"/>
          <w:szCs w:val="28"/>
        </w:rPr>
        <w:t>心电图室动态心电图记录盒设备采购项目</w:t>
      </w:r>
      <w:r w:rsidR="00BB3D99">
        <w:rPr>
          <w:rFonts w:hint="eastAsia"/>
          <w:sz w:val="28"/>
          <w:szCs w:val="28"/>
        </w:rPr>
        <w:t>(第2次</w:t>
      </w:r>
      <w:r w:rsidR="00BB3D99">
        <w:rPr>
          <w:sz w:val="28"/>
          <w:szCs w:val="28"/>
        </w:rPr>
        <w:t>采购</w:t>
      </w:r>
      <w:r w:rsidR="00BB3D99">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20</w:t>
      </w:r>
      <w:r w:rsidRPr="003D5E50">
        <w:rPr>
          <w:rFonts w:hint="eastAsia"/>
          <w:color w:val="FF0000"/>
          <w:sz w:val="28"/>
          <w:szCs w:val="28"/>
        </w:rPr>
        <w:t>年</w:t>
      </w:r>
      <w:r w:rsidR="00BB3D99">
        <w:rPr>
          <w:color w:val="FF0000"/>
          <w:sz w:val="28"/>
          <w:szCs w:val="28"/>
        </w:rPr>
        <w:t>12</w:t>
      </w:r>
      <w:r w:rsidRPr="003D5E50">
        <w:rPr>
          <w:rFonts w:hint="eastAsia"/>
          <w:color w:val="FF0000"/>
          <w:sz w:val="28"/>
          <w:szCs w:val="28"/>
        </w:rPr>
        <w:t>月</w:t>
      </w:r>
      <w:r w:rsidR="00BB3D99">
        <w:rPr>
          <w:color w:val="FF0000"/>
          <w:sz w:val="28"/>
          <w:szCs w:val="28"/>
        </w:rPr>
        <w:t>14</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2920D7" w:rsidRDefault="00331027" w:rsidP="00331027">
      <w:pPr>
        <w:pStyle w:val="a5"/>
        <w:shd w:val="clear" w:color="auto" w:fill="FFFFFF"/>
        <w:spacing w:before="0" w:beforeAutospacing="0" w:after="0" w:afterAutospacing="0"/>
        <w:ind w:firstLineChars="200" w:firstLine="560"/>
        <w:rPr>
          <w:rFonts w:cs="Times New Roman"/>
          <w:sz w:val="28"/>
          <w:szCs w:val="28"/>
        </w:rPr>
      </w:pPr>
      <w:r w:rsidRPr="002920D7">
        <w:rPr>
          <w:rFonts w:hint="eastAsia"/>
          <w:sz w:val="28"/>
          <w:szCs w:val="28"/>
        </w:rPr>
        <w:t>采</w:t>
      </w:r>
      <w:r w:rsidRPr="002920D7">
        <w:rPr>
          <w:sz w:val="28"/>
          <w:szCs w:val="28"/>
        </w:rPr>
        <w:t xml:space="preserve"> </w:t>
      </w:r>
      <w:r w:rsidRPr="002920D7">
        <w:rPr>
          <w:rFonts w:hint="eastAsia"/>
          <w:sz w:val="28"/>
          <w:szCs w:val="28"/>
        </w:rPr>
        <w:t>购</w:t>
      </w:r>
      <w:r w:rsidRPr="002920D7">
        <w:rPr>
          <w:sz w:val="28"/>
          <w:szCs w:val="28"/>
        </w:rPr>
        <w:t xml:space="preserve"> </w:t>
      </w:r>
      <w:r w:rsidRPr="002920D7">
        <w:rPr>
          <w:rFonts w:hint="eastAsia"/>
          <w:sz w:val="28"/>
          <w:szCs w:val="28"/>
        </w:rPr>
        <w:t>人：宜昌市中心人民医院</w:t>
      </w:r>
    </w:p>
    <w:p w:rsidR="00331027" w:rsidRPr="002920D7" w:rsidRDefault="00331027" w:rsidP="00331027">
      <w:pPr>
        <w:pStyle w:val="a5"/>
        <w:shd w:val="clear" w:color="auto" w:fill="FFFFFF"/>
        <w:spacing w:before="0" w:beforeAutospacing="0" w:after="0" w:afterAutospacing="0"/>
        <w:ind w:firstLineChars="200" w:firstLine="560"/>
        <w:rPr>
          <w:rFonts w:cs="Times New Roman"/>
          <w:sz w:val="28"/>
          <w:szCs w:val="28"/>
        </w:rPr>
      </w:pPr>
      <w:r w:rsidRPr="002920D7">
        <w:rPr>
          <w:rFonts w:hint="eastAsia"/>
          <w:sz w:val="28"/>
          <w:szCs w:val="28"/>
        </w:rPr>
        <w:t>地</w:t>
      </w:r>
      <w:r w:rsidRPr="002920D7">
        <w:rPr>
          <w:rFonts w:cs="Times New Roman"/>
          <w:sz w:val="28"/>
          <w:szCs w:val="28"/>
        </w:rPr>
        <w:t>  </w:t>
      </w:r>
      <w:r w:rsidRPr="002920D7">
        <w:rPr>
          <w:rFonts w:hint="eastAsia"/>
          <w:sz w:val="28"/>
          <w:szCs w:val="28"/>
        </w:rPr>
        <w:t>址：宜昌市夷陵大道</w:t>
      </w:r>
      <w:r w:rsidRPr="002920D7">
        <w:rPr>
          <w:sz w:val="28"/>
          <w:szCs w:val="28"/>
        </w:rPr>
        <w:t xml:space="preserve"> 183 </w:t>
      </w:r>
      <w:r w:rsidRPr="002920D7">
        <w:rPr>
          <w:rFonts w:hint="eastAsia"/>
          <w:sz w:val="28"/>
          <w:szCs w:val="28"/>
        </w:rPr>
        <w:t>号</w:t>
      </w:r>
    </w:p>
    <w:p w:rsidR="00331027" w:rsidRPr="002920D7" w:rsidRDefault="00331027" w:rsidP="00331027">
      <w:pPr>
        <w:pStyle w:val="a5"/>
        <w:shd w:val="clear" w:color="auto" w:fill="FFFFFF"/>
        <w:spacing w:before="0" w:beforeAutospacing="0" w:after="0" w:afterAutospacing="0"/>
        <w:ind w:firstLineChars="200" w:firstLine="560"/>
        <w:rPr>
          <w:rFonts w:cs="Times New Roman"/>
          <w:sz w:val="28"/>
          <w:szCs w:val="28"/>
        </w:rPr>
      </w:pPr>
      <w:r w:rsidRPr="002920D7">
        <w:rPr>
          <w:rFonts w:hint="eastAsia"/>
          <w:sz w:val="28"/>
          <w:szCs w:val="28"/>
        </w:rPr>
        <w:t>联</w:t>
      </w:r>
      <w:r w:rsidRPr="002920D7">
        <w:rPr>
          <w:sz w:val="28"/>
          <w:szCs w:val="28"/>
        </w:rPr>
        <w:t xml:space="preserve"> </w:t>
      </w:r>
      <w:r w:rsidRPr="002920D7">
        <w:rPr>
          <w:rFonts w:hint="eastAsia"/>
          <w:sz w:val="28"/>
          <w:szCs w:val="28"/>
        </w:rPr>
        <w:t>系</w:t>
      </w:r>
      <w:r w:rsidRPr="002920D7">
        <w:rPr>
          <w:sz w:val="28"/>
          <w:szCs w:val="28"/>
        </w:rPr>
        <w:t xml:space="preserve"> </w:t>
      </w:r>
      <w:r w:rsidRPr="002920D7">
        <w:rPr>
          <w:rFonts w:hint="eastAsia"/>
          <w:sz w:val="28"/>
          <w:szCs w:val="28"/>
        </w:rPr>
        <w:t>人：</w:t>
      </w:r>
      <w:r w:rsidR="003217B1" w:rsidRPr="002920D7">
        <w:rPr>
          <w:rFonts w:hint="eastAsia"/>
          <w:sz w:val="28"/>
          <w:szCs w:val="28"/>
        </w:rPr>
        <w:t>童</w:t>
      </w:r>
      <w:r w:rsidRPr="002920D7">
        <w:rPr>
          <w:rFonts w:hint="eastAsia"/>
          <w:sz w:val="28"/>
          <w:szCs w:val="28"/>
        </w:rPr>
        <w:t>老师</w:t>
      </w:r>
      <w:r w:rsidRPr="002920D7">
        <w:rPr>
          <w:sz w:val="28"/>
          <w:szCs w:val="28"/>
        </w:rPr>
        <w:t>/</w:t>
      </w:r>
      <w:r w:rsidRPr="002920D7">
        <w:rPr>
          <w:rFonts w:hint="eastAsia"/>
          <w:sz w:val="28"/>
          <w:szCs w:val="28"/>
        </w:rPr>
        <w:t>周老师</w:t>
      </w:r>
    </w:p>
    <w:p w:rsidR="00331027" w:rsidRPr="002920D7" w:rsidRDefault="00331027" w:rsidP="00331027">
      <w:pPr>
        <w:ind w:firstLineChars="200" w:firstLine="560"/>
        <w:jc w:val="left"/>
        <w:rPr>
          <w:rFonts w:ascii="黑体" w:eastAsia="黑体" w:cs="黑体"/>
          <w:sz w:val="44"/>
          <w:szCs w:val="44"/>
        </w:rPr>
        <w:sectPr w:rsidR="00331027" w:rsidRPr="002920D7">
          <w:pgSz w:w="11906" w:h="16838"/>
          <w:pgMar w:top="1440" w:right="1800" w:bottom="1440" w:left="1800" w:header="851" w:footer="992" w:gutter="0"/>
          <w:cols w:space="720"/>
          <w:docGrid w:type="lines" w:linePitch="312"/>
        </w:sectPr>
      </w:pPr>
      <w:r w:rsidRPr="002920D7">
        <w:rPr>
          <w:rFonts w:ascii="宋体" w:hAnsi="宋体" w:hint="eastAsia"/>
          <w:sz w:val="28"/>
          <w:szCs w:val="28"/>
        </w:rPr>
        <w:t>联系电话：</w:t>
      </w:r>
      <w:r w:rsidRPr="002920D7">
        <w:rPr>
          <w:rFonts w:ascii="宋体" w:hAnsi="宋体"/>
          <w:sz w:val="28"/>
          <w:szCs w:val="28"/>
        </w:rPr>
        <w:t>0717-648</w:t>
      </w:r>
      <w:r w:rsidR="003217B1" w:rsidRPr="002920D7">
        <w:rPr>
          <w:rFonts w:ascii="宋体" w:hAnsi="宋体" w:hint="eastAsia"/>
          <w:sz w:val="28"/>
          <w:szCs w:val="28"/>
        </w:rPr>
        <w:t>7783</w:t>
      </w:r>
      <w:r w:rsidRPr="002920D7">
        <w:rPr>
          <w:rFonts w:ascii="宋体" w:hAnsi="宋体"/>
          <w:sz w:val="28"/>
          <w:szCs w:val="28"/>
        </w:rPr>
        <w:t xml:space="preserve"> /0717-6486583 </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hint="eastAsia"/>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20</w:t>
      </w:r>
      <w:r w:rsidR="007418F7">
        <w:rPr>
          <w:rFonts w:ascii="宋体" w:hAnsi="宋体" w:cs="宋体"/>
          <w:sz w:val="28"/>
          <w:szCs w:val="28"/>
        </w:rPr>
        <w:t>-</w:t>
      </w:r>
      <w:r w:rsidR="002920D7">
        <w:rPr>
          <w:rFonts w:ascii="宋体" w:hAnsi="宋体" w:cs="宋体"/>
          <w:sz w:val="28"/>
          <w:szCs w:val="28"/>
        </w:rPr>
        <w:t>59</w:t>
      </w:r>
      <w:r w:rsidR="00BB3D99">
        <w:rPr>
          <w:rFonts w:ascii="宋体" w:hAnsi="宋体" w:cs="宋体" w:hint="eastAsia"/>
          <w:sz w:val="28"/>
          <w:szCs w:val="28"/>
        </w:rPr>
        <w:t>（2</w:t>
      </w:r>
      <w:r w:rsidR="00BB3D99">
        <w:rPr>
          <w:rFonts w:ascii="宋体" w:hAnsi="宋体" w:cs="宋体"/>
          <w:sz w:val="28"/>
          <w:szCs w:val="28"/>
        </w:rPr>
        <w:t>）</w:t>
      </w:r>
    </w:p>
    <w:p w:rsidR="00162024" w:rsidRDefault="00162024" w:rsidP="00162024">
      <w:pPr>
        <w:ind w:firstLineChars="200" w:firstLine="560"/>
        <w:rPr>
          <w:rFonts w:ascii="宋体" w:cs="Times New Roman" w:hint="eastAsia"/>
          <w:sz w:val="28"/>
          <w:szCs w:val="28"/>
        </w:rPr>
      </w:pPr>
      <w:r>
        <w:rPr>
          <w:rFonts w:ascii="宋体" w:hAnsi="宋体" w:cs="宋体"/>
          <w:sz w:val="28"/>
          <w:szCs w:val="28"/>
        </w:rPr>
        <w:t>2</w:t>
      </w:r>
      <w:r>
        <w:rPr>
          <w:rFonts w:ascii="宋体" w:hAnsi="宋体" w:cs="宋体" w:hint="eastAsia"/>
          <w:sz w:val="28"/>
          <w:szCs w:val="28"/>
        </w:rPr>
        <w:t>、项目名称：宜昌市中心人民医院</w:t>
      </w:r>
      <w:r w:rsidR="002920D7" w:rsidRPr="002920D7">
        <w:rPr>
          <w:rFonts w:hint="eastAsia"/>
          <w:sz w:val="28"/>
          <w:szCs w:val="28"/>
        </w:rPr>
        <w:t>心电图室动态心电图记录盒设备采购项目</w:t>
      </w:r>
      <w:r w:rsidR="00BB3D99">
        <w:rPr>
          <w:rFonts w:hint="eastAsia"/>
          <w:sz w:val="28"/>
          <w:szCs w:val="28"/>
        </w:rPr>
        <w:t>（第</w:t>
      </w:r>
      <w:r w:rsidR="00BB3D99">
        <w:rPr>
          <w:rFonts w:hint="eastAsia"/>
          <w:sz w:val="28"/>
          <w:szCs w:val="28"/>
        </w:rPr>
        <w:t>2</w:t>
      </w:r>
      <w:r w:rsidR="00BB3D99">
        <w:rPr>
          <w:rFonts w:hint="eastAsia"/>
          <w:sz w:val="28"/>
          <w:szCs w:val="28"/>
        </w:rPr>
        <w:t>次</w:t>
      </w:r>
      <w:r w:rsidR="00BB3D99">
        <w:rPr>
          <w:sz w:val="28"/>
          <w:szCs w:val="28"/>
        </w:rPr>
        <w:t>采购）</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w:t>
      </w:r>
      <w:r w:rsidRPr="002920D7">
        <w:rPr>
          <w:rFonts w:ascii="宋体" w:hAnsi="宋体" w:cs="宋体" w:hint="eastAsia"/>
          <w:kern w:val="0"/>
          <w:sz w:val="28"/>
          <w:szCs w:val="28"/>
        </w:rPr>
        <w:t>算：</w:t>
      </w:r>
      <w:r w:rsidR="009450A7" w:rsidRPr="002920D7">
        <w:rPr>
          <w:rFonts w:ascii="宋体" w:hAnsi="宋体" w:cs="宋体" w:hint="eastAsia"/>
          <w:kern w:val="0"/>
          <w:sz w:val="28"/>
          <w:szCs w:val="28"/>
        </w:rPr>
        <w:t>15</w:t>
      </w:r>
      <w:r w:rsidR="003217B1" w:rsidRPr="002920D7">
        <w:rPr>
          <w:rFonts w:ascii="宋体" w:hAnsi="宋体" w:cs="宋体" w:hint="eastAsia"/>
          <w:kern w:val="0"/>
          <w:sz w:val="28"/>
          <w:szCs w:val="28"/>
        </w:rPr>
        <w:t>万</w:t>
      </w:r>
      <w:r w:rsidRPr="002920D7">
        <w:rPr>
          <w:rFonts w:ascii="宋体" w:hAnsi="宋体" w:cs="宋体" w:hint="eastAsia"/>
          <w:kern w:val="0"/>
          <w:sz w:val="28"/>
          <w:szCs w:val="28"/>
        </w:rPr>
        <w:t>元，超过此价格为无</w:t>
      </w:r>
      <w:r>
        <w:rPr>
          <w:rFonts w:ascii="宋体" w:hAnsi="宋体" w:cs="宋体" w:hint="eastAsia"/>
          <w:kern w:val="0"/>
          <w:sz w:val="28"/>
          <w:szCs w:val="28"/>
        </w:rPr>
        <w:t>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w:t>
      </w:r>
      <w:r w:rsidR="009375D3" w:rsidRPr="005614F8">
        <w:rPr>
          <w:rFonts w:ascii="宋体" w:hAnsi="宋体" w:cs="宋体" w:hint="eastAsia"/>
          <w:b/>
          <w:kern w:val="0"/>
          <w:sz w:val="28"/>
          <w:szCs w:val="28"/>
        </w:rPr>
        <w:t>根据</w:t>
      </w:r>
      <w:r w:rsidR="009375D3" w:rsidRPr="005614F8">
        <w:rPr>
          <w:rFonts w:ascii="宋体" w:hAnsi="宋体" w:cs="宋体"/>
          <w:b/>
          <w:kern w:val="0"/>
          <w:sz w:val="28"/>
          <w:szCs w:val="28"/>
        </w:rPr>
        <w:t>投标人的商务、技术、价格</w:t>
      </w:r>
      <w:r w:rsidR="009375D3" w:rsidRPr="005614F8">
        <w:rPr>
          <w:rFonts w:ascii="宋体" w:hAnsi="宋体" w:cs="宋体" w:hint="eastAsia"/>
          <w:b/>
          <w:kern w:val="0"/>
          <w:sz w:val="28"/>
          <w:szCs w:val="28"/>
        </w:rPr>
        <w:t>条件</w:t>
      </w:r>
      <w:r w:rsidR="009375D3" w:rsidRPr="005614F8">
        <w:rPr>
          <w:rFonts w:ascii="宋体" w:hAnsi="宋体" w:cs="宋体"/>
          <w:b/>
          <w:kern w:val="0"/>
          <w:sz w:val="28"/>
          <w:szCs w:val="28"/>
        </w:rPr>
        <w:t>综合评审确定</w:t>
      </w:r>
      <w:r w:rsidR="009375D3" w:rsidRPr="005614F8">
        <w:rPr>
          <w:rFonts w:ascii="宋体" w:hAnsi="宋体" w:cs="宋体" w:hint="eastAsia"/>
          <w:b/>
          <w:kern w:val="0"/>
          <w:sz w:val="28"/>
          <w:szCs w:val="28"/>
        </w:rPr>
        <w:t>中标人</w:t>
      </w:r>
      <w:r w:rsidR="00DF328A" w:rsidRPr="001C42C9">
        <w:rPr>
          <w:rFonts w:ascii="宋体" w:hAnsi="宋体" w:cs="宋体" w:hint="eastAsia"/>
          <w:b/>
          <w:kern w:val="0"/>
          <w:sz w:val="28"/>
          <w:szCs w:val="28"/>
        </w:rPr>
        <w:t>。</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Pr="002920D7" w:rsidRDefault="001720DE" w:rsidP="001720DE">
      <w:pPr>
        <w:widowControl/>
        <w:spacing w:line="500" w:lineRule="exact"/>
        <w:ind w:firstLineChars="200" w:firstLine="560"/>
        <w:jc w:val="left"/>
        <w:rPr>
          <w:rFonts w:ascii="宋体" w:hAnsi="宋体" w:cs="宋体"/>
          <w:kern w:val="0"/>
          <w:sz w:val="28"/>
          <w:szCs w:val="28"/>
        </w:rPr>
      </w:pPr>
      <w:r w:rsidRPr="002920D7">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687A6E" w:rsidRPr="002920D7" w:rsidRDefault="00002DB5" w:rsidP="00116FC5">
      <w:pPr>
        <w:widowControl/>
        <w:spacing w:line="500" w:lineRule="exact"/>
        <w:ind w:firstLineChars="200" w:firstLine="560"/>
        <w:jc w:val="left"/>
        <w:rPr>
          <w:rFonts w:ascii="宋体" w:hAnsi="宋体" w:cs="宋体"/>
          <w:kern w:val="0"/>
          <w:sz w:val="28"/>
          <w:szCs w:val="28"/>
        </w:rPr>
      </w:pPr>
      <w:r w:rsidRPr="002920D7">
        <w:rPr>
          <w:rFonts w:ascii="宋体" w:hAnsi="宋体" w:cs="宋体"/>
          <w:kern w:val="0"/>
          <w:sz w:val="28"/>
          <w:szCs w:val="28"/>
        </w:rPr>
        <w:t>3</w:t>
      </w:r>
      <w:r w:rsidR="00687A6E" w:rsidRPr="002920D7">
        <w:rPr>
          <w:rFonts w:ascii="宋体" w:hAnsi="宋体" w:cs="宋体" w:hint="eastAsia"/>
          <w:kern w:val="0"/>
          <w:sz w:val="28"/>
          <w:szCs w:val="28"/>
        </w:rPr>
        <w:t>、</w:t>
      </w:r>
      <w:r w:rsidR="003217B1" w:rsidRPr="002920D7">
        <w:rPr>
          <w:rFonts w:ascii="宋体" w:hAnsi="宋体" w:cs="宋体" w:hint="eastAsia"/>
          <w:kern w:val="0"/>
          <w:sz w:val="28"/>
          <w:szCs w:val="28"/>
        </w:rPr>
        <w:t>供应商具有有效的医疗器械经营</w:t>
      </w:r>
      <w:r w:rsidR="004E47B7" w:rsidRPr="002920D7">
        <w:rPr>
          <w:rFonts w:ascii="宋体" w:hAnsi="宋体" w:cs="宋体" w:hint="eastAsia"/>
          <w:kern w:val="0"/>
          <w:sz w:val="28"/>
          <w:szCs w:val="28"/>
        </w:rPr>
        <w:t>许可</w:t>
      </w:r>
      <w:r w:rsidR="003217B1" w:rsidRPr="002920D7">
        <w:rPr>
          <w:rFonts w:ascii="宋体" w:hAnsi="宋体" w:cs="宋体" w:hint="eastAsia"/>
          <w:kern w:val="0"/>
          <w:sz w:val="28"/>
          <w:szCs w:val="28"/>
        </w:rPr>
        <w:t>证</w:t>
      </w:r>
      <w:r w:rsidR="004E47B7" w:rsidRPr="002920D7">
        <w:rPr>
          <w:rFonts w:ascii="宋体" w:hAnsi="宋体" w:cs="宋体" w:hint="eastAsia"/>
          <w:kern w:val="0"/>
          <w:sz w:val="28"/>
          <w:szCs w:val="28"/>
        </w:rPr>
        <w:t>（或备案证）</w:t>
      </w:r>
      <w:r w:rsidR="003217B1" w:rsidRPr="002920D7">
        <w:rPr>
          <w:rFonts w:ascii="宋体" w:hAnsi="宋体" w:cs="宋体" w:hint="eastAsia"/>
          <w:kern w:val="0"/>
          <w:sz w:val="28"/>
          <w:szCs w:val="28"/>
        </w:rPr>
        <w:t>，所供产品具备医疗器械</w:t>
      </w:r>
      <w:r w:rsidR="004E47B7" w:rsidRPr="002920D7">
        <w:rPr>
          <w:rFonts w:ascii="宋体" w:hAnsi="宋体" w:cs="宋体" w:hint="eastAsia"/>
          <w:kern w:val="0"/>
          <w:sz w:val="28"/>
          <w:szCs w:val="28"/>
        </w:rPr>
        <w:t>注册证（或备案证）、医疗器械生产许可证（或备案证）</w:t>
      </w:r>
      <w:r w:rsidR="00C23175" w:rsidRPr="002920D7">
        <w:rPr>
          <w:rFonts w:ascii="宋体" w:hAnsi="宋体" w:cs="宋体" w:hint="eastAsia"/>
          <w:kern w:val="0"/>
          <w:sz w:val="28"/>
          <w:szCs w:val="28"/>
        </w:rPr>
        <w:t>。</w:t>
      </w:r>
    </w:p>
    <w:p w:rsidR="00162024" w:rsidRPr="002920D7" w:rsidRDefault="00002DB5" w:rsidP="0039537B">
      <w:pPr>
        <w:widowControl/>
        <w:spacing w:line="500" w:lineRule="exact"/>
        <w:ind w:firstLineChars="200" w:firstLine="560"/>
        <w:jc w:val="left"/>
        <w:rPr>
          <w:rFonts w:ascii="宋体" w:hAnsi="宋体" w:cs="宋体"/>
          <w:kern w:val="0"/>
          <w:sz w:val="28"/>
          <w:szCs w:val="28"/>
        </w:rPr>
      </w:pPr>
      <w:r w:rsidRPr="002920D7">
        <w:rPr>
          <w:rFonts w:ascii="宋体" w:hAnsi="宋体" w:cs="宋体"/>
          <w:kern w:val="0"/>
          <w:sz w:val="28"/>
          <w:szCs w:val="28"/>
        </w:rPr>
        <w:t>4</w:t>
      </w:r>
      <w:r w:rsidR="0039537B" w:rsidRPr="002920D7">
        <w:rPr>
          <w:rFonts w:ascii="宋体" w:hAnsi="宋体" w:cs="宋体" w:hint="eastAsia"/>
          <w:kern w:val="0"/>
          <w:sz w:val="28"/>
          <w:szCs w:val="28"/>
        </w:rPr>
        <w:t>、本项目不接受联合体参加投标</w:t>
      </w:r>
      <w:r w:rsidR="00DF328A" w:rsidRPr="002920D7">
        <w:rPr>
          <w:rFonts w:ascii="宋体" w:hAnsi="宋体" w:cs="宋体" w:hint="eastAsia"/>
          <w:kern w:val="0"/>
          <w:sz w:val="28"/>
          <w:szCs w:val="28"/>
        </w:rPr>
        <w:t>，投标人</w:t>
      </w:r>
      <w:r w:rsidR="00DF328A" w:rsidRPr="002920D7">
        <w:rPr>
          <w:rFonts w:ascii="宋体" w:hAnsi="宋体" w:cs="宋体"/>
          <w:kern w:val="0"/>
          <w:sz w:val="28"/>
          <w:szCs w:val="28"/>
        </w:rPr>
        <w:t>中标后不允许分包</w:t>
      </w:r>
      <w:r w:rsidR="0039537B" w:rsidRPr="002920D7">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2920D7" w:rsidRDefault="004E47B7" w:rsidP="00D479E8">
      <w:pPr>
        <w:widowControl/>
        <w:spacing w:line="500" w:lineRule="exact"/>
        <w:ind w:firstLineChars="200" w:firstLine="560"/>
        <w:jc w:val="left"/>
        <w:rPr>
          <w:rFonts w:ascii="宋体" w:hAnsi="宋体" w:cs="宋体"/>
          <w:bCs/>
          <w:kern w:val="0"/>
          <w:sz w:val="28"/>
          <w:szCs w:val="28"/>
        </w:rPr>
      </w:pPr>
      <w:r w:rsidRPr="002920D7">
        <w:rPr>
          <w:rFonts w:ascii="宋体" w:hAnsi="宋体" w:cs="宋体" w:hint="eastAsia"/>
          <w:bCs/>
          <w:kern w:val="0"/>
          <w:sz w:val="28"/>
          <w:szCs w:val="28"/>
        </w:rPr>
        <w:t>本产品用于</w:t>
      </w:r>
      <w:r w:rsidR="009450A7" w:rsidRPr="002920D7">
        <w:rPr>
          <w:rFonts w:ascii="宋体" w:hAnsi="宋体" w:cs="宋体" w:hint="eastAsia"/>
          <w:bCs/>
          <w:kern w:val="0"/>
          <w:sz w:val="28"/>
          <w:szCs w:val="28"/>
        </w:rPr>
        <w:t>记录患者24小时心电图的记录、分析和诊断</w:t>
      </w:r>
      <w:r w:rsidR="0017380D" w:rsidRPr="002920D7">
        <w:rPr>
          <w:rFonts w:ascii="宋体" w:hAnsi="宋体" w:cs="宋体" w:hint="eastAsia"/>
          <w:bCs/>
          <w:kern w:val="0"/>
          <w:sz w:val="28"/>
          <w:szCs w:val="28"/>
        </w:rPr>
        <w:t>。</w:t>
      </w:r>
    </w:p>
    <w:p w:rsidR="005E28DC"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7238B1"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lastRenderedPageBreak/>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9375D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响应（偏离）</w:t>
            </w:r>
          </w:p>
        </w:tc>
      </w:tr>
      <w:tr w:rsidR="00DF328A"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DF328A" w:rsidRPr="007238B1" w:rsidRDefault="009450A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动态心电记录盒</w:t>
            </w:r>
          </w:p>
        </w:tc>
        <w:tc>
          <w:tcPr>
            <w:tcW w:w="1659" w:type="dxa"/>
            <w:tcBorders>
              <w:top w:val="nil"/>
              <w:left w:val="nil"/>
              <w:bottom w:val="single" w:sz="4" w:space="0" w:color="auto"/>
              <w:right w:val="single" w:sz="4" w:space="0" w:color="auto"/>
            </w:tcBorders>
            <w:shd w:val="clear" w:color="000000" w:fill="FFFFFF"/>
            <w:vAlign w:val="center"/>
          </w:tcPr>
          <w:p w:rsidR="00DF328A" w:rsidRPr="007238B1" w:rsidRDefault="004E47B7" w:rsidP="00E11F38">
            <w:pPr>
              <w:pStyle w:val="aa"/>
              <w:tabs>
                <w:tab w:val="left" w:pos="3300"/>
                <w:tab w:val="left" w:pos="3630"/>
              </w:tabs>
              <w:contextualSpacing/>
              <w:jc w:val="center"/>
              <w:rPr>
                <w:rFonts w:hAnsi="宋体"/>
                <w:spacing w:val="2"/>
                <w:sz w:val="28"/>
                <w:szCs w:val="28"/>
              </w:rPr>
            </w:pPr>
            <w:r>
              <w:rPr>
                <w:rFonts w:hAnsi="宋体"/>
                <w:spacing w:val="2"/>
                <w:sz w:val="28"/>
                <w:szCs w:val="28"/>
              </w:rPr>
              <w:t>台</w:t>
            </w:r>
          </w:p>
        </w:tc>
        <w:tc>
          <w:tcPr>
            <w:tcW w:w="1330" w:type="dxa"/>
            <w:tcBorders>
              <w:top w:val="nil"/>
              <w:left w:val="nil"/>
              <w:bottom w:val="single" w:sz="4" w:space="0" w:color="auto"/>
              <w:right w:val="single" w:sz="4" w:space="0" w:color="auto"/>
            </w:tcBorders>
            <w:shd w:val="clear" w:color="000000" w:fill="FFFFFF"/>
            <w:vAlign w:val="center"/>
          </w:tcPr>
          <w:p w:rsidR="00DF328A" w:rsidRPr="007238B1" w:rsidRDefault="009450A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6</w:t>
            </w:r>
          </w:p>
        </w:tc>
        <w:tc>
          <w:tcPr>
            <w:tcW w:w="1910" w:type="dxa"/>
            <w:tcBorders>
              <w:top w:val="nil"/>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693"/>
        <w:gridCol w:w="3969"/>
        <w:gridCol w:w="1417"/>
      </w:tblGrid>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序号</w:t>
            </w:r>
          </w:p>
        </w:tc>
        <w:tc>
          <w:tcPr>
            <w:tcW w:w="2693"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技术及性能参数名称</w:t>
            </w:r>
          </w:p>
        </w:tc>
        <w:tc>
          <w:tcPr>
            <w:tcW w:w="3969"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技术及性能参数要求</w:t>
            </w:r>
          </w:p>
        </w:tc>
        <w:tc>
          <w:tcPr>
            <w:tcW w:w="1417" w:type="dxa"/>
            <w:shd w:val="clear" w:color="auto" w:fill="auto"/>
          </w:tcPr>
          <w:p w:rsidR="005476AA" w:rsidRPr="0000495B" w:rsidRDefault="005476AA" w:rsidP="0000495B">
            <w:pPr>
              <w:spacing w:line="360" w:lineRule="auto"/>
              <w:rPr>
                <w:rFonts w:ascii="Times New Roman" w:eastAsia="等线" w:hAnsi="Arial" w:cs="宋体"/>
                <w:sz w:val="18"/>
                <w:szCs w:val="18"/>
              </w:rPr>
            </w:pPr>
            <w:r w:rsidRPr="0000495B">
              <w:rPr>
                <w:rFonts w:ascii="宋体" w:hAnsi="宋体" w:cs="宋体" w:hint="eastAsia"/>
                <w:sz w:val="24"/>
                <w:szCs w:val="24"/>
              </w:rPr>
              <w:t>响应（偏离）</w:t>
            </w: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1</w:t>
            </w:r>
          </w:p>
        </w:tc>
        <w:tc>
          <w:tcPr>
            <w:tcW w:w="2693"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显示器</w:t>
            </w:r>
          </w:p>
        </w:tc>
        <w:tc>
          <w:tcPr>
            <w:tcW w:w="3969" w:type="dxa"/>
            <w:shd w:val="clear" w:color="auto" w:fill="auto"/>
          </w:tcPr>
          <w:p w:rsidR="005476AA" w:rsidRPr="0000495B" w:rsidRDefault="005476AA" w:rsidP="0000495B">
            <w:pPr>
              <w:spacing w:line="360" w:lineRule="auto"/>
              <w:rPr>
                <w:rFonts w:ascii="宋体" w:hAnsi="宋体" w:cs="宋体"/>
                <w:sz w:val="24"/>
                <w:szCs w:val="24"/>
              </w:rPr>
            </w:pPr>
          </w:p>
        </w:tc>
        <w:tc>
          <w:tcPr>
            <w:tcW w:w="1417" w:type="dxa"/>
            <w:shd w:val="clear" w:color="auto" w:fill="auto"/>
          </w:tcPr>
          <w:p w:rsidR="005476AA" w:rsidRPr="0000495B" w:rsidRDefault="005476AA" w:rsidP="0000495B">
            <w:pPr>
              <w:spacing w:line="360" w:lineRule="auto"/>
              <w:rPr>
                <w:rFonts w:ascii="华文宋体" w:eastAsia="华文宋体" w:hAnsi="华文宋体" w:cs="宋体"/>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1.</w:t>
            </w:r>
            <w:r w:rsidRPr="0000495B">
              <w:rPr>
                <w:rFonts w:ascii="宋体" w:hAnsi="宋体" w:cs="宋体"/>
                <w:sz w:val="24"/>
                <w:szCs w:val="24"/>
              </w:rPr>
              <w:t xml:space="preserve">1 </w:t>
            </w:r>
          </w:p>
        </w:tc>
        <w:tc>
          <w:tcPr>
            <w:tcW w:w="2693"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显示器尺寸</w:t>
            </w:r>
          </w:p>
        </w:tc>
        <w:tc>
          <w:tcPr>
            <w:tcW w:w="3969"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≥91×60×18mm</w:t>
            </w:r>
          </w:p>
        </w:tc>
        <w:tc>
          <w:tcPr>
            <w:tcW w:w="1417" w:type="dxa"/>
            <w:shd w:val="clear" w:color="auto" w:fill="auto"/>
          </w:tcPr>
          <w:p w:rsidR="005476AA" w:rsidRPr="0000495B" w:rsidRDefault="005476AA" w:rsidP="0000495B">
            <w:pPr>
              <w:spacing w:line="360" w:lineRule="auto"/>
              <w:rPr>
                <w:rFonts w:ascii="华文宋体" w:eastAsia="华文宋体" w:hAnsi="华文宋体" w:cs="宋体"/>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*1.</w:t>
            </w:r>
            <w:r w:rsidRPr="0000495B">
              <w:rPr>
                <w:rFonts w:ascii="宋体" w:hAnsi="宋体" w:cs="宋体"/>
                <w:sz w:val="24"/>
                <w:szCs w:val="24"/>
              </w:rPr>
              <w:t>2</w:t>
            </w:r>
          </w:p>
        </w:tc>
        <w:tc>
          <w:tcPr>
            <w:tcW w:w="2693"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显示器屏幕</w:t>
            </w:r>
          </w:p>
        </w:tc>
        <w:tc>
          <w:tcPr>
            <w:tcW w:w="3969"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L</w:t>
            </w:r>
            <w:r w:rsidRPr="0000495B">
              <w:rPr>
                <w:rFonts w:ascii="宋体" w:hAnsi="宋体" w:cs="宋体"/>
                <w:sz w:val="24"/>
                <w:szCs w:val="24"/>
              </w:rPr>
              <w:t>CD</w:t>
            </w:r>
          </w:p>
        </w:tc>
        <w:tc>
          <w:tcPr>
            <w:tcW w:w="1417" w:type="dxa"/>
            <w:shd w:val="clear" w:color="auto" w:fill="auto"/>
          </w:tcPr>
          <w:p w:rsidR="005476AA" w:rsidRPr="0000495B" w:rsidRDefault="005476AA" w:rsidP="0000495B">
            <w:pPr>
              <w:spacing w:line="360" w:lineRule="auto"/>
              <w:rPr>
                <w:rFonts w:ascii="华文宋体" w:eastAsia="华文宋体" w:hAnsi="华文宋体" w:cs="宋体"/>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1.</w:t>
            </w:r>
            <w:r w:rsidRPr="0000495B">
              <w:rPr>
                <w:rFonts w:ascii="宋体" w:hAnsi="宋体" w:cs="宋体"/>
                <w:sz w:val="24"/>
                <w:szCs w:val="24"/>
              </w:rPr>
              <w:t>3</w:t>
            </w:r>
          </w:p>
        </w:tc>
        <w:tc>
          <w:tcPr>
            <w:tcW w:w="2693"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显示器分辨率</w:t>
            </w:r>
          </w:p>
        </w:tc>
        <w:tc>
          <w:tcPr>
            <w:tcW w:w="3969"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≥128</w:t>
            </w:r>
            <w:r w:rsidRPr="0000495B">
              <w:rPr>
                <w:rFonts w:ascii="宋体" w:hAnsi="宋体" w:cs="宋体"/>
                <w:sz w:val="24"/>
                <w:szCs w:val="24"/>
              </w:rPr>
              <w:t xml:space="preserve"> </w:t>
            </w:r>
            <w:r w:rsidRPr="0000495B">
              <w:rPr>
                <w:rFonts w:ascii="宋体" w:hAnsi="宋体" w:cs="宋体" w:hint="eastAsia"/>
                <w:sz w:val="24"/>
                <w:szCs w:val="24"/>
              </w:rPr>
              <w:t>*</w:t>
            </w:r>
            <w:r w:rsidRPr="0000495B">
              <w:rPr>
                <w:rFonts w:ascii="宋体" w:hAnsi="宋体" w:cs="宋体"/>
                <w:sz w:val="24"/>
                <w:szCs w:val="24"/>
              </w:rPr>
              <w:t xml:space="preserve"> </w:t>
            </w:r>
            <w:r w:rsidRPr="0000495B">
              <w:rPr>
                <w:rFonts w:ascii="宋体" w:hAnsi="宋体" w:cs="宋体" w:hint="eastAsia"/>
                <w:sz w:val="24"/>
                <w:szCs w:val="24"/>
              </w:rPr>
              <w:t>64</w:t>
            </w:r>
          </w:p>
        </w:tc>
        <w:tc>
          <w:tcPr>
            <w:tcW w:w="1417" w:type="dxa"/>
            <w:shd w:val="clear" w:color="auto" w:fill="auto"/>
          </w:tcPr>
          <w:p w:rsidR="005476AA" w:rsidRPr="0000495B" w:rsidRDefault="005476AA" w:rsidP="0000495B">
            <w:pPr>
              <w:spacing w:line="360" w:lineRule="auto"/>
              <w:rPr>
                <w:rFonts w:ascii="华文宋体" w:eastAsia="华文宋体" w:hAnsi="华文宋体" w:cs="宋体"/>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1.</w:t>
            </w:r>
            <w:r w:rsidRPr="0000495B">
              <w:rPr>
                <w:rFonts w:ascii="宋体" w:hAnsi="宋体" w:cs="宋体"/>
                <w:sz w:val="24"/>
                <w:szCs w:val="24"/>
              </w:rPr>
              <w:t>4</w:t>
            </w:r>
          </w:p>
        </w:tc>
        <w:tc>
          <w:tcPr>
            <w:tcW w:w="2693"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起搏检测</w:t>
            </w:r>
          </w:p>
        </w:tc>
        <w:tc>
          <w:tcPr>
            <w:tcW w:w="3969"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可识别2~200mV,0.1~2ms脉冲</w:t>
            </w:r>
          </w:p>
        </w:tc>
        <w:tc>
          <w:tcPr>
            <w:tcW w:w="1417" w:type="dxa"/>
            <w:shd w:val="clear" w:color="auto" w:fill="auto"/>
          </w:tcPr>
          <w:p w:rsidR="005476AA" w:rsidRPr="0000495B" w:rsidRDefault="005476AA" w:rsidP="0000495B">
            <w:pPr>
              <w:spacing w:line="360" w:lineRule="auto"/>
              <w:rPr>
                <w:rFonts w:ascii="华文宋体" w:eastAsia="华文宋体" w:hAnsi="华文宋体" w:cs="宋体"/>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1.</w:t>
            </w:r>
            <w:r w:rsidRPr="0000495B">
              <w:rPr>
                <w:rFonts w:ascii="宋体" w:hAnsi="宋体" w:cs="宋体"/>
                <w:sz w:val="24"/>
                <w:szCs w:val="24"/>
              </w:rPr>
              <w:t>5</w:t>
            </w:r>
          </w:p>
        </w:tc>
        <w:tc>
          <w:tcPr>
            <w:tcW w:w="2693"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记录频率</w:t>
            </w:r>
          </w:p>
        </w:tc>
        <w:tc>
          <w:tcPr>
            <w:tcW w:w="3969"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200Hz</w:t>
            </w:r>
          </w:p>
        </w:tc>
        <w:tc>
          <w:tcPr>
            <w:tcW w:w="1417" w:type="dxa"/>
            <w:shd w:val="clear" w:color="auto" w:fill="auto"/>
          </w:tcPr>
          <w:p w:rsidR="005476AA" w:rsidRPr="0000495B" w:rsidRDefault="005476AA" w:rsidP="0000495B">
            <w:pPr>
              <w:spacing w:line="360" w:lineRule="auto"/>
              <w:rPr>
                <w:rFonts w:ascii="华文宋体" w:eastAsia="华文宋体" w:hAnsi="华文宋体" w:cs="宋体"/>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1.6</w:t>
            </w:r>
          </w:p>
        </w:tc>
        <w:tc>
          <w:tcPr>
            <w:tcW w:w="2693"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频率响应</w:t>
            </w:r>
          </w:p>
        </w:tc>
        <w:tc>
          <w:tcPr>
            <w:tcW w:w="3969"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+3dB@ 0.05~60Hz</w:t>
            </w:r>
          </w:p>
        </w:tc>
        <w:tc>
          <w:tcPr>
            <w:tcW w:w="1417" w:type="dxa"/>
            <w:shd w:val="clear" w:color="auto" w:fill="auto"/>
          </w:tcPr>
          <w:p w:rsidR="005476AA" w:rsidRPr="0000495B" w:rsidRDefault="005476AA" w:rsidP="0000495B">
            <w:pPr>
              <w:spacing w:line="360" w:lineRule="auto"/>
              <w:rPr>
                <w:rFonts w:ascii="华文宋体" w:eastAsia="华文宋体" w:hAnsi="华文宋体" w:cs="宋体"/>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1.7</w:t>
            </w:r>
          </w:p>
        </w:tc>
        <w:tc>
          <w:tcPr>
            <w:tcW w:w="2693"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指示灯</w:t>
            </w: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记录仪配备两个指示灯，指示导联连接状态、电池电量及记录盒工作状态</w:t>
            </w: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2</w:t>
            </w:r>
          </w:p>
        </w:tc>
        <w:tc>
          <w:tcPr>
            <w:tcW w:w="2693"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数据存储</w:t>
            </w:r>
          </w:p>
        </w:tc>
        <w:tc>
          <w:tcPr>
            <w:tcW w:w="3969" w:type="dxa"/>
            <w:shd w:val="clear" w:color="auto" w:fill="auto"/>
          </w:tcPr>
          <w:p w:rsidR="005476AA" w:rsidRPr="0000495B" w:rsidRDefault="005476AA" w:rsidP="0000495B">
            <w:pPr>
              <w:spacing w:line="360" w:lineRule="auto"/>
              <w:rPr>
                <w:rFonts w:ascii="宋体" w:hAnsi="宋体" w:cs="宋体"/>
                <w:sz w:val="24"/>
                <w:szCs w:val="24"/>
              </w:rPr>
            </w:pPr>
          </w:p>
        </w:tc>
        <w:tc>
          <w:tcPr>
            <w:tcW w:w="1417" w:type="dxa"/>
            <w:shd w:val="clear" w:color="auto" w:fill="auto"/>
          </w:tcPr>
          <w:p w:rsidR="005476AA" w:rsidRPr="0000495B" w:rsidRDefault="005476AA" w:rsidP="0000495B">
            <w:pPr>
              <w:spacing w:line="360" w:lineRule="auto"/>
              <w:rPr>
                <w:rFonts w:ascii="华文宋体" w:eastAsia="华文宋体" w:hAnsi="华文宋体" w:cs="宋体"/>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2.</w:t>
            </w:r>
            <w:r w:rsidRPr="0000495B">
              <w:rPr>
                <w:rFonts w:ascii="宋体" w:hAnsi="宋体" w:cs="宋体"/>
                <w:sz w:val="24"/>
                <w:szCs w:val="24"/>
              </w:rPr>
              <w:t>1</w:t>
            </w:r>
          </w:p>
        </w:tc>
        <w:tc>
          <w:tcPr>
            <w:tcW w:w="2693"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内置存储卡</w:t>
            </w:r>
          </w:p>
        </w:tc>
        <w:tc>
          <w:tcPr>
            <w:tcW w:w="3969"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具备</w:t>
            </w:r>
          </w:p>
        </w:tc>
        <w:tc>
          <w:tcPr>
            <w:tcW w:w="1417" w:type="dxa"/>
            <w:shd w:val="clear" w:color="auto" w:fill="auto"/>
          </w:tcPr>
          <w:p w:rsidR="005476AA" w:rsidRPr="0000495B" w:rsidRDefault="005476AA" w:rsidP="0000495B">
            <w:pPr>
              <w:spacing w:line="360" w:lineRule="auto"/>
              <w:rPr>
                <w:rFonts w:ascii="华文宋体" w:eastAsia="华文宋体" w:hAnsi="华文宋体" w:cs="宋体"/>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*2.</w:t>
            </w:r>
            <w:r w:rsidRPr="0000495B">
              <w:rPr>
                <w:rFonts w:ascii="宋体" w:hAnsi="宋体" w:cs="宋体"/>
                <w:sz w:val="24"/>
                <w:szCs w:val="24"/>
              </w:rPr>
              <w:t>2</w:t>
            </w:r>
          </w:p>
        </w:tc>
        <w:tc>
          <w:tcPr>
            <w:tcW w:w="2693"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存储格式</w:t>
            </w:r>
          </w:p>
        </w:tc>
        <w:tc>
          <w:tcPr>
            <w:tcW w:w="3969"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可存储为</w:t>
            </w:r>
            <w:r w:rsidRPr="0000495B">
              <w:rPr>
                <w:rFonts w:ascii="宋体" w:hAnsi="宋体" w:cs="宋体"/>
                <w:sz w:val="24"/>
                <w:szCs w:val="24"/>
              </w:rPr>
              <w:t>JPG</w:t>
            </w:r>
          </w:p>
        </w:tc>
        <w:tc>
          <w:tcPr>
            <w:tcW w:w="1417" w:type="dxa"/>
            <w:shd w:val="clear" w:color="auto" w:fill="auto"/>
          </w:tcPr>
          <w:p w:rsidR="005476AA" w:rsidRPr="0000495B" w:rsidRDefault="005476AA" w:rsidP="0000495B">
            <w:pPr>
              <w:spacing w:line="360" w:lineRule="auto"/>
              <w:rPr>
                <w:rFonts w:ascii="华文宋体" w:eastAsia="华文宋体" w:hAnsi="华文宋体" w:cs="宋体"/>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2.</w:t>
            </w:r>
            <w:r w:rsidRPr="0000495B">
              <w:rPr>
                <w:rFonts w:ascii="宋体" w:hAnsi="宋体" w:cs="宋体"/>
                <w:sz w:val="24"/>
                <w:szCs w:val="24"/>
              </w:rPr>
              <w:t>3</w:t>
            </w:r>
          </w:p>
        </w:tc>
        <w:tc>
          <w:tcPr>
            <w:tcW w:w="2693"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存储卡容量</w:t>
            </w:r>
          </w:p>
        </w:tc>
        <w:tc>
          <w:tcPr>
            <w:tcW w:w="3969"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w:t>
            </w:r>
            <w:r w:rsidRPr="0000495B">
              <w:rPr>
                <w:rFonts w:ascii="宋体" w:hAnsi="宋体" w:cs="宋体"/>
                <w:sz w:val="24"/>
                <w:szCs w:val="24"/>
              </w:rPr>
              <w:t>16G</w:t>
            </w:r>
          </w:p>
        </w:tc>
        <w:tc>
          <w:tcPr>
            <w:tcW w:w="1417" w:type="dxa"/>
            <w:shd w:val="clear" w:color="auto" w:fill="auto"/>
          </w:tcPr>
          <w:p w:rsidR="005476AA" w:rsidRPr="0000495B" w:rsidRDefault="005476AA" w:rsidP="0000495B">
            <w:pPr>
              <w:spacing w:line="360" w:lineRule="auto"/>
              <w:rPr>
                <w:rFonts w:ascii="华文宋体" w:eastAsia="华文宋体" w:hAnsi="华文宋体" w:cs="宋体"/>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2.4</w:t>
            </w:r>
          </w:p>
        </w:tc>
        <w:tc>
          <w:tcPr>
            <w:tcW w:w="2693"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数据传输</w:t>
            </w:r>
          </w:p>
        </w:tc>
        <w:tc>
          <w:tcPr>
            <w:tcW w:w="3969"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可识别SD卡读卡器或USB数据线传输</w:t>
            </w:r>
          </w:p>
        </w:tc>
        <w:tc>
          <w:tcPr>
            <w:tcW w:w="1417" w:type="dxa"/>
            <w:shd w:val="clear" w:color="auto" w:fill="auto"/>
          </w:tcPr>
          <w:p w:rsidR="005476AA" w:rsidRPr="0000495B" w:rsidRDefault="005476AA" w:rsidP="0000495B">
            <w:pPr>
              <w:spacing w:line="360" w:lineRule="auto"/>
              <w:rPr>
                <w:rFonts w:ascii="华文宋体" w:eastAsia="华文宋体" w:hAnsi="华文宋体" w:cs="宋体"/>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3</w:t>
            </w:r>
          </w:p>
        </w:tc>
        <w:tc>
          <w:tcPr>
            <w:tcW w:w="2693"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电池</w:t>
            </w:r>
          </w:p>
        </w:tc>
        <w:tc>
          <w:tcPr>
            <w:tcW w:w="3969" w:type="dxa"/>
            <w:shd w:val="clear" w:color="auto" w:fill="auto"/>
          </w:tcPr>
          <w:p w:rsidR="005476AA" w:rsidRPr="0000495B" w:rsidRDefault="005476AA" w:rsidP="0000495B">
            <w:pPr>
              <w:spacing w:line="360" w:lineRule="auto"/>
              <w:rPr>
                <w:rFonts w:ascii="宋体" w:hAnsi="宋体" w:cs="宋体"/>
                <w:sz w:val="24"/>
                <w:szCs w:val="24"/>
              </w:rPr>
            </w:pPr>
          </w:p>
        </w:tc>
        <w:tc>
          <w:tcPr>
            <w:tcW w:w="1417" w:type="dxa"/>
            <w:shd w:val="clear" w:color="auto" w:fill="auto"/>
          </w:tcPr>
          <w:p w:rsidR="005476AA" w:rsidRPr="0000495B" w:rsidRDefault="005476AA" w:rsidP="0000495B">
            <w:pPr>
              <w:spacing w:line="360" w:lineRule="auto"/>
              <w:rPr>
                <w:rFonts w:ascii="华文宋体" w:eastAsia="华文宋体" w:hAnsi="华文宋体" w:cs="宋体"/>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3.</w:t>
            </w:r>
            <w:r w:rsidRPr="0000495B">
              <w:rPr>
                <w:rFonts w:ascii="宋体" w:hAnsi="宋体" w:cs="宋体"/>
                <w:sz w:val="24"/>
                <w:szCs w:val="24"/>
              </w:rPr>
              <w:t>1</w:t>
            </w:r>
          </w:p>
        </w:tc>
        <w:tc>
          <w:tcPr>
            <w:tcW w:w="2693"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电池容量</w:t>
            </w:r>
          </w:p>
        </w:tc>
        <w:tc>
          <w:tcPr>
            <w:tcW w:w="3969"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w:t>
            </w:r>
            <w:r w:rsidRPr="0000495B">
              <w:rPr>
                <w:rFonts w:ascii="宋体" w:hAnsi="宋体" w:cs="宋体"/>
                <w:sz w:val="24"/>
                <w:szCs w:val="24"/>
              </w:rPr>
              <w:t xml:space="preserve">3000 </w:t>
            </w:r>
            <w:r w:rsidRPr="0000495B">
              <w:rPr>
                <w:rFonts w:ascii="宋体" w:hAnsi="宋体" w:cs="宋体" w:hint="eastAsia"/>
                <w:sz w:val="24"/>
                <w:szCs w:val="24"/>
              </w:rPr>
              <w:t>mAh</w:t>
            </w:r>
          </w:p>
        </w:tc>
        <w:tc>
          <w:tcPr>
            <w:tcW w:w="1417" w:type="dxa"/>
            <w:shd w:val="clear" w:color="auto" w:fill="auto"/>
          </w:tcPr>
          <w:p w:rsidR="005476AA" w:rsidRPr="0000495B" w:rsidRDefault="005476AA" w:rsidP="0000495B">
            <w:pPr>
              <w:spacing w:line="360" w:lineRule="auto"/>
              <w:rPr>
                <w:rFonts w:ascii="华文宋体" w:eastAsia="华文宋体" w:hAnsi="华文宋体" w:cs="宋体"/>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*3.</w:t>
            </w:r>
            <w:r w:rsidRPr="0000495B">
              <w:rPr>
                <w:rFonts w:ascii="宋体" w:hAnsi="宋体" w:cs="宋体"/>
                <w:sz w:val="24"/>
                <w:szCs w:val="24"/>
              </w:rPr>
              <w:t>2</w:t>
            </w:r>
          </w:p>
        </w:tc>
        <w:tc>
          <w:tcPr>
            <w:tcW w:w="2693"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输出电压</w:t>
            </w:r>
          </w:p>
        </w:tc>
        <w:tc>
          <w:tcPr>
            <w:tcW w:w="3969"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3.</w:t>
            </w:r>
            <w:r w:rsidRPr="0000495B">
              <w:rPr>
                <w:rFonts w:ascii="宋体" w:hAnsi="宋体" w:cs="宋体"/>
                <w:sz w:val="24"/>
                <w:szCs w:val="24"/>
              </w:rPr>
              <w:t>7V</w:t>
            </w:r>
            <w:r w:rsidRPr="0000495B">
              <w:rPr>
                <w:rFonts w:ascii="宋体" w:hAnsi="宋体" w:cs="宋体" w:hint="eastAsia"/>
                <w:sz w:val="24"/>
                <w:szCs w:val="24"/>
              </w:rPr>
              <w:t>，误差不超过±</w:t>
            </w:r>
            <w:r w:rsidRPr="0000495B">
              <w:rPr>
                <w:rFonts w:ascii="宋体" w:hAnsi="宋体" w:cs="宋体"/>
                <w:sz w:val="24"/>
                <w:szCs w:val="24"/>
              </w:rPr>
              <w:t>10</w:t>
            </w:r>
            <w:r w:rsidRPr="0000495B">
              <w:rPr>
                <w:rFonts w:ascii="宋体" w:hAnsi="宋体" w:cs="宋体" w:hint="eastAsia"/>
                <w:sz w:val="24"/>
                <w:szCs w:val="24"/>
              </w:rPr>
              <w:t>%</w:t>
            </w:r>
          </w:p>
        </w:tc>
        <w:tc>
          <w:tcPr>
            <w:tcW w:w="1417" w:type="dxa"/>
            <w:shd w:val="clear" w:color="auto" w:fill="auto"/>
          </w:tcPr>
          <w:p w:rsidR="005476AA" w:rsidRPr="0000495B" w:rsidRDefault="005476AA" w:rsidP="0000495B">
            <w:pPr>
              <w:spacing w:line="360" w:lineRule="auto"/>
              <w:rPr>
                <w:rFonts w:ascii="华文宋体" w:eastAsia="华文宋体" w:hAnsi="华文宋体" w:cs="宋体"/>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4</w:t>
            </w:r>
          </w:p>
        </w:tc>
        <w:tc>
          <w:tcPr>
            <w:tcW w:w="2693"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微软雅黑" w:hint="eastAsia"/>
                <w:sz w:val="24"/>
                <w:szCs w:val="24"/>
              </w:rPr>
              <w:t>多通道同步检测起搏脉冲</w:t>
            </w: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 xml:space="preserve">多通道同步起搏器信号检测技术，可识别1 mV/0.1 ms的微小起搏脉冲(需提供第三方机构的检测报告) </w:t>
            </w:r>
          </w:p>
          <w:p w:rsidR="005476AA" w:rsidRPr="0000495B" w:rsidRDefault="005476AA" w:rsidP="0000495B">
            <w:pPr>
              <w:spacing w:line="360" w:lineRule="auto"/>
              <w:rPr>
                <w:rFonts w:ascii="宋体" w:hAnsi="宋体" w:cs="宋体"/>
                <w:sz w:val="24"/>
                <w:szCs w:val="24"/>
              </w:rPr>
            </w:pP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*4.1</w:t>
            </w:r>
          </w:p>
        </w:tc>
        <w:tc>
          <w:tcPr>
            <w:tcW w:w="2693"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自动开始记录</w:t>
            </w: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导联连接正常时，记录盒可自动开始记录</w:t>
            </w: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lastRenderedPageBreak/>
              <w:t>5</w:t>
            </w:r>
          </w:p>
        </w:tc>
        <w:tc>
          <w:tcPr>
            <w:tcW w:w="2693"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具有心搏模板叠加功能以及叠加后的编辑修改功能</w:t>
            </w: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具有心搏模板叠加功能以及叠加后的编辑修改功能，通过模板内心搏叠加，可将形态不同的心搏进行快速区分、抽离、编辑、保存、打印</w:t>
            </w: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*6</w:t>
            </w:r>
          </w:p>
        </w:tc>
        <w:tc>
          <w:tcPr>
            <w:tcW w:w="2693"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具有全程心电数据的RR间期时间散点图技术</w:t>
            </w: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具有全程心电数据的RR间期时间散点图技术，一键自动分析房颤房扑，可准确定位房颤发生时间、持续时间和房颤段平均心率，房颤事件列表显示； 支持房颤、房扑按心搏类型重建功能</w:t>
            </w: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*7</w:t>
            </w:r>
          </w:p>
        </w:tc>
        <w:tc>
          <w:tcPr>
            <w:tcW w:w="2693"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提供同屏显示24小时、一小时时间散点图、以及对应的心电图条图、逐步定位具体心搏，列出具体房颤、房扑事件发生时间，时长等准确信息</w:t>
            </w: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提供同屏显示24小时、一小时时间散点图、以及对应的心电图条图、逐步定位具体心搏，列出具体房颤、房扑事件发生时间，时长等准确信息</w:t>
            </w: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8</w:t>
            </w:r>
          </w:p>
        </w:tc>
        <w:tc>
          <w:tcPr>
            <w:tcW w:w="2693"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具备R-R间期、N-N间期、N-V间期、起搏到起搏、起搏到原发、原发到起搏、RR间期比、心率直方图等在内的80种以上直方图分类</w:t>
            </w: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具备R-R间期、N-N间期、N-V间期、起搏到起搏、起搏到原发、原发到起搏、RR间期比、心率直方图等在内的80种以上直方图分类</w:t>
            </w: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9</w:t>
            </w:r>
          </w:p>
        </w:tc>
        <w:tc>
          <w:tcPr>
            <w:tcW w:w="2693"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可在直方图上批量编辑心搏、插入心搏</w:t>
            </w: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可在直方图上批量编辑心搏、插入心搏，如房早未下传等,支持自动插入心搏和指定位置插入心搏功能</w:t>
            </w: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10</w:t>
            </w:r>
          </w:p>
        </w:tc>
        <w:tc>
          <w:tcPr>
            <w:tcW w:w="2693"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独立的起搏器自动分析工具，并以起搏直方图+图条的方式显示</w:t>
            </w: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独立的起搏器自动分析工具，并以起搏直方图+图条的方式显示，自动区分包括房性单腔、室性单腔、双腔、未分类等起搏钉类型，可手动标记感知过度、感知失败</w:t>
            </w: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11</w:t>
            </w:r>
          </w:p>
        </w:tc>
        <w:tc>
          <w:tcPr>
            <w:tcW w:w="2693"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心律失常事件直方图</w:t>
            </w: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心律失常事件直方图：根据心律失常次起数描绘直方图，方便快速准确定位严重心律失常。如，单发室早次数统计直方图等</w:t>
            </w: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*12</w:t>
            </w:r>
          </w:p>
        </w:tc>
        <w:tc>
          <w:tcPr>
            <w:tcW w:w="2693"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软件具备自动定时备份</w:t>
            </w:r>
            <w:r w:rsidRPr="0000495B">
              <w:rPr>
                <w:rFonts w:ascii="宋体" w:hAnsi="宋体" w:cs="微软雅黑" w:hint="eastAsia"/>
                <w:sz w:val="24"/>
                <w:szCs w:val="24"/>
              </w:rPr>
              <w:lastRenderedPageBreak/>
              <w:t>功能,防止电脑突发断电等情况导致的病例分析结果丢失</w:t>
            </w:r>
          </w:p>
          <w:p w:rsidR="005476AA" w:rsidRPr="0000495B" w:rsidRDefault="005476AA" w:rsidP="0000495B">
            <w:pPr>
              <w:spacing w:line="360" w:lineRule="auto"/>
              <w:rPr>
                <w:rFonts w:ascii="宋体" w:hAnsi="宋体" w:cs="微软雅黑"/>
                <w:sz w:val="24"/>
                <w:szCs w:val="24"/>
              </w:rPr>
            </w:pP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lastRenderedPageBreak/>
              <w:t>软件具备自动定时备份功能,防止电</w:t>
            </w:r>
            <w:r w:rsidRPr="0000495B">
              <w:rPr>
                <w:rFonts w:ascii="宋体" w:hAnsi="宋体" w:cs="微软雅黑" w:hint="eastAsia"/>
                <w:sz w:val="24"/>
                <w:szCs w:val="24"/>
              </w:rPr>
              <w:lastRenderedPageBreak/>
              <w:t>脑突发断电等情况导致的病例分析结果丢失</w:t>
            </w:r>
          </w:p>
          <w:p w:rsidR="005476AA" w:rsidRPr="0000495B" w:rsidRDefault="005476AA" w:rsidP="0000495B">
            <w:pPr>
              <w:spacing w:before="156" w:after="156"/>
              <w:rPr>
                <w:rFonts w:ascii="宋体" w:hAnsi="宋体" w:cs="微软雅黑"/>
                <w:sz w:val="24"/>
                <w:szCs w:val="24"/>
              </w:rPr>
            </w:pP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lastRenderedPageBreak/>
              <w:t>13</w:t>
            </w:r>
          </w:p>
        </w:tc>
        <w:tc>
          <w:tcPr>
            <w:tcW w:w="2693"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自动分析准确性通过美国MIT-BIH等权威数据库测试，准确率高达99.9%(需提供第三方机构的检测报告)</w:t>
            </w: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自动分析准确性通过美国MIT-BIH等权威数据库测试，准确率高达99.9%(需提供第三方机构的检测报告)</w:t>
            </w: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14</w:t>
            </w:r>
          </w:p>
        </w:tc>
        <w:tc>
          <w:tcPr>
            <w:tcW w:w="2693"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房颤自动分析,通过美国MIT-BIH等权威数据库测试,准确率高达98%(需提供第三方机构的检测报告)</w:t>
            </w: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房颤自动分析,通过美国MIT-BIH等权威数据库测试,准确率高达98%(需提供第三方机构的检测报告)</w:t>
            </w: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15</w:t>
            </w:r>
          </w:p>
        </w:tc>
        <w:tc>
          <w:tcPr>
            <w:tcW w:w="2693"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具备全自动添加最快心律、最慢心律、单发室早、单发房早等图条功能</w:t>
            </w:r>
            <w:r w:rsidRPr="0000495B">
              <w:rPr>
                <w:rFonts w:ascii="宋体" w:hAnsi="宋体" w:cs="微软雅黑"/>
                <w:sz w:val="24"/>
                <w:szCs w:val="24"/>
              </w:rPr>
              <w:t xml:space="preserve"> </w:t>
            </w: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具备全自动添加最快心律、最慢心律、单发室早、单发房早等图条功能，即：无需任何按钮，在数据分析完毕时即保存好图条</w:t>
            </w: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16</w:t>
            </w:r>
          </w:p>
        </w:tc>
        <w:tc>
          <w:tcPr>
            <w:tcW w:w="2693"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小时表格支持窦性心率表模式,可配置显示起搏/室早联律/房早联律/逸搏等信息,可同时显示联律的阵数和心搏数</w:t>
            </w: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小时表格支持窦性心率表模式,可配置显示起搏/室早联律/房早联律/逸搏等信息,可同时显示联律的阵数和心搏数</w:t>
            </w: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17</w:t>
            </w:r>
          </w:p>
        </w:tc>
        <w:tc>
          <w:tcPr>
            <w:tcW w:w="2693"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报告自定义功能</w:t>
            </w:r>
          </w:p>
          <w:p w:rsidR="005476AA" w:rsidRPr="0000495B" w:rsidRDefault="005476AA" w:rsidP="0000495B">
            <w:pPr>
              <w:spacing w:line="360" w:lineRule="auto"/>
              <w:rPr>
                <w:rFonts w:ascii="宋体" w:hAnsi="宋体" w:cs="微软雅黑"/>
                <w:sz w:val="24"/>
                <w:szCs w:val="24"/>
              </w:rPr>
            </w:pP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报告自定义功能:可自定义报告打印项目、页边距、字体、行距、图条打印通道和长度等信息，支持单通道长时间打印</w:t>
            </w:r>
          </w:p>
          <w:p w:rsidR="005476AA" w:rsidRPr="0000495B" w:rsidRDefault="005476AA" w:rsidP="0000495B">
            <w:pPr>
              <w:spacing w:before="156" w:after="156"/>
              <w:rPr>
                <w:rFonts w:ascii="宋体" w:hAnsi="宋体" w:cs="微软雅黑"/>
                <w:sz w:val="24"/>
                <w:szCs w:val="24"/>
              </w:rPr>
            </w:pP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18</w:t>
            </w:r>
          </w:p>
        </w:tc>
        <w:tc>
          <w:tcPr>
            <w:tcW w:w="2693"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 xml:space="preserve">数据库管理功能 </w:t>
            </w: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数据库管理功能：可根据病人姓名、ID号、性别、记录时间、分析医生、诊断信息对记录进行查找和浏览，数据库中显示字段可自定义；病人记录可以进行备份、导入和删除操作</w:t>
            </w: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19</w:t>
            </w:r>
          </w:p>
        </w:tc>
        <w:tc>
          <w:tcPr>
            <w:tcW w:w="2693"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病例数据可导出单一的压缩包文件</w:t>
            </w:r>
            <w:r w:rsidRPr="0000495B">
              <w:rPr>
                <w:rFonts w:ascii="宋体" w:hAnsi="宋体" w:cs="微软雅黑"/>
                <w:sz w:val="24"/>
                <w:szCs w:val="24"/>
              </w:rPr>
              <w:t xml:space="preserve"> </w:t>
            </w:r>
          </w:p>
          <w:p w:rsidR="005476AA" w:rsidRPr="0000495B" w:rsidRDefault="005476AA" w:rsidP="0000495B">
            <w:pPr>
              <w:spacing w:line="360" w:lineRule="auto"/>
              <w:rPr>
                <w:rFonts w:ascii="宋体" w:hAnsi="宋体" w:cs="微软雅黑"/>
                <w:sz w:val="24"/>
                <w:szCs w:val="24"/>
              </w:rPr>
            </w:pP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lastRenderedPageBreak/>
              <w:t>病例数据可导出单一的压缩包文件,压缩包的压缩率可配置,压缩包可通</w:t>
            </w:r>
            <w:r w:rsidRPr="0000495B">
              <w:rPr>
                <w:rFonts w:ascii="宋体" w:hAnsi="宋体" w:cs="微软雅黑" w:hint="eastAsia"/>
                <w:sz w:val="24"/>
                <w:szCs w:val="24"/>
              </w:rPr>
              <w:lastRenderedPageBreak/>
              <w:t>过文件图标拖放的方式导入到软件</w:t>
            </w:r>
          </w:p>
          <w:p w:rsidR="005476AA" w:rsidRPr="0000495B" w:rsidRDefault="005476AA" w:rsidP="0000495B">
            <w:pPr>
              <w:spacing w:before="156" w:after="156"/>
              <w:ind w:left="720"/>
              <w:rPr>
                <w:rFonts w:ascii="宋体" w:hAnsi="宋体" w:cs="微软雅黑"/>
                <w:sz w:val="24"/>
                <w:szCs w:val="24"/>
              </w:rPr>
            </w:pP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lastRenderedPageBreak/>
              <w:t>20</w:t>
            </w:r>
          </w:p>
        </w:tc>
        <w:tc>
          <w:tcPr>
            <w:tcW w:w="2693"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可支持一键导入导出软件所有配置信息的功能,方便在多台计算机上同步软件设置</w:t>
            </w: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可支持一键导入导出软件所有配置信息的功能,方便在多台计算机上同步软件设置</w:t>
            </w: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*21</w:t>
            </w:r>
          </w:p>
        </w:tc>
        <w:tc>
          <w:tcPr>
            <w:tcW w:w="2693"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软件可支持科研需求,可导出病例原始心搏分析结果为Excel表格文件,支持病例心电数据导出为EDF格式</w:t>
            </w:r>
          </w:p>
          <w:p w:rsidR="005476AA" w:rsidRPr="0000495B" w:rsidRDefault="005476AA" w:rsidP="0000495B">
            <w:pPr>
              <w:spacing w:line="360" w:lineRule="auto"/>
              <w:rPr>
                <w:rFonts w:ascii="宋体" w:hAnsi="宋体" w:cs="微软雅黑"/>
                <w:sz w:val="24"/>
                <w:szCs w:val="24"/>
              </w:rPr>
            </w:pP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软件可支持科研需求,可导出病例原始心搏分析结果为Excel表格文件,支持病例心电数据导出为EDF格式</w:t>
            </w:r>
          </w:p>
          <w:p w:rsidR="005476AA" w:rsidRPr="0000495B" w:rsidRDefault="005476AA" w:rsidP="0000495B">
            <w:pPr>
              <w:spacing w:before="156" w:after="156"/>
              <w:rPr>
                <w:rFonts w:ascii="宋体" w:hAnsi="宋体" w:cs="微软雅黑"/>
                <w:sz w:val="24"/>
                <w:szCs w:val="24"/>
              </w:rPr>
            </w:pP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22</w:t>
            </w:r>
          </w:p>
        </w:tc>
        <w:tc>
          <w:tcPr>
            <w:tcW w:w="2693"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危急值预警功能</w:t>
            </w: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危急值预警功能:可根据需求设置长停搏时长、停搏次数、房颤/房扑/室速心率等危急值检测阈值参数,支持采集数据完成后自动提示危急值信息并使用特殊醒目的颜色标记符合危急值条件的病例</w:t>
            </w:r>
          </w:p>
          <w:p w:rsidR="005476AA" w:rsidRPr="0000495B" w:rsidRDefault="005476AA" w:rsidP="0000495B">
            <w:pPr>
              <w:spacing w:before="156" w:after="156"/>
              <w:rPr>
                <w:rFonts w:ascii="宋体" w:hAnsi="宋体" w:cs="微软雅黑"/>
                <w:sz w:val="24"/>
                <w:szCs w:val="24"/>
              </w:rPr>
            </w:pP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*23</w:t>
            </w:r>
          </w:p>
        </w:tc>
        <w:tc>
          <w:tcPr>
            <w:tcW w:w="2693"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支持安全读卡器功能</w:t>
            </w:r>
          </w:p>
          <w:p w:rsidR="005476AA" w:rsidRPr="0000495B" w:rsidRDefault="005476AA" w:rsidP="0000495B">
            <w:pPr>
              <w:spacing w:line="360" w:lineRule="auto"/>
              <w:rPr>
                <w:rFonts w:ascii="宋体" w:hAnsi="宋体" w:cs="微软雅黑"/>
                <w:sz w:val="24"/>
                <w:szCs w:val="24"/>
              </w:rPr>
            </w:pP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支持安全读卡器功能:可使用定制的安全读卡器采集记录卡数据,以避免因使用普通读卡器导致的病毒感染和SD卡损坏等问题,可在禁用U盘读写的计算机上使用,安全读卡器可在60s内完成24小时12导联记录卡的读取</w:t>
            </w:r>
          </w:p>
          <w:p w:rsidR="005476AA" w:rsidRPr="0000495B" w:rsidRDefault="005476AA" w:rsidP="0000495B">
            <w:pPr>
              <w:spacing w:before="156" w:after="156"/>
              <w:rPr>
                <w:rFonts w:ascii="宋体" w:hAnsi="宋体" w:cs="微软雅黑"/>
                <w:sz w:val="24"/>
                <w:szCs w:val="24"/>
              </w:rPr>
            </w:pP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24</w:t>
            </w:r>
          </w:p>
        </w:tc>
        <w:tc>
          <w:tcPr>
            <w:tcW w:w="2693" w:type="dxa"/>
            <w:shd w:val="clear" w:color="auto" w:fill="auto"/>
          </w:tcPr>
          <w:p w:rsidR="005476AA" w:rsidRPr="0000495B" w:rsidRDefault="005476AA" w:rsidP="0000495B">
            <w:pPr>
              <w:spacing w:line="360" w:lineRule="auto"/>
              <w:rPr>
                <w:rFonts w:ascii="宋体" w:hAnsi="宋体" w:cs="微软雅黑"/>
                <w:sz w:val="24"/>
                <w:szCs w:val="24"/>
              </w:rPr>
            </w:pPr>
            <w:r w:rsidRPr="0000495B">
              <w:rPr>
                <w:rFonts w:ascii="宋体" w:hAnsi="宋体" w:cs="微软雅黑" w:hint="eastAsia"/>
                <w:sz w:val="24"/>
                <w:szCs w:val="24"/>
              </w:rPr>
              <w:t xml:space="preserve">房早未下传次数统计功能 </w:t>
            </w: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房早未下传次数统计功能:可独立统计房早未下传发生的次数,而且不影响长间歇或停搏的统计</w:t>
            </w: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bl>
    <w:p w:rsidR="00BB3D99" w:rsidRPr="00B846CE" w:rsidRDefault="00BB3D99" w:rsidP="00BB3D99">
      <w:pPr>
        <w:contextualSpacing/>
        <w:rPr>
          <w:rFonts w:ascii="宋体" w:hAnsi="宋体" w:cs="Courier New"/>
          <w:b/>
          <w:color w:val="FF0000"/>
          <w:spacing w:val="2"/>
          <w:sz w:val="36"/>
          <w:szCs w:val="28"/>
          <w:highlight w:val="green"/>
        </w:rPr>
      </w:pPr>
      <w:r w:rsidRPr="00B846CE">
        <w:rPr>
          <w:rFonts w:ascii="宋体" w:eastAsia="等线" w:hAnsi="宋体" w:cs="Times New Roman" w:hint="eastAsia"/>
          <w:sz w:val="24"/>
          <w:szCs w:val="24"/>
        </w:rPr>
        <w:t>技术参数应当在响应文件中提供技术支持资料并</w:t>
      </w:r>
      <w:r w:rsidRPr="00B846CE">
        <w:rPr>
          <w:rFonts w:ascii="宋体" w:eastAsia="等线" w:hAnsi="宋体" w:cs="Times New Roman" w:hint="eastAsia"/>
          <w:b/>
          <w:bCs/>
          <w:sz w:val="24"/>
          <w:szCs w:val="24"/>
          <w:highlight w:val="yellow"/>
        </w:rPr>
        <w:t>列出对应具体页码，且在具体页码上以高亮形式标记</w:t>
      </w:r>
      <w:r w:rsidRPr="00B846CE">
        <w:rPr>
          <w:rFonts w:ascii="宋体" w:eastAsia="等线" w:hAnsi="宋体" w:cs="Times New Roman" w:hint="eastAsia"/>
          <w:sz w:val="24"/>
          <w:szCs w:val="24"/>
        </w:rPr>
        <w:t>。技术支持资料以</w:t>
      </w:r>
      <w:r w:rsidRPr="00B846CE">
        <w:rPr>
          <w:rFonts w:ascii="宋体" w:eastAsia="等线" w:hAnsi="宋体" w:cs="Times New Roman" w:hint="eastAsia"/>
          <w:b/>
          <w:bCs/>
          <w:color w:val="FF0000"/>
          <w:sz w:val="24"/>
          <w:szCs w:val="24"/>
          <w:highlight w:val="yellow"/>
        </w:rPr>
        <w:t>制造商公开发布的印刷资料、产品说明书、技术白皮书以及检测机构出具的检测报告</w:t>
      </w:r>
      <w:r w:rsidRPr="00B846CE">
        <w:rPr>
          <w:rFonts w:ascii="宋体" w:eastAsia="等线" w:hAnsi="宋体" w:cs="Times New Roman" w:hint="eastAsia"/>
          <w:color w:val="FF0000"/>
          <w:sz w:val="24"/>
          <w:szCs w:val="24"/>
          <w:highlight w:val="yellow"/>
        </w:rPr>
        <w:t>或文件中允许的其他形式为准，其余资</w:t>
      </w:r>
      <w:r w:rsidRPr="00B846CE">
        <w:rPr>
          <w:rFonts w:ascii="宋体" w:eastAsia="等线" w:hAnsi="宋体" w:cs="Times New Roman" w:hint="eastAsia"/>
          <w:color w:val="FF0000"/>
          <w:sz w:val="24"/>
          <w:szCs w:val="24"/>
          <w:highlight w:val="yellow"/>
        </w:rPr>
        <w:lastRenderedPageBreak/>
        <w:t>料全部视为无效技术支持资料</w:t>
      </w:r>
      <w:r w:rsidRPr="00B846CE">
        <w:rPr>
          <w:rFonts w:ascii="宋体" w:eastAsia="等线" w:hAnsi="宋体" w:cs="Times New Roman" w:hint="eastAsia"/>
          <w:sz w:val="24"/>
          <w:szCs w:val="24"/>
        </w:rPr>
        <w:t>，凡不列出对应页码或不在该页码上高亮标记、不提供或提供无效技术支持资料的响应文件，可被视为低于采购要求</w:t>
      </w:r>
    </w:p>
    <w:p w:rsidR="00524B17" w:rsidRPr="00BB3D99" w:rsidRDefault="00524B17" w:rsidP="00DF328A">
      <w:pPr>
        <w:contextualSpacing/>
        <w:rPr>
          <w:rFonts w:ascii="宋体" w:hAnsi="宋体" w:cs="Courier New"/>
          <w:b/>
          <w:color w:val="FF0000"/>
          <w:spacing w:val="2"/>
          <w:sz w:val="28"/>
          <w:szCs w:val="28"/>
          <w:highlight w:val="green"/>
        </w:rPr>
      </w:pP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086720" w:rsidRPr="002920D7" w:rsidRDefault="00D479E8" w:rsidP="00B26B6F">
      <w:pPr>
        <w:ind w:firstLineChars="200" w:firstLine="560"/>
        <w:jc w:val="left"/>
        <w:rPr>
          <w:rFonts w:ascii="宋体" w:hAnsi="宋体" w:cs="宋体"/>
          <w:kern w:val="0"/>
          <w:sz w:val="28"/>
          <w:szCs w:val="28"/>
        </w:rPr>
      </w:pPr>
      <w:r w:rsidRPr="002920D7">
        <w:rPr>
          <w:rFonts w:ascii="宋体" w:hAnsi="宋体" w:cs="宋体" w:hint="eastAsia"/>
          <w:kern w:val="0"/>
          <w:sz w:val="28"/>
          <w:szCs w:val="28"/>
        </w:rPr>
        <w:t>交货期</w:t>
      </w:r>
      <w:r w:rsidR="00086720" w:rsidRPr="002920D7">
        <w:rPr>
          <w:rFonts w:ascii="宋体" w:hAnsi="宋体" w:cs="宋体" w:hint="eastAsia"/>
          <w:kern w:val="0"/>
          <w:sz w:val="28"/>
          <w:szCs w:val="28"/>
        </w:rPr>
        <w:t>：签订合同后30天</w:t>
      </w:r>
      <w:r w:rsidR="006A2171" w:rsidRPr="002920D7">
        <w:rPr>
          <w:rFonts w:ascii="宋体" w:hAnsi="宋体" w:cs="宋体" w:hint="eastAsia"/>
          <w:kern w:val="0"/>
          <w:sz w:val="28"/>
          <w:szCs w:val="28"/>
        </w:rPr>
        <w:t>内</w:t>
      </w:r>
    </w:p>
    <w:p w:rsidR="00086720" w:rsidRPr="002920D7" w:rsidRDefault="00D479E8" w:rsidP="00B26B6F">
      <w:pPr>
        <w:ind w:firstLineChars="200" w:firstLine="560"/>
        <w:jc w:val="left"/>
        <w:rPr>
          <w:rFonts w:ascii="宋体" w:hAnsi="宋体" w:cs="宋体"/>
          <w:kern w:val="0"/>
          <w:sz w:val="28"/>
          <w:szCs w:val="28"/>
        </w:rPr>
      </w:pPr>
      <w:r w:rsidRPr="002920D7">
        <w:rPr>
          <w:rFonts w:ascii="宋体" w:hAnsi="宋体" w:cs="宋体" w:hint="eastAsia"/>
          <w:kern w:val="0"/>
          <w:sz w:val="28"/>
          <w:szCs w:val="28"/>
        </w:rPr>
        <w:t>交货地点</w:t>
      </w:r>
      <w:r w:rsidR="00086720" w:rsidRPr="002920D7">
        <w:rPr>
          <w:rFonts w:ascii="宋体" w:hAnsi="宋体" w:cs="宋体" w:hint="eastAsia"/>
          <w:kern w:val="0"/>
          <w:sz w:val="28"/>
          <w:szCs w:val="28"/>
        </w:rPr>
        <w:t>：医院指定地点</w:t>
      </w:r>
    </w:p>
    <w:p w:rsidR="00086720" w:rsidRPr="002920D7" w:rsidRDefault="00D479E8" w:rsidP="00B26B6F">
      <w:pPr>
        <w:ind w:firstLineChars="200" w:firstLine="560"/>
        <w:jc w:val="left"/>
        <w:rPr>
          <w:rFonts w:ascii="宋体" w:hAnsi="宋体" w:cs="宋体"/>
          <w:kern w:val="0"/>
          <w:sz w:val="28"/>
          <w:szCs w:val="28"/>
        </w:rPr>
      </w:pPr>
      <w:r w:rsidRPr="002920D7">
        <w:rPr>
          <w:rFonts w:ascii="宋体" w:hAnsi="宋体" w:cs="宋体" w:hint="eastAsia"/>
          <w:kern w:val="0"/>
          <w:sz w:val="28"/>
          <w:szCs w:val="28"/>
        </w:rPr>
        <w:t>付款条件及方式</w:t>
      </w:r>
      <w:r w:rsidR="00086720" w:rsidRPr="002920D7">
        <w:rPr>
          <w:rFonts w:ascii="宋体" w:hAnsi="宋体" w:cs="宋体" w:hint="eastAsia"/>
          <w:kern w:val="0"/>
          <w:sz w:val="28"/>
          <w:szCs w:val="28"/>
        </w:rPr>
        <w:t>：与医院协商</w:t>
      </w:r>
    </w:p>
    <w:p w:rsidR="00086720" w:rsidRPr="002920D7" w:rsidRDefault="00086720" w:rsidP="00B26B6F">
      <w:pPr>
        <w:ind w:firstLineChars="200" w:firstLine="560"/>
        <w:jc w:val="left"/>
        <w:rPr>
          <w:rFonts w:ascii="宋体" w:hAnsi="宋体" w:cs="宋体"/>
          <w:kern w:val="0"/>
          <w:sz w:val="28"/>
          <w:szCs w:val="28"/>
        </w:rPr>
      </w:pPr>
      <w:r w:rsidRPr="002920D7">
        <w:rPr>
          <w:rFonts w:ascii="宋体" w:hAnsi="宋体" w:cs="宋体" w:hint="eastAsia"/>
          <w:kern w:val="0"/>
          <w:sz w:val="28"/>
          <w:szCs w:val="28"/>
        </w:rPr>
        <w:t>保修</w:t>
      </w:r>
      <w:r w:rsidR="00D479E8" w:rsidRPr="002920D7">
        <w:rPr>
          <w:rFonts w:ascii="宋体" w:hAnsi="宋体" w:cs="宋体" w:hint="eastAsia"/>
          <w:kern w:val="0"/>
          <w:sz w:val="28"/>
          <w:szCs w:val="28"/>
        </w:rPr>
        <w:t>期</w:t>
      </w:r>
      <w:r w:rsidRPr="002920D7">
        <w:rPr>
          <w:rFonts w:ascii="宋体" w:hAnsi="宋体" w:cs="宋体" w:hint="eastAsia"/>
          <w:kern w:val="0"/>
          <w:sz w:val="28"/>
          <w:szCs w:val="28"/>
        </w:rPr>
        <w:t>：</w:t>
      </w:r>
      <w:r w:rsidR="005476AA" w:rsidRPr="002920D7">
        <w:rPr>
          <w:rFonts w:ascii="宋体" w:hAnsi="宋体" w:cs="宋体" w:hint="eastAsia"/>
          <w:kern w:val="0"/>
          <w:sz w:val="28"/>
          <w:szCs w:val="28"/>
        </w:rPr>
        <w:t>主机</w:t>
      </w:r>
      <w:r w:rsidR="00B733D4" w:rsidRPr="002920D7">
        <w:rPr>
          <w:rFonts w:ascii="宋体" w:hAnsi="宋体" w:cs="Courier New"/>
          <w:spacing w:val="2"/>
          <w:sz w:val="28"/>
          <w:szCs w:val="28"/>
        </w:rPr>
        <w:t>≥</w:t>
      </w:r>
      <w:r w:rsidR="005476AA" w:rsidRPr="002920D7">
        <w:rPr>
          <w:rFonts w:ascii="宋体" w:hAnsi="宋体" w:cs="宋体" w:hint="eastAsia"/>
          <w:kern w:val="0"/>
          <w:sz w:val="28"/>
          <w:szCs w:val="28"/>
        </w:rPr>
        <w:t>3</w:t>
      </w:r>
      <w:r w:rsidRPr="002920D7">
        <w:rPr>
          <w:rFonts w:ascii="宋体" w:hAnsi="宋体" w:cs="宋体" w:hint="eastAsia"/>
          <w:kern w:val="0"/>
          <w:sz w:val="28"/>
          <w:szCs w:val="28"/>
        </w:rPr>
        <w:t>年</w:t>
      </w:r>
      <w:r w:rsidR="005476AA" w:rsidRPr="002920D7">
        <w:rPr>
          <w:rFonts w:ascii="宋体" w:hAnsi="宋体" w:cs="宋体" w:hint="eastAsia"/>
          <w:kern w:val="0"/>
          <w:sz w:val="28"/>
          <w:szCs w:val="28"/>
        </w:rPr>
        <w:t>，附件</w:t>
      </w:r>
      <w:r w:rsidR="005476AA" w:rsidRPr="002920D7">
        <w:rPr>
          <w:rFonts w:ascii="宋体" w:hAnsi="宋体" w:cs="Courier New"/>
          <w:spacing w:val="2"/>
          <w:sz w:val="28"/>
          <w:szCs w:val="28"/>
        </w:rPr>
        <w:t>≥</w:t>
      </w:r>
      <w:r w:rsidR="005476AA" w:rsidRPr="002920D7">
        <w:rPr>
          <w:rFonts w:ascii="宋体" w:hAnsi="宋体" w:cs="宋体" w:hint="eastAsia"/>
          <w:kern w:val="0"/>
          <w:sz w:val="28"/>
          <w:szCs w:val="28"/>
        </w:rPr>
        <w:t>1年</w:t>
      </w:r>
    </w:p>
    <w:p w:rsidR="00B26B6F" w:rsidRPr="002920D7" w:rsidRDefault="00086720" w:rsidP="00B26B6F">
      <w:pPr>
        <w:ind w:firstLineChars="200" w:firstLine="560"/>
        <w:jc w:val="left"/>
        <w:rPr>
          <w:rFonts w:ascii="宋体" w:hAnsi="宋体" w:cs="宋体"/>
          <w:kern w:val="0"/>
          <w:sz w:val="28"/>
          <w:szCs w:val="28"/>
        </w:rPr>
      </w:pPr>
      <w:r w:rsidRPr="002920D7">
        <w:rPr>
          <w:rFonts w:ascii="宋体" w:hAnsi="宋体" w:cs="宋体" w:hint="eastAsia"/>
          <w:kern w:val="0"/>
          <w:sz w:val="28"/>
          <w:szCs w:val="28"/>
        </w:rPr>
        <w:t>提供售后服务承诺书</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BD48D8" w:rsidRPr="00504696" w:rsidTr="00576AD2">
        <w:tc>
          <w:tcPr>
            <w:tcW w:w="534" w:type="dxa"/>
            <w:vMerge/>
            <w:tcBorders>
              <w:left w:val="single" w:sz="4" w:space="0" w:color="auto"/>
              <w:right w:val="single" w:sz="4" w:space="0" w:color="auto"/>
            </w:tcBorders>
            <w:vAlign w:val="center"/>
          </w:tcPr>
          <w:p w:rsidR="00BD48D8" w:rsidRPr="008A1747" w:rsidRDefault="00BD48D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D48D8" w:rsidRPr="002920D7" w:rsidRDefault="006A2171" w:rsidP="00895726">
            <w:pPr>
              <w:spacing w:line="460" w:lineRule="exact"/>
              <w:rPr>
                <w:rFonts w:ascii="宋体" w:hAnsi="宋体"/>
                <w:sz w:val="24"/>
                <w:szCs w:val="24"/>
              </w:rPr>
            </w:pPr>
            <w:r w:rsidRPr="002920D7">
              <w:rPr>
                <w:rFonts w:ascii="宋体" w:hAnsi="宋体"/>
                <w:sz w:val="24"/>
                <w:szCs w:val="24"/>
              </w:rPr>
              <w:t>企业资格证及产品注册证</w:t>
            </w:r>
          </w:p>
        </w:tc>
        <w:tc>
          <w:tcPr>
            <w:tcW w:w="4586" w:type="dxa"/>
            <w:tcBorders>
              <w:left w:val="single" w:sz="4" w:space="0" w:color="auto"/>
            </w:tcBorders>
            <w:vAlign w:val="center"/>
          </w:tcPr>
          <w:p w:rsidR="00BD48D8" w:rsidRPr="002920D7" w:rsidRDefault="00895726" w:rsidP="00210978">
            <w:pPr>
              <w:spacing w:line="460" w:lineRule="exact"/>
              <w:rPr>
                <w:rFonts w:ascii="宋体" w:hAnsi="宋体"/>
                <w:sz w:val="24"/>
                <w:szCs w:val="24"/>
              </w:rPr>
            </w:pPr>
            <w:r w:rsidRPr="002920D7">
              <w:rPr>
                <w:rFonts w:ascii="宋体" w:hAnsi="宋体" w:cs="宋体" w:hint="eastAsia"/>
                <w:kern w:val="0"/>
                <w:sz w:val="28"/>
                <w:szCs w:val="28"/>
              </w:rPr>
              <w:t>供应商具有有效的医疗器械经营许可证（或备案证），所供产品具备医疗器械注册证（或备案证）、医疗器械生产许可证（或备案证）</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w:t>
            </w:r>
            <w:r w:rsidRPr="00DD701B">
              <w:rPr>
                <w:rFonts w:ascii="宋体" w:hAnsi="宋体" w:hint="eastAsia"/>
                <w:sz w:val="24"/>
              </w:rPr>
              <w:lastRenderedPageBreak/>
              <w:t>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B733D4" w:rsidRDefault="00B733D4" w:rsidP="00B733D4">
      <w:pPr>
        <w:jc w:val="center"/>
        <w:rPr>
          <w:rFonts w:ascii="宋体" w:hAnsi="宋体" w:cs="宋体"/>
          <w:bCs/>
          <w:kern w:val="0"/>
          <w:sz w:val="28"/>
          <w:szCs w:val="28"/>
        </w:rPr>
      </w:pPr>
      <w:r w:rsidRPr="00127E31">
        <w:rPr>
          <w:rFonts w:ascii="宋体" w:hAnsi="宋体" w:cs="宋体" w:hint="eastAsia"/>
          <w:bCs/>
          <w:kern w:val="0"/>
          <w:sz w:val="28"/>
          <w:szCs w:val="28"/>
        </w:rPr>
        <w:t>（</w:t>
      </w:r>
      <w:r>
        <w:rPr>
          <w:rFonts w:ascii="宋体" w:hAnsi="宋体" w:cs="宋体" w:hint="eastAsia"/>
          <w:bCs/>
          <w:kern w:val="0"/>
          <w:sz w:val="28"/>
          <w:szCs w:val="28"/>
        </w:rPr>
        <w:t>二</w:t>
      </w:r>
      <w:r w:rsidRPr="00127E31">
        <w:rPr>
          <w:rFonts w:ascii="宋体" w:hAnsi="宋体" w:cs="宋体" w:hint="eastAsia"/>
          <w:bCs/>
          <w:kern w:val="0"/>
          <w:sz w:val="28"/>
          <w:szCs w:val="28"/>
        </w:rPr>
        <w:t>）商务、技术、价格评审</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417"/>
        <w:gridCol w:w="627"/>
        <w:gridCol w:w="6203"/>
      </w:tblGrid>
      <w:tr w:rsidR="00BB3D99" w:rsidRPr="006A2171" w:rsidTr="004110FB">
        <w:trPr>
          <w:trHeight w:val="532"/>
          <w:jc w:val="center"/>
        </w:trPr>
        <w:tc>
          <w:tcPr>
            <w:tcW w:w="509" w:type="dxa"/>
            <w:vAlign w:val="center"/>
          </w:tcPr>
          <w:p w:rsidR="00BB3D99" w:rsidRPr="006A2171" w:rsidRDefault="00BB3D99" w:rsidP="004110FB">
            <w:pPr>
              <w:spacing w:line="360" w:lineRule="exact"/>
              <w:jc w:val="left"/>
              <w:rPr>
                <w:rFonts w:ascii="宋体" w:hAnsi="宋体"/>
                <w:sz w:val="24"/>
              </w:rPr>
            </w:pPr>
            <w:r w:rsidRPr="006A2171">
              <w:rPr>
                <w:rFonts w:ascii="宋体" w:hAnsi="宋体" w:hint="eastAsia"/>
                <w:sz w:val="24"/>
              </w:rPr>
              <w:t>内容</w:t>
            </w:r>
          </w:p>
        </w:tc>
        <w:tc>
          <w:tcPr>
            <w:tcW w:w="1417" w:type="dxa"/>
            <w:vAlign w:val="center"/>
          </w:tcPr>
          <w:p w:rsidR="00BB3D99" w:rsidRPr="006A2171" w:rsidRDefault="00BB3D99" w:rsidP="004110FB">
            <w:pPr>
              <w:spacing w:line="360" w:lineRule="exact"/>
              <w:jc w:val="left"/>
              <w:rPr>
                <w:rFonts w:ascii="宋体" w:hAnsi="宋体"/>
                <w:sz w:val="24"/>
              </w:rPr>
            </w:pPr>
            <w:r w:rsidRPr="006A2171">
              <w:rPr>
                <w:rFonts w:ascii="宋体" w:hAnsi="宋体" w:hint="eastAsia"/>
                <w:sz w:val="24"/>
              </w:rPr>
              <w:t>评审因素</w:t>
            </w:r>
          </w:p>
        </w:tc>
        <w:tc>
          <w:tcPr>
            <w:tcW w:w="627" w:type="dxa"/>
            <w:vAlign w:val="center"/>
          </w:tcPr>
          <w:p w:rsidR="00BB3D99" w:rsidRPr="006A2171" w:rsidRDefault="00BB3D99" w:rsidP="004110FB">
            <w:pPr>
              <w:spacing w:line="360" w:lineRule="exact"/>
              <w:jc w:val="left"/>
              <w:rPr>
                <w:rFonts w:ascii="宋体" w:hAnsi="宋体"/>
                <w:sz w:val="24"/>
              </w:rPr>
            </w:pPr>
            <w:r w:rsidRPr="006A2171">
              <w:rPr>
                <w:rFonts w:ascii="宋体" w:hAnsi="宋体" w:hint="eastAsia"/>
                <w:sz w:val="24"/>
              </w:rPr>
              <w:t>分值</w:t>
            </w:r>
          </w:p>
        </w:tc>
        <w:tc>
          <w:tcPr>
            <w:tcW w:w="6203" w:type="dxa"/>
            <w:vAlign w:val="center"/>
          </w:tcPr>
          <w:p w:rsidR="00BB3D99" w:rsidRPr="006A2171" w:rsidRDefault="00BB3D99" w:rsidP="004110FB">
            <w:pPr>
              <w:spacing w:line="360" w:lineRule="exact"/>
              <w:jc w:val="left"/>
              <w:rPr>
                <w:rFonts w:ascii="宋体" w:hAnsi="宋体"/>
                <w:sz w:val="24"/>
              </w:rPr>
            </w:pPr>
            <w:r w:rsidRPr="006A2171">
              <w:rPr>
                <w:rFonts w:ascii="宋体" w:hAnsi="宋体" w:hint="eastAsia"/>
                <w:sz w:val="24"/>
              </w:rPr>
              <w:t>评审标准</w:t>
            </w:r>
          </w:p>
        </w:tc>
      </w:tr>
      <w:tr w:rsidR="00BB3D99" w:rsidRPr="006A2171" w:rsidTr="004110FB">
        <w:trPr>
          <w:trHeight w:val="748"/>
          <w:jc w:val="center"/>
        </w:trPr>
        <w:tc>
          <w:tcPr>
            <w:tcW w:w="509" w:type="dxa"/>
            <w:vMerge w:val="restart"/>
            <w:vAlign w:val="center"/>
          </w:tcPr>
          <w:p w:rsidR="00BB3D99" w:rsidRPr="006A2171" w:rsidRDefault="00BB3D99" w:rsidP="004110FB">
            <w:pPr>
              <w:spacing w:line="360" w:lineRule="exact"/>
              <w:jc w:val="left"/>
              <w:rPr>
                <w:rFonts w:ascii="宋体" w:hAnsi="宋体"/>
                <w:sz w:val="24"/>
              </w:rPr>
            </w:pPr>
            <w:r w:rsidRPr="006A2171">
              <w:rPr>
                <w:rFonts w:ascii="宋体" w:hAnsi="宋体" w:hint="eastAsia"/>
                <w:sz w:val="24"/>
              </w:rPr>
              <w:t>商</w:t>
            </w:r>
          </w:p>
          <w:p w:rsidR="00BB3D99" w:rsidRPr="006A2171" w:rsidRDefault="00BB3D99" w:rsidP="004110FB">
            <w:pPr>
              <w:spacing w:line="360" w:lineRule="exact"/>
              <w:jc w:val="left"/>
              <w:rPr>
                <w:rFonts w:ascii="宋体" w:hAnsi="宋体"/>
                <w:sz w:val="24"/>
              </w:rPr>
            </w:pPr>
            <w:r w:rsidRPr="006A2171">
              <w:rPr>
                <w:rFonts w:ascii="宋体" w:hAnsi="宋体" w:hint="eastAsia"/>
                <w:sz w:val="24"/>
              </w:rPr>
              <w:t>务</w:t>
            </w:r>
          </w:p>
          <w:p w:rsidR="00BB3D99" w:rsidRPr="006A2171" w:rsidRDefault="00BB3D99" w:rsidP="004110FB">
            <w:pPr>
              <w:spacing w:line="360" w:lineRule="exact"/>
              <w:jc w:val="left"/>
              <w:rPr>
                <w:rFonts w:ascii="宋体" w:hAnsi="宋体"/>
                <w:sz w:val="24"/>
              </w:rPr>
            </w:pPr>
            <w:r w:rsidRPr="006A2171">
              <w:rPr>
                <w:rFonts w:ascii="宋体" w:hAnsi="宋体" w:hint="eastAsia"/>
                <w:sz w:val="24"/>
              </w:rPr>
              <w:t>评</w:t>
            </w:r>
          </w:p>
          <w:p w:rsidR="00BB3D99" w:rsidRPr="006A2171" w:rsidRDefault="00BB3D99" w:rsidP="004110FB">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B3D99" w:rsidRPr="006A2171" w:rsidRDefault="00BB3D99" w:rsidP="004110FB">
            <w:pPr>
              <w:spacing w:line="360" w:lineRule="exact"/>
              <w:jc w:val="left"/>
              <w:rPr>
                <w:rFonts w:ascii="宋体" w:hAnsi="宋体"/>
                <w:sz w:val="24"/>
              </w:rPr>
            </w:pPr>
            <w:r w:rsidRPr="006A2171">
              <w:rPr>
                <w:rFonts w:ascii="宋体" w:hAnsi="宋体"/>
                <w:sz w:val="24"/>
              </w:rPr>
              <w:t>售后服务</w:t>
            </w:r>
          </w:p>
        </w:tc>
        <w:tc>
          <w:tcPr>
            <w:tcW w:w="627" w:type="dxa"/>
            <w:vAlign w:val="center"/>
          </w:tcPr>
          <w:p w:rsidR="00BB3D99" w:rsidRPr="006A2171" w:rsidRDefault="00BB3D99" w:rsidP="004110FB">
            <w:pPr>
              <w:spacing w:line="360" w:lineRule="exact"/>
              <w:jc w:val="left"/>
              <w:rPr>
                <w:rFonts w:ascii="宋体" w:hAnsi="宋体"/>
                <w:sz w:val="24"/>
              </w:rPr>
            </w:pPr>
            <w:r w:rsidRPr="006A2171">
              <w:rPr>
                <w:rFonts w:ascii="宋体" w:hAnsi="宋体" w:hint="eastAsia"/>
                <w:sz w:val="24"/>
              </w:rPr>
              <w:t>10</w:t>
            </w:r>
          </w:p>
        </w:tc>
        <w:tc>
          <w:tcPr>
            <w:tcW w:w="6203" w:type="dxa"/>
            <w:vAlign w:val="center"/>
          </w:tcPr>
          <w:p w:rsidR="00BB3D99" w:rsidRPr="006A2171" w:rsidRDefault="00BB3D99" w:rsidP="004110FB">
            <w:pPr>
              <w:spacing w:line="360" w:lineRule="exact"/>
              <w:jc w:val="left"/>
              <w:rPr>
                <w:rFonts w:ascii="宋体" w:hAnsi="宋体"/>
                <w:sz w:val="24"/>
              </w:rPr>
            </w:pPr>
            <w:r w:rsidRPr="006A2171">
              <w:rPr>
                <w:rFonts w:ascii="宋体" w:hAnsi="宋体"/>
                <w:sz w:val="24"/>
              </w:rPr>
              <w:t>保修期增加</w:t>
            </w:r>
            <w:r w:rsidRPr="006A2171">
              <w:rPr>
                <w:rFonts w:ascii="宋体" w:hAnsi="宋体" w:hint="eastAsia"/>
                <w:sz w:val="24"/>
              </w:rPr>
              <w:t>1年得2分，有售后服务承诺书得2分（需明确响应时间），有详细培训方案得2分</w:t>
            </w:r>
            <w:r>
              <w:rPr>
                <w:rFonts w:ascii="宋体" w:hAnsi="宋体" w:hint="eastAsia"/>
                <w:sz w:val="24"/>
              </w:rPr>
              <w:t>，满分10分</w:t>
            </w:r>
            <w:r w:rsidRPr="006A2171">
              <w:rPr>
                <w:rFonts w:ascii="宋体" w:hAnsi="宋体" w:hint="eastAsia"/>
                <w:sz w:val="24"/>
              </w:rPr>
              <w:t>。</w:t>
            </w:r>
            <w:r w:rsidRPr="006A2171">
              <w:rPr>
                <w:rFonts w:ascii="宋体" w:hAnsi="宋体"/>
                <w:sz w:val="24"/>
              </w:rPr>
              <w:t xml:space="preserve"> </w:t>
            </w:r>
          </w:p>
        </w:tc>
      </w:tr>
      <w:tr w:rsidR="00BB3D99" w:rsidRPr="006A2171" w:rsidTr="004110FB">
        <w:trPr>
          <w:trHeight w:val="1065"/>
          <w:jc w:val="center"/>
        </w:trPr>
        <w:tc>
          <w:tcPr>
            <w:tcW w:w="509" w:type="dxa"/>
            <w:vMerge/>
            <w:vAlign w:val="center"/>
          </w:tcPr>
          <w:p w:rsidR="00BB3D99" w:rsidRPr="006A2171" w:rsidRDefault="00BB3D99" w:rsidP="004110FB">
            <w:pPr>
              <w:spacing w:line="360" w:lineRule="exact"/>
              <w:jc w:val="left"/>
              <w:rPr>
                <w:rFonts w:ascii="宋体" w:hAnsi="宋体"/>
                <w:sz w:val="24"/>
              </w:rPr>
            </w:pPr>
          </w:p>
        </w:tc>
        <w:tc>
          <w:tcPr>
            <w:tcW w:w="1417" w:type="dxa"/>
            <w:vAlign w:val="center"/>
          </w:tcPr>
          <w:p w:rsidR="00BB3D99" w:rsidRPr="006A2171" w:rsidRDefault="00BB3D99" w:rsidP="004110FB">
            <w:pPr>
              <w:spacing w:line="360" w:lineRule="exact"/>
              <w:jc w:val="left"/>
              <w:rPr>
                <w:rFonts w:ascii="宋体" w:hAnsi="宋体"/>
                <w:sz w:val="24"/>
              </w:rPr>
            </w:pPr>
            <w:r w:rsidRPr="006A2171">
              <w:rPr>
                <w:rFonts w:ascii="宋体" w:hAnsi="宋体"/>
                <w:sz w:val="24"/>
              </w:rPr>
              <w:t>市场成熟度</w:t>
            </w:r>
          </w:p>
        </w:tc>
        <w:tc>
          <w:tcPr>
            <w:tcW w:w="627" w:type="dxa"/>
            <w:vAlign w:val="center"/>
          </w:tcPr>
          <w:p w:rsidR="00BB3D99" w:rsidRPr="006A2171" w:rsidRDefault="00BB3D99" w:rsidP="004110FB">
            <w:pPr>
              <w:spacing w:line="360" w:lineRule="exact"/>
              <w:jc w:val="left"/>
              <w:rPr>
                <w:rFonts w:ascii="宋体" w:hAnsi="宋体"/>
                <w:sz w:val="24"/>
              </w:rPr>
            </w:pPr>
            <w:r w:rsidRPr="006A2171">
              <w:rPr>
                <w:rFonts w:ascii="宋体" w:hAnsi="宋体" w:hint="eastAsia"/>
                <w:sz w:val="24"/>
              </w:rPr>
              <w:t>3</w:t>
            </w:r>
          </w:p>
        </w:tc>
        <w:tc>
          <w:tcPr>
            <w:tcW w:w="6203" w:type="dxa"/>
            <w:vAlign w:val="center"/>
          </w:tcPr>
          <w:p w:rsidR="00BB3D99" w:rsidRPr="006A2171" w:rsidRDefault="00BB3D99" w:rsidP="004110FB">
            <w:pPr>
              <w:spacing w:line="360" w:lineRule="exact"/>
              <w:jc w:val="left"/>
              <w:rPr>
                <w:rFonts w:ascii="宋体" w:hAnsi="宋体"/>
                <w:sz w:val="24"/>
              </w:rPr>
            </w:pPr>
            <w:r w:rsidRPr="006A2171">
              <w:rPr>
                <w:rFonts w:ascii="宋体" w:hAnsi="宋体" w:hint="eastAsia"/>
                <w:sz w:val="24"/>
              </w:rPr>
              <w:t>针对所投品牌该类产品的业绩进行打分，每提供一份合格业绩得1分，满分3分。以中标通知书或采购合同为准（提供扫描件并加盖公章，并提供中标公告网址及网页截图），未提供以上证明材料，可被视为低于采购要求。注：业绩仅限该品牌（不限经销商）的同类产品（不限型号）即可</w:t>
            </w:r>
          </w:p>
        </w:tc>
        <w:bookmarkStart w:id="0" w:name="_GoBack"/>
        <w:bookmarkEnd w:id="0"/>
      </w:tr>
      <w:tr w:rsidR="00BB3D99" w:rsidRPr="006A2171" w:rsidTr="004110FB">
        <w:trPr>
          <w:trHeight w:val="900"/>
          <w:jc w:val="center"/>
        </w:trPr>
        <w:tc>
          <w:tcPr>
            <w:tcW w:w="509" w:type="dxa"/>
            <w:vMerge/>
            <w:vAlign w:val="center"/>
          </w:tcPr>
          <w:p w:rsidR="00BB3D99" w:rsidRPr="006A2171" w:rsidRDefault="00BB3D99" w:rsidP="004110FB">
            <w:pPr>
              <w:spacing w:line="360" w:lineRule="exact"/>
              <w:jc w:val="left"/>
              <w:rPr>
                <w:rFonts w:ascii="宋体" w:hAnsi="宋体"/>
                <w:sz w:val="24"/>
              </w:rPr>
            </w:pPr>
          </w:p>
        </w:tc>
        <w:tc>
          <w:tcPr>
            <w:tcW w:w="1417" w:type="dxa"/>
            <w:vAlign w:val="center"/>
          </w:tcPr>
          <w:p w:rsidR="00BB3D99" w:rsidRPr="006A2171" w:rsidRDefault="00BB3D99" w:rsidP="004110FB">
            <w:pPr>
              <w:spacing w:line="360" w:lineRule="exact"/>
              <w:jc w:val="left"/>
              <w:rPr>
                <w:rFonts w:ascii="宋体" w:hAnsi="宋体"/>
                <w:sz w:val="24"/>
              </w:rPr>
            </w:pPr>
            <w:r w:rsidRPr="006A2171">
              <w:rPr>
                <w:rFonts w:ascii="宋体" w:hAnsi="宋体"/>
                <w:sz w:val="24"/>
              </w:rPr>
              <w:t>到货时间</w:t>
            </w:r>
          </w:p>
        </w:tc>
        <w:tc>
          <w:tcPr>
            <w:tcW w:w="627" w:type="dxa"/>
            <w:vAlign w:val="center"/>
          </w:tcPr>
          <w:p w:rsidR="00BB3D99" w:rsidRPr="006A2171" w:rsidRDefault="00BB3D99" w:rsidP="004110FB">
            <w:pPr>
              <w:spacing w:line="360" w:lineRule="exact"/>
              <w:jc w:val="left"/>
              <w:rPr>
                <w:rFonts w:ascii="宋体" w:hAnsi="宋体"/>
                <w:sz w:val="24"/>
              </w:rPr>
            </w:pPr>
            <w:r w:rsidRPr="006A2171">
              <w:rPr>
                <w:rFonts w:ascii="宋体" w:hAnsi="宋体" w:hint="eastAsia"/>
                <w:sz w:val="24"/>
              </w:rPr>
              <w:t>2</w:t>
            </w:r>
          </w:p>
        </w:tc>
        <w:tc>
          <w:tcPr>
            <w:tcW w:w="6203" w:type="dxa"/>
            <w:vAlign w:val="center"/>
          </w:tcPr>
          <w:p w:rsidR="00BB3D99" w:rsidRPr="006A2171" w:rsidRDefault="00BB3D99" w:rsidP="004110FB">
            <w:pPr>
              <w:spacing w:line="360" w:lineRule="exact"/>
              <w:jc w:val="left"/>
              <w:rPr>
                <w:rFonts w:ascii="宋体" w:hAnsi="宋体"/>
                <w:sz w:val="24"/>
              </w:rPr>
            </w:pPr>
            <w:r w:rsidRPr="006A2171">
              <w:rPr>
                <w:rFonts w:ascii="宋体" w:hAnsi="宋体"/>
                <w:sz w:val="24"/>
              </w:rPr>
              <w:t>满足到货时间要求得</w:t>
            </w:r>
            <w:r w:rsidRPr="006A2171">
              <w:rPr>
                <w:rFonts w:ascii="宋体" w:hAnsi="宋体" w:hint="eastAsia"/>
                <w:sz w:val="24"/>
              </w:rPr>
              <w:t>2分。</w:t>
            </w:r>
          </w:p>
        </w:tc>
      </w:tr>
      <w:tr w:rsidR="00BB3D99" w:rsidRPr="006A2171" w:rsidTr="004110FB">
        <w:trPr>
          <w:trHeight w:val="1934"/>
          <w:jc w:val="center"/>
        </w:trPr>
        <w:tc>
          <w:tcPr>
            <w:tcW w:w="509" w:type="dxa"/>
            <w:vAlign w:val="center"/>
          </w:tcPr>
          <w:p w:rsidR="00BB3D99" w:rsidRPr="006A2171" w:rsidRDefault="00BB3D99" w:rsidP="004110FB">
            <w:pPr>
              <w:spacing w:line="360" w:lineRule="exact"/>
              <w:jc w:val="left"/>
              <w:rPr>
                <w:rFonts w:ascii="宋体" w:hAnsi="宋体"/>
                <w:sz w:val="24"/>
              </w:rPr>
            </w:pPr>
            <w:r w:rsidRPr="006A2171">
              <w:rPr>
                <w:rFonts w:ascii="宋体" w:hAnsi="宋体" w:hint="eastAsia"/>
                <w:sz w:val="24"/>
              </w:rPr>
              <w:t>技</w:t>
            </w:r>
          </w:p>
          <w:p w:rsidR="00BB3D99" w:rsidRPr="006A2171" w:rsidRDefault="00BB3D99" w:rsidP="004110FB">
            <w:pPr>
              <w:spacing w:line="360" w:lineRule="exact"/>
              <w:jc w:val="left"/>
              <w:rPr>
                <w:rFonts w:ascii="宋体" w:hAnsi="宋体"/>
                <w:sz w:val="24"/>
              </w:rPr>
            </w:pPr>
            <w:r w:rsidRPr="006A2171">
              <w:rPr>
                <w:rFonts w:ascii="宋体" w:hAnsi="宋体" w:hint="eastAsia"/>
                <w:sz w:val="24"/>
              </w:rPr>
              <w:t>术</w:t>
            </w:r>
          </w:p>
          <w:p w:rsidR="00BB3D99" w:rsidRPr="006A2171" w:rsidRDefault="00BB3D99" w:rsidP="004110FB">
            <w:pPr>
              <w:spacing w:line="360" w:lineRule="exact"/>
              <w:jc w:val="left"/>
              <w:rPr>
                <w:rFonts w:ascii="宋体" w:hAnsi="宋体"/>
                <w:sz w:val="24"/>
              </w:rPr>
            </w:pPr>
            <w:r w:rsidRPr="006A2171">
              <w:rPr>
                <w:rFonts w:ascii="宋体" w:hAnsi="宋体" w:hint="eastAsia"/>
                <w:sz w:val="24"/>
              </w:rPr>
              <w:t>评</w:t>
            </w:r>
          </w:p>
          <w:p w:rsidR="00BB3D99" w:rsidRPr="006A2171" w:rsidRDefault="00BB3D99" w:rsidP="004110FB">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B3D99" w:rsidRPr="006A2171" w:rsidRDefault="00BB3D99" w:rsidP="004110FB">
            <w:pPr>
              <w:spacing w:line="360" w:lineRule="exact"/>
              <w:jc w:val="left"/>
              <w:rPr>
                <w:rFonts w:ascii="宋体" w:hAnsi="宋体"/>
                <w:sz w:val="24"/>
              </w:rPr>
            </w:pPr>
            <w:r w:rsidRPr="006A2171">
              <w:rPr>
                <w:rFonts w:ascii="宋体" w:hAnsi="宋体" w:hint="eastAsia"/>
                <w:sz w:val="24"/>
              </w:rPr>
              <w:t>技术响应</w:t>
            </w:r>
          </w:p>
        </w:tc>
        <w:tc>
          <w:tcPr>
            <w:tcW w:w="627" w:type="dxa"/>
            <w:vAlign w:val="center"/>
          </w:tcPr>
          <w:p w:rsidR="00BB3D99" w:rsidRPr="006A2171" w:rsidRDefault="00BB3D99" w:rsidP="004110FB">
            <w:pPr>
              <w:spacing w:line="360" w:lineRule="exact"/>
              <w:jc w:val="left"/>
              <w:rPr>
                <w:rFonts w:ascii="宋体" w:hAnsi="宋体"/>
                <w:sz w:val="24"/>
              </w:rPr>
            </w:pPr>
            <w:r>
              <w:rPr>
                <w:rFonts w:ascii="宋体" w:hAnsi="宋体" w:hint="eastAsia"/>
                <w:sz w:val="24"/>
              </w:rPr>
              <w:t>50</w:t>
            </w:r>
          </w:p>
        </w:tc>
        <w:tc>
          <w:tcPr>
            <w:tcW w:w="6203" w:type="dxa"/>
          </w:tcPr>
          <w:p w:rsidR="00BB3D99" w:rsidRPr="006A2171" w:rsidRDefault="00BB3D99" w:rsidP="004110FB">
            <w:pPr>
              <w:spacing w:line="360" w:lineRule="exact"/>
              <w:jc w:val="left"/>
              <w:rPr>
                <w:rFonts w:ascii="宋体" w:hAnsi="宋体"/>
                <w:sz w:val="24"/>
              </w:rPr>
            </w:pPr>
            <w:r w:rsidRPr="006A2171">
              <w:rPr>
                <w:rFonts w:ascii="宋体" w:hAnsi="宋体" w:hint="eastAsia"/>
                <w:sz w:val="24"/>
              </w:rPr>
              <w:t>1、技术指标全部符合采购要求得</w:t>
            </w:r>
            <w:r>
              <w:rPr>
                <w:rFonts w:ascii="宋体" w:hAnsi="宋体"/>
                <w:sz w:val="24"/>
              </w:rPr>
              <w:t>5</w:t>
            </w:r>
            <w:r w:rsidRPr="006A2171">
              <w:rPr>
                <w:rFonts w:ascii="宋体" w:hAnsi="宋体" w:hint="eastAsia"/>
                <w:sz w:val="24"/>
              </w:rPr>
              <w:t>0分，最低得</w:t>
            </w:r>
            <w:r w:rsidRPr="006A2171">
              <w:rPr>
                <w:rFonts w:ascii="宋体" w:hAnsi="宋体"/>
                <w:sz w:val="24"/>
              </w:rPr>
              <w:t>10</w:t>
            </w:r>
            <w:r w:rsidRPr="006A2171">
              <w:rPr>
                <w:rFonts w:ascii="宋体" w:hAnsi="宋体" w:hint="eastAsia"/>
                <w:sz w:val="24"/>
              </w:rPr>
              <w:t>分；</w:t>
            </w:r>
          </w:p>
          <w:p w:rsidR="00BB3D99" w:rsidRPr="006A2171" w:rsidRDefault="00BB3D99" w:rsidP="004110FB">
            <w:pPr>
              <w:spacing w:line="360" w:lineRule="exact"/>
              <w:jc w:val="left"/>
              <w:rPr>
                <w:rFonts w:ascii="宋体" w:hAnsi="宋体"/>
                <w:sz w:val="24"/>
              </w:rPr>
            </w:pPr>
            <w:r w:rsidRPr="006A2171">
              <w:rPr>
                <w:rFonts w:ascii="宋体" w:hAnsi="宋体" w:hint="eastAsia"/>
                <w:sz w:val="24"/>
              </w:rPr>
              <w:t>2、未标注“*”号的一般技术参数低于采购要求的，每一项减</w:t>
            </w:r>
            <w:r>
              <w:rPr>
                <w:rFonts w:ascii="宋体" w:hAnsi="宋体" w:hint="eastAsia"/>
                <w:sz w:val="24"/>
              </w:rPr>
              <w:t>2</w:t>
            </w:r>
            <w:r w:rsidRPr="006A2171">
              <w:rPr>
                <w:rFonts w:ascii="宋体" w:hAnsi="宋体" w:hint="eastAsia"/>
                <w:sz w:val="24"/>
              </w:rPr>
              <w:t>分；</w:t>
            </w:r>
          </w:p>
          <w:p w:rsidR="00BB3D99" w:rsidRPr="006A2171" w:rsidRDefault="00BB3D99" w:rsidP="004110FB">
            <w:pPr>
              <w:spacing w:line="360" w:lineRule="exact"/>
              <w:jc w:val="left"/>
              <w:rPr>
                <w:rFonts w:ascii="宋体" w:hAnsi="宋体"/>
                <w:sz w:val="24"/>
              </w:rPr>
            </w:pPr>
            <w:r w:rsidRPr="006A2171">
              <w:rPr>
                <w:rFonts w:ascii="宋体" w:hAnsi="宋体" w:hint="eastAsia"/>
                <w:sz w:val="24"/>
              </w:rPr>
              <w:t>3、标注“*”号的关键技术参数低于采购要求的，每一项减</w:t>
            </w:r>
            <w:r>
              <w:rPr>
                <w:rFonts w:ascii="宋体" w:hAnsi="宋体" w:hint="eastAsia"/>
                <w:sz w:val="24"/>
              </w:rPr>
              <w:t>5</w:t>
            </w:r>
            <w:r w:rsidRPr="006A2171">
              <w:rPr>
                <w:rFonts w:ascii="宋体" w:hAnsi="宋体" w:hint="eastAsia"/>
                <w:sz w:val="24"/>
              </w:rPr>
              <w:t>分</w:t>
            </w:r>
          </w:p>
        </w:tc>
      </w:tr>
      <w:tr w:rsidR="00BB3D99" w:rsidRPr="006A2171" w:rsidTr="004110FB">
        <w:trPr>
          <w:trHeight w:val="2048"/>
          <w:jc w:val="center"/>
        </w:trPr>
        <w:tc>
          <w:tcPr>
            <w:tcW w:w="509" w:type="dxa"/>
            <w:vAlign w:val="center"/>
          </w:tcPr>
          <w:p w:rsidR="00BB3D99" w:rsidRPr="006A2171" w:rsidRDefault="00BB3D99" w:rsidP="004110FB">
            <w:pPr>
              <w:spacing w:line="360" w:lineRule="exact"/>
              <w:jc w:val="left"/>
              <w:rPr>
                <w:rFonts w:ascii="宋体" w:hAnsi="宋体"/>
                <w:sz w:val="24"/>
              </w:rPr>
            </w:pPr>
            <w:r w:rsidRPr="006A2171">
              <w:rPr>
                <w:rFonts w:ascii="宋体" w:hAnsi="宋体" w:hint="eastAsia"/>
                <w:sz w:val="24"/>
              </w:rPr>
              <w:t>价</w:t>
            </w:r>
          </w:p>
          <w:p w:rsidR="00BB3D99" w:rsidRPr="006A2171" w:rsidRDefault="00BB3D99" w:rsidP="004110FB">
            <w:pPr>
              <w:spacing w:line="360" w:lineRule="exact"/>
              <w:jc w:val="left"/>
              <w:rPr>
                <w:rFonts w:ascii="宋体" w:hAnsi="宋体"/>
                <w:sz w:val="24"/>
              </w:rPr>
            </w:pPr>
            <w:r w:rsidRPr="006A2171">
              <w:rPr>
                <w:rFonts w:ascii="宋体" w:hAnsi="宋体" w:hint="eastAsia"/>
                <w:sz w:val="24"/>
              </w:rPr>
              <w:t>格</w:t>
            </w:r>
          </w:p>
          <w:p w:rsidR="00BB3D99" w:rsidRPr="006A2171" w:rsidRDefault="00BB3D99" w:rsidP="004110FB">
            <w:pPr>
              <w:spacing w:line="360" w:lineRule="exact"/>
              <w:jc w:val="left"/>
              <w:rPr>
                <w:rFonts w:ascii="宋体" w:hAnsi="宋体"/>
                <w:sz w:val="24"/>
              </w:rPr>
            </w:pPr>
            <w:r w:rsidRPr="006A2171">
              <w:rPr>
                <w:rFonts w:ascii="宋体" w:hAnsi="宋体" w:hint="eastAsia"/>
                <w:sz w:val="24"/>
              </w:rPr>
              <w:t>评</w:t>
            </w:r>
          </w:p>
          <w:p w:rsidR="00BB3D99" w:rsidRPr="006A2171" w:rsidRDefault="00BB3D99" w:rsidP="004110FB">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B3D99" w:rsidRPr="006A2171" w:rsidRDefault="00BB3D99" w:rsidP="004110FB">
            <w:pPr>
              <w:spacing w:line="360" w:lineRule="exact"/>
              <w:jc w:val="left"/>
              <w:rPr>
                <w:rFonts w:ascii="宋体" w:hAnsi="宋体"/>
                <w:sz w:val="24"/>
              </w:rPr>
            </w:pPr>
            <w:r w:rsidRPr="006A2171">
              <w:rPr>
                <w:rFonts w:ascii="宋体" w:hAnsi="宋体" w:hint="eastAsia"/>
                <w:sz w:val="24"/>
              </w:rPr>
              <w:t>报价</w:t>
            </w:r>
          </w:p>
        </w:tc>
        <w:tc>
          <w:tcPr>
            <w:tcW w:w="627" w:type="dxa"/>
            <w:vAlign w:val="center"/>
          </w:tcPr>
          <w:p w:rsidR="00BB3D99" w:rsidRPr="006A2171" w:rsidRDefault="00BB3D99" w:rsidP="004110FB">
            <w:pPr>
              <w:spacing w:line="360" w:lineRule="exact"/>
              <w:jc w:val="left"/>
              <w:rPr>
                <w:rFonts w:ascii="宋体" w:hAnsi="宋体"/>
                <w:sz w:val="24"/>
              </w:rPr>
            </w:pPr>
            <w:r>
              <w:rPr>
                <w:rFonts w:ascii="宋体" w:hAnsi="宋体" w:hint="eastAsia"/>
                <w:sz w:val="24"/>
              </w:rPr>
              <w:t>35</w:t>
            </w:r>
            <w:r w:rsidRPr="006A2171">
              <w:rPr>
                <w:rFonts w:ascii="宋体" w:hAnsi="宋体" w:hint="eastAsia"/>
                <w:sz w:val="24"/>
              </w:rPr>
              <w:t>分</w:t>
            </w:r>
          </w:p>
        </w:tc>
        <w:tc>
          <w:tcPr>
            <w:tcW w:w="6203" w:type="dxa"/>
            <w:vAlign w:val="center"/>
          </w:tcPr>
          <w:p w:rsidR="00BB3D99" w:rsidRPr="006A2171" w:rsidRDefault="00BB3D99" w:rsidP="004110FB">
            <w:pPr>
              <w:spacing w:line="360" w:lineRule="exact"/>
              <w:jc w:val="left"/>
              <w:rPr>
                <w:rFonts w:ascii="宋体" w:hAnsi="宋体"/>
                <w:sz w:val="24"/>
              </w:rPr>
            </w:pPr>
            <w:r w:rsidRPr="006A2171">
              <w:rPr>
                <w:rFonts w:ascii="宋体" w:hAnsi="宋体" w:hint="eastAsia"/>
                <w:sz w:val="24"/>
              </w:rPr>
              <w:t>报价分采用低价优先法计算，即满足招标文件要求且最终报价最低的投标报价为评标基准价，其报价得分为</w:t>
            </w:r>
            <w:r>
              <w:rPr>
                <w:rFonts w:ascii="宋体" w:hAnsi="宋体" w:hint="eastAsia"/>
                <w:sz w:val="24"/>
              </w:rPr>
              <w:t>35</w:t>
            </w:r>
            <w:r w:rsidRPr="006A2171">
              <w:rPr>
                <w:rFonts w:ascii="宋体" w:hAnsi="宋体" w:hint="eastAsia"/>
                <w:sz w:val="24"/>
              </w:rPr>
              <w:t>。</w:t>
            </w:r>
          </w:p>
          <w:p w:rsidR="00BB3D99" w:rsidRPr="006A2171" w:rsidRDefault="00BB3D99" w:rsidP="004110FB">
            <w:pPr>
              <w:spacing w:line="360" w:lineRule="exact"/>
              <w:jc w:val="left"/>
              <w:rPr>
                <w:rFonts w:ascii="宋体" w:hAnsi="宋体"/>
                <w:sz w:val="24"/>
              </w:rPr>
            </w:pPr>
            <w:r w:rsidRPr="006A2171">
              <w:rPr>
                <w:rFonts w:ascii="宋体" w:hAnsi="宋体" w:hint="eastAsia"/>
                <w:sz w:val="24"/>
              </w:rPr>
              <w:t>其他投标人的报价得分按照下列公式计算：</w:t>
            </w:r>
          </w:p>
          <w:p w:rsidR="00BB3D99" w:rsidRPr="006A2171" w:rsidRDefault="00BB3D99" w:rsidP="004110FB">
            <w:pPr>
              <w:spacing w:line="360" w:lineRule="exact"/>
              <w:jc w:val="left"/>
              <w:rPr>
                <w:rFonts w:ascii="宋体" w:hAnsi="宋体"/>
                <w:sz w:val="24"/>
              </w:rPr>
            </w:pPr>
            <w:r w:rsidRPr="006A2171">
              <w:rPr>
                <w:rFonts w:ascii="宋体" w:hAnsi="宋体" w:hint="eastAsia"/>
                <w:sz w:val="24"/>
              </w:rPr>
              <w:t>投标报价得分=(评标基准价／投标报价)×价格权值（</w:t>
            </w:r>
            <w:r>
              <w:rPr>
                <w:rFonts w:ascii="宋体" w:hAnsi="宋体" w:hint="eastAsia"/>
                <w:sz w:val="24"/>
              </w:rPr>
              <w:t>35</w:t>
            </w:r>
            <w:r w:rsidRPr="006A2171">
              <w:rPr>
                <w:rFonts w:ascii="宋体" w:hAnsi="宋体" w:hint="eastAsia"/>
                <w:sz w:val="24"/>
              </w:rPr>
              <w:t>）</w:t>
            </w:r>
          </w:p>
        </w:tc>
      </w:tr>
    </w:tbl>
    <w:p w:rsidR="00B733D4" w:rsidRPr="00BB3D99" w:rsidRDefault="00B733D4" w:rsidP="006A2171">
      <w:pPr>
        <w:spacing w:line="360" w:lineRule="exact"/>
        <w:jc w:val="left"/>
        <w:rPr>
          <w:rFonts w:ascii="宋体" w:hAnsi="宋体"/>
          <w:sz w:val="24"/>
        </w:rPr>
      </w:pPr>
    </w:p>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lastRenderedPageBreak/>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w:t>
      </w:r>
      <w:r w:rsidR="009375D3" w:rsidRPr="009375D3">
        <w:rPr>
          <w:rFonts w:ascii="宋体" w:hint="eastAsia"/>
          <w:kern w:val="0"/>
          <w:sz w:val="28"/>
          <w:szCs w:val="28"/>
          <w:highlight w:val="green"/>
        </w:rPr>
        <w:t>二</w:t>
      </w:r>
      <w:r w:rsidRPr="0029744A">
        <w:rPr>
          <w:rFonts w:ascii="宋体" w:hint="eastAsia"/>
          <w:kern w:val="0"/>
          <w:sz w:val="28"/>
          <w:szCs w:val="28"/>
        </w:rPr>
        <w:t>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CD1" w:rsidRDefault="00927CD1" w:rsidP="00D3588F">
      <w:pPr>
        <w:rPr>
          <w:rFonts w:cs="Times New Roman"/>
        </w:rPr>
      </w:pPr>
      <w:r>
        <w:rPr>
          <w:rFonts w:cs="Times New Roman"/>
        </w:rPr>
        <w:separator/>
      </w:r>
    </w:p>
  </w:endnote>
  <w:endnote w:type="continuationSeparator" w:id="0">
    <w:p w:rsidR="00927CD1" w:rsidRDefault="00927CD1"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楷体_GB2312">
    <w:altName w:val="楷体"/>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CD1" w:rsidRDefault="00927CD1" w:rsidP="00D3588F">
      <w:pPr>
        <w:rPr>
          <w:rFonts w:cs="Times New Roman"/>
        </w:rPr>
      </w:pPr>
      <w:r>
        <w:rPr>
          <w:rFonts w:cs="Times New Roman"/>
        </w:rPr>
        <w:separator/>
      </w:r>
    </w:p>
  </w:footnote>
  <w:footnote w:type="continuationSeparator" w:id="0">
    <w:p w:rsidR="00927CD1" w:rsidRDefault="00927CD1"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495B"/>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6720"/>
    <w:rsid w:val="0008739B"/>
    <w:rsid w:val="00096834"/>
    <w:rsid w:val="000A76EB"/>
    <w:rsid w:val="000B0D38"/>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7380D"/>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D7"/>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1453A"/>
    <w:rsid w:val="003217B1"/>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B3BA4"/>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4E47B7"/>
    <w:rsid w:val="00503601"/>
    <w:rsid w:val="00521CC1"/>
    <w:rsid w:val="0052240D"/>
    <w:rsid w:val="00524B17"/>
    <w:rsid w:val="005455AF"/>
    <w:rsid w:val="005476AA"/>
    <w:rsid w:val="0055245D"/>
    <w:rsid w:val="00554142"/>
    <w:rsid w:val="005603E9"/>
    <w:rsid w:val="00563340"/>
    <w:rsid w:val="00564A6B"/>
    <w:rsid w:val="0056741D"/>
    <w:rsid w:val="00573DED"/>
    <w:rsid w:val="00586638"/>
    <w:rsid w:val="00596D03"/>
    <w:rsid w:val="005A3835"/>
    <w:rsid w:val="005B302D"/>
    <w:rsid w:val="005B7B08"/>
    <w:rsid w:val="005C0FA3"/>
    <w:rsid w:val="005E28DC"/>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2171"/>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95726"/>
    <w:rsid w:val="008A21B7"/>
    <w:rsid w:val="008B12DA"/>
    <w:rsid w:val="008B6F61"/>
    <w:rsid w:val="008B7F4D"/>
    <w:rsid w:val="008C2795"/>
    <w:rsid w:val="008C6180"/>
    <w:rsid w:val="008C6D72"/>
    <w:rsid w:val="008D1A2E"/>
    <w:rsid w:val="008E60C8"/>
    <w:rsid w:val="00903433"/>
    <w:rsid w:val="00903484"/>
    <w:rsid w:val="00914444"/>
    <w:rsid w:val="00927CD1"/>
    <w:rsid w:val="009309C0"/>
    <w:rsid w:val="009375D3"/>
    <w:rsid w:val="009379AB"/>
    <w:rsid w:val="00942F40"/>
    <w:rsid w:val="009450A7"/>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4BDA"/>
    <w:rsid w:val="00B4611C"/>
    <w:rsid w:val="00B47379"/>
    <w:rsid w:val="00B54BAA"/>
    <w:rsid w:val="00B733D4"/>
    <w:rsid w:val="00B935A2"/>
    <w:rsid w:val="00B95FB1"/>
    <w:rsid w:val="00BA0A7E"/>
    <w:rsid w:val="00BA1976"/>
    <w:rsid w:val="00BA3621"/>
    <w:rsid w:val="00BA6F69"/>
    <w:rsid w:val="00BB3D9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3D5C"/>
    <w:rsid w:val="00DA7317"/>
    <w:rsid w:val="00DA748F"/>
    <w:rsid w:val="00DB2674"/>
    <w:rsid w:val="00DB43FA"/>
    <w:rsid w:val="00DB59A6"/>
    <w:rsid w:val="00DC3953"/>
    <w:rsid w:val="00DC654F"/>
    <w:rsid w:val="00DD3C42"/>
    <w:rsid w:val="00DE44FF"/>
    <w:rsid w:val="00DE46B5"/>
    <w:rsid w:val="00DE6E95"/>
    <w:rsid w:val="00DE75E8"/>
    <w:rsid w:val="00DF328A"/>
    <w:rsid w:val="00E12CB9"/>
    <w:rsid w:val="00E253DE"/>
    <w:rsid w:val="00E25BB4"/>
    <w:rsid w:val="00E31918"/>
    <w:rsid w:val="00E36F05"/>
    <w:rsid w:val="00E44DE9"/>
    <w:rsid w:val="00E44F82"/>
    <w:rsid w:val="00E50BF9"/>
    <w:rsid w:val="00E5630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2E75241-4152-4E8E-BC7C-34C94F32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paragraph" w:styleId="8">
    <w:name w:val="heading 8"/>
    <w:basedOn w:val="a"/>
    <w:next w:val="a"/>
    <w:link w:val="8Char"/>
    <w:semiHidden/>
    <w:unhideWhenUsed/>
    <w:qFormat/>
    <w:locked/>
    <w:rsid w:val="000B0D38"/>
    <w:pPr>
      <w:keepNext/>
      <w:keepLines/>
      <w:spacing w:before="240" w:after="64" w:line="320" w:lineRule="auto"/>
      <w:outlineLvl w:val="7"/>
    </w:pPr>
    <w:rPr>
      <w:rFonts w:ascii="Cambria"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B733D4"/>
    <w:pPr>
      <w:jc w:val="left"/>
    </w:pPr>
    <w:rPr>
      <w:rFonts w:cs="Times New Roman"/>
    </w:rPr>
  </w:style>
  <w:style w:type="character" w:customStyle="1" w:styleId="Char4">
    <w:name w:val="批注文字 Char"/>
    <w:link w:val="ab"/>
    <w:uiPriority w:val="99"/>
    <w:qFormat/>
    <w:rsid w:val="00B733D4"/>
    <w:rPr>
      <w:kern w:val="2"/>
      <w:sz w:val="21"/>
      <w:szCs w:val="21"/>
    </w:rPr>
  </w:style>
  <w:style w:type="character" w:customStyle="1" w:styleId="8Char">
    <w:name w:val="标题 8 Char"/>
    <w:link w:val="8"/>
    <w:rsid w:val="000B0D38"/>
    <w:rPr>
      <w:rFonts w:ascii="Cambria" w:eastAsia="宋体" w:hAnsi="Cambria" w:cs="Times New Roman"/>
      <w:kern w:val="2"/>
      <w:sz w:val="24"/>
      <w:szCs w:val="24"/>
    </w:rPr>
  </w:style>
  <w:style w:type="paragraph" w:customStyle="1" w:styleId="ac">
    <w:name w:val="论文正文"/>
    <w:basedOn w:val="a"/>
    <w:link w:val="ad"/>
    <w:uiPriority w:val="3"/>
    <w:qFormat/>
    <w:rsid w:val="000B0D38"/>
    <w:pPr>
      <w:spacing w:line="360" w:lineRule="auto"/>
      <w:ind w:firstLineChars="200" w:firstLine="200"/>
    </w:pPr>
    <w:rPr>
      <w:rFonts w:ascii="Times New Roman" w:hAnsi="Arial" w:cs="宋体"/>
      <w:sz w:val="24"/>
      <w:szCs w:val="20"/>
    </w:rPr>
  </w:style>
  <w:style w:type="character" w:customStyle="1" w:styleId="ad">
    <w:name w:val="论文正文 字符"/>
    <w:link w:val="ac"/>
    <w:uiPriority w:val="3"/>
    <w:rsid w:val="000B0D38"/>
    <w:rPr>
      <w:rFonts w:ascii="Times New Roman" w:hAnsi="Arial" w:cs="宋体"/>
      <w:kern w:val="2"/>
      <w:sz w:val="24"/>
    </w:rPr>
  </w:style>
  <w:style w:type="table" w:customStyle="1" w:styleId="10">
    <w:name w:val="网格型1"/>
    <w:basedOn w:val="a1"/>
    <w:next w:val="a7"/>
    <w:uiPriority w:val="39"/>
    <w:rsid w:val="005476AA"/>
    <w:rPr>
      <w:rFonts w:ascii="等线" w:eastAsia="等线" w:hAnsi="等线"/>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9DC0B-8436-42A6-8E1F-98A7B658E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TotalTime>
  <Pages>15</Pages>
  <Words>1059</Words>
  <Characters>6040</Characters>
  <Application>Microsoft Office Word</Application>
  <DocSecurity>0</DocSecurity>
  <Lines>50</Lines>
  <Paragraphs>14</Paragraphs>
  <ScaleCrop>false</ScaleCrop>
  <Company>Microsoft</Company>
  <LinksUpToDate>false</LinksUpToDate>
  <CharactersWithSpaces>7085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78</cp:revision>
  <cp:lastPrinted>2018-08-22T03:24:00Z</cp:lastPrinted>
  <dcterms:created xsi:type="dcterms:W3CDTF">2018-08-22T03:26:00Z</dcterms:created>
  <dcterms:modified xsi:type="dcterms:W3CDTF">2020-12-01T01:55:00Z</dcterms:modified>
</cp:coreProperties>
</file>