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0" w:rsidRDefault="00303AE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CE3B70" w:rsidRDefault="00303AE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CE3B70" w:rsidRDefault="00303AE1">
      <w:pPr>
        <w:pStyle w:val="a8"/>
        <w:shd w:val="clear" w:color="auto" w:fill="FFFFFF"/>
        <w:wordWrap w:val="0"/>
        <w:spacing w:before="0" w:beforeAutospacing="0" w:after="0" w:afterAutospacing="0"/>
        <w:ind w:firstLineChars="200" w:firstLine="560"/>
        <w:rPr>
          <w:rFonts w:ascii="华文新魏" w:eastAsia="华文新魏" w:hAnsi="Calibri" w:cs="Times New Roman"/>
          <w:color w:val="000000"/>
          <w:sz w:val="72"/>
          <w:szCs w:val="72"/>
        </w:rPr>
      </w:pPr>
      <w:r>
        <w:rPr>
          <w:rFonts w:hint="eastAsia"/>
          <w:color w:val="000000"/>
          <w:sz w:val="28"/>
          <w:szCs w:val="28"/>
        </w:rPr>
        <w:t>宜昌市中心人民医院对</w:t>
      </w:r>
      <w:r w:rsidR="007275D8" w:rsidRPr="007275D8">
        <w:rPr>
          <w:rFonts w:hint="eastAsia"/>
          <w:bCs/>
          <w:color w:val="000000"/>
          <w:sz w:val="28"/>
          <w:szCs w:val="28"/>
        </w:rPr>
        <w:t>新增施工用电配电柜项目</w:t>
      </w:r>
      <w:r w:rsidRPr="00322EDC">
        <w:rPr>
          <w:rFonts w:hint="eastAsia"/>
          <w:color w:val="000000"/>
          <w:sz w:val="28"/>
          <w:szCs w:val="28"/>
        </w:rPr>
        <w:t>进行院内采购，欢迎广大符合条件的投标人踊跃投标。</w:t>
      </w:r>
    </w:p>
    <w:p w:rsidR="00CE3B70" w:rsidRDefault="00303AE1">
      <w:pPr>
        <w:pStyle w:val="a8"/>
        <w:shd w:val="clear" w:color="auto" w:fill="FFFFFF"/>
        <w:spacing w:before="0" w:beforeAutospacing="0" w:after="0" w:afterAutospacing="0"/>
        <w:rPr>
          <w:rFonts w:cs="Times New Roman"/>
          <w:b/>
          <w:bCs/>
          <w:color w:val="000000"/>
          <w:sz w:val="28"/>
          <w:szCs w:val="28"/>
        </w:rPr>
      </w:pPr>
      <w:r>
        <w:rPr>
          <w:rFonts w:hint="eastAsia"/>
          <w:b/>
          <w:bCs/>
          <w:color w:val="000000"/>
          <w:sz w:val="28"/>
          <w:szCs w:val="28"/>
        </w:rPr>
        <w:t>一、项目名称</w:t>
      </w:r>
    </w:p>
    <w:p w:rsidR="00CE3B70" w:rsidRDefault="00303AE1">
      <w:pPr>
        <w:pStyle w:val="a8"/>
        <w:shd w:val="clear" w:color="auto" w:fill="FFFFFF"/>
        <w:spacing w:before="0" w:beforeAutospacing="0" w:after="0" w:afterAutospacing="0"/>
        <w:ind w:firstLine="645"/>
        <w:rPr>
          <w:rFonts w:cs="Times New Roman"/>
          <w:color w:val="000000"/>
          <w:sz w:val="28"/>
          <w:szCs w:val="28"/>
        </w:rPr>
      </w:pPr>
      <w:r>
        <w:rPr>
          <w:color w:val="000000"/>
          <w:sz w:val="28"/>
          <w:szCs w:val="28"/>
        </w:rPr>
        <w:t>1</w:t>
      </w:r>
      <w:r>
        <w:rPr>
          <w:rFonts w:hint="eastAsia"/>
          <w:color w:val="000000"/>
          <w:sz w:val="28"/>
          <w:szCs w:val="28"/>
        </w:rPr>
        <w:t>、项目编号：</w:t>
      </w:r>
      <w:r>
        <w:rPr>
          <w:color w:val="000000"/>
          <w:sz w:val="28"/>
          <w:szCs w:val="28"/>
        </w:rPr>
        <w:t>YCZXYYZB-YN-</w:t>
      </w:r>
      <w:r>
        <w:rPr>
          <w:rFonts w:hint="eastAsia"/>
          <w:color w:val="000000"/>
          <w:sz w:val="28"/>
          <w:szCs w:val="28"/>
        </w:rPr>
        <w:t>2021-</w:t>
      </w:r>
      <w:r w:rsidR="007275D8">
        <w:rPr>
          <w:color w:val="000000"/>
          <w:sz w:val="28"/>
          <w:szCs w:val="28"/>
        </w:rPr>
        <w:t>3</w:t>
      </w:r>
      <w:r w:rsidR="00CD518C">
        <w:rPr>
          <w:color w:val="000000"/>
          <w:sz w:val="28"/>
          <w:szCs w:val="28"/>
        </w:rPr>
        <w:t>(2)</w:t>
      </w:r>
    </w:p>
    <w:p w:rsidR="00CE3B70" w:rsidRDefault="00303AE1">
      <w:pPr>
        <w:pStyle w:val="a8"/>
        <w:shd w:val="clear" w:color="auto" w:fill="FFFFFF"/>
        <w:spacing w:before="0" w:beforeAutospacing="0" w:after="0" w:afterAutospacing="0"/>
        <w:ind w:firstLine="645"/>
        <w:rPr>
          <w:rFonts w:cs="Times New Roman"/>
          <w:color w:val="000000"/>
          <w:sz w:val="28"/>
          <w:szCs w:val="28"/>
        </w:rPr>
      </w:pPr>
      <w:r>
        <w:rPr>
          <w:color w:val="000000"/>
          <w:sz w:val="28"/>
          <w:szCs w:val="28"/>
        </w:rPr>
        <w:t>2</w:t>
      </w:r>
      <w:r>
        <w:rPr>
          <w:rFonts w:hint="eastAsia"/>
          <w:color w:val="000000"/>
          <w:sz w:val="28"/>
          <w:szCs w:val="28"/>
        </w:rPr>
        <w:t>、项目名称：宜昌市中心人民医院</w:t>
      </w:r>
      <w:r w:rsidR="00322EDC" w:rsidRPr="00322EDC">
        <w:rPr>
          <w:rFonts w:hint="eastAsia"/>
          <w:bCs/>
          <w:color w:val="000000"/>
          <w:sz w:val="28"/>
          <w:szCs w:val="28"/>
        </w:rPr>
        <w:t>新增施工用电配电柜</w:t>
      </w:r>
      <w:r>
        <w:rPr>
          <w:rFonts w:hint="eastAsia"/>
          <w:color w:val="000000"/>
          <w:sz w:val="28"/>
          <w:szCs w:val="28"/>
        </w:rPr>
        <w:t>项目</w:t>
      </w:r>
      <w:r w:rsidR="00CD518C">
        <w:rPr>
          <w:rFonts w:hint="eastAsia"/>
          <w:color w:val="000000"/>
          <w:sz w:val="28"/>
          <w:szCs w:val="28"/>
        </w:rPr>
        <w:t>(第2次</w:t>
      </w:r>
      <w:r w:rsidR="00CD518C">
        <w:rPr>
          <w:color w:val="000000"/>
          <w:sz w:val="28"/>
          <w:szCs w:val="28"/>
        </w:rPr>
        <w:t>采购</w:t>
      </w:r>
      <w:r w:rsidR="00CD518C">
        <w:rPr>
          <w:rFonts w:hint="eastAsia"/>
          <w:color w:val="000000"/>
          <w:sz w:val="28"/>
          <w:szCs w:val="28"/>
        </w:rPr>
        <w:t>)</w:t>
      </w:r>
    </w:p>
    <w:p w:rsidR="00CE3B70" w:rsidRDefault="00303AE1">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CE3B70" w:rsidRDefault="00303AE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CE3B70" w:rsidRDefault="00303AE1">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21年</w:t>
      </w:r>
      <w:r w:rsidR="00CD518C">
        <w:rPr>
          <w:color w:val="FF0000"/>
          <w:sz w:val="28"/>
          <w:szCs w:val="28"/>
        </w:rPr>
        <w:t>2</w:t>
      </w:r>
      <w:r>
        <w:rPr>
          <w:rFonts w:hint="eastAsia"/>
          <w:color w:val="FF0000"/>
          <w:sz w:val="28"/>
          <w:szCs w:val="28"/>
        </w:rPr>
        <w:t>月</w:t>
      </w:r>
      <w:r w:rsidR="00BD1F54">
        <w:rPr>
          <w:rFonts w:hint="eastAsia"/>
          <w:color w:val="FF0000"/>
          <w:sz w:val="28"/>
          <w:szCs w:val="28"/>
        </w:rPr>
        <w:t>5</w:t>
      </w:r>
      <w:r>
        <w:rPr>
          <w:rFonts w:hint="eastAsia"/>
          <w:color w:val="FF0000"/>
          <w:sz w:val="28"/>
          <w:szCs w:val="28"/>
        </w:rPr>
        <w:t>日</w:t>
      </w:r>
      <w:r w:rsidR="007275D8">
        <w:rPr>
          <w:rFonts w:hint="eastAsia"/>
          <w:color w:val="FF0000"/>
          <w:sz w:val="28"/>
          <w:szCs w:val="28"/>
        </w:rPr>
        <w:t>9:30分</w:t>
      </w:r>
      <w:r>
        <w:rPr>
          <w:rFonts w:hint="eastAsia"/>
          <w:sz w:val="28"/>
          <w:szCs w:val="28"/>
        </w:rPr>
        <w:t>。</w:t>
      </w:r>
    </w:p>
    <w:p w:rsidR="00CE3B70" w:rsidRDefault="00303AE1">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CE3B70" w:rsidRDefault="00303AE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CE3B70" w:rsidRDefault="00303AE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CE3B70" w:rsidRDefault="00303AE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CE3B70" w:rsidRDefault="00303AE1">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、下午14:30～17:30受理</w:t>
      </w:r>
      <w:r>
        <w:rPr>
          <w:sz w:val="28"/>
          <w:szCs w:val="28"/>
          <w:u w:val="single"/>
        </w:rPr>
        <w:t>投标工作</w:t>
      </w:r>
      <w:r>
        <w:rPr>
          <w:rFonts w:hint="eastAsia"/>
          <w:sz w:val="28"/>
          <w:szCs w:val="28"/>
          <w:u w:val="single"/>
        </w:rPr>
        <w:t>，节假日除外）。</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、开标时间：同投标截止时间。</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sz w:val="28"/>
          <w:szCs w:val="28"/>
        </w:rPr>
        <w:t>5</w:t>
      </w:r>
      <w:r>
        <w:rPr>
          <w:rFonts w:hint="eastAsia"/>
          <w:sz w:val="28"/>
          <w:szCs w:val="28"/>
        </w:rPr>
        <w:t>、开标地点：宜昌市中心人民医院招标办。</w:t>
      </w:r>
    </w:p>
    <w:p w:rsidR="00CE3B70" w:rsidRDefault="00303AE1">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CE3B70" w:rsidRDefault="00303AE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CE3B70" w:rsidRDefault="00303AE1">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CE3B70" w:rsidRDefault="00303AE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CE3B70" w:rsidRDefault="00303AE1">
      <w:pPr>
        <w:pStyle w:val="a8"/>
        <w:shd w:val="clear" w:color="auto" w:fill="FFFFFF"/>
        <w:spacing w:before="0" w:beforeAutospacing="0" w:after="0" w:afterAutospacing="0"/>
        <w:ind w:firstLineChars="200" w:firstLine="560"/>
        <w:rPr>
          <w:sz w:val="28"/>
          <w:szCs w:val="28"/>
        </w:rPr>
        <w:sectPr w:rsidR="00CE3B70">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CE3B70" w:rsidRDefault="00303AE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CE3B70" w:rsidRDefault="00303AE1">
      <w:pPr>
        <w:jc w:val="center"/>
        <w:rPr>
          <w:rFonts w:ascii="黑体" w:eastAsia="黑体" w:cs="Times New Roman"/>
          <w:sz w:val="44"/>
          <w:szCs w:val="44"/>
        </w:rPr>
      </w:pPr>
      <w:r>
        <w:rPr>
          <w:rFonts w:ascii="黑体" w:eastAsia="黑体" w:hAnsi="黑体" w:cs="黑体" w:hint="eastAsia"/>
          <w:sz w:val="44"/>
        </w:rPr>
        <w:t>采购</w:t>
      </w:r>
      <w:r>
        <w:rPr>
          <w:rFonts w:ascii="黑体" w:eastAsia="黑体" w:cs="黑体" w:hint="eastAsia"/>
          <w:sz w:val="44"/>
          <w:szCs w:val="44"/>
        </w:rPr>
        <w:t>文件</w:t>
      </w:r>
    </w:p>
    <w:p w:rsidR="00CD518C" w:rsidRDefault="00CD518C" w:rsidP="00CD518C">
      <w:pPr>
        <w:spacing w:line="500" w:lineRule="exact"/>
        <w:rPr>
          <w:rFonts w:ascii="宋体" w:cs="Times New Roman"/>
          <w:b/>
          <w:bCs/>
          <w:sz w:val="28"/>
          <w:szCs w:val="28"/>
        </w:rPr>
      </w:pPr>
      <w:bookmarkStart w:id="0" w:name="_Toc510521050"/>
      <w:r>
        <w:rPr>
          <w:rFonts w:ascii="宋体" w:hAnsi="宋体" w:cs="宋体" w:hint="eastAsia"/>
          <w:b/>
          <w:bCs/>
          <w:sz w:val="28"/>
          <w:szCs w:val="28"/>
        </w:rPr>
        <w:t>一、采购内容</w:t>
      </w:r>
    </w:p>
    <w:p w:rsidR="00CD518C" w:rsidRDefault="00CD518C" w:rsidP="00CD518C">
      <w:pPr>
        <w:spacing w:line="500" w:lineRule="exact"/>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Pr>
          <w:rFonts w:ascii="宋体" w:hAnsi="宋体" w:cs="宋体" w:hint="eastAsia"/>
          <w:sz w:val="28"/>
          <w:szCs w:val="28"/>
        </w:rPr>
        <w:t>2021</w:t>
      </w:r>
      <w:r>
        <w:rPr>
          <w:rFonts w:ascii="宋体" w:hAnsi="宋体" w:cs="宋体"/>
          <w:sz w:val="28"/>
          <w:szCs w:val="28"/>
        </w:rPr>
        <w:t>-3</w:t>
      </w:r>
      <w:r>
        <w:rPr>
          <w:rFonts w:ascii="宋体" w:hAnsi="宋体" w:cs="宋体" w:hint="eastAsia"/>
          <w:sz w:val="28"/>
          <w:szCs w:val="28"/>
        </w:rPr>
        <w:t>（2</w:t>
      </w:r>
      <w:r>
        <w:rPr>
          <w:rFonts w:ascii="宋体" w:hAnsi="宋体" w:cs="宋体"/>
          <w:sz w:val="28"/>
          <w:szCs w:val="28"/>
        </w:rPr>
        <w:t>）</w:t>
      </w:r>
    </w:p>
    <w:p w:rsidR="00CD518C" w:rsidRDefault="00CD518C" w:rsidP="00CD518C">
      <w:pPr>
        <w:spacing w:line="500" w:lineRule="exact"/>
        <w:ind w:firstLineChars="200" w:firstLine="560"/>
        <w:rPr>
          <w:rFonts w:hint="eastAsia"/>
          <w:color w:val="FF0000"/>
          <w:sz w:val="28"/>
          <w:szCs w:val="28"/>
        </w:rPr>
      </w:pPr>
      <w:r>
        <w:rPr>
          <w:rFonts w:ascii="宋体" w:hAnsi="宋体"/>
          <w:sz w:val="28"/>
          <w:szCs w:val="28"/>
        </w:rPr>
        <w:t>2</w:t>
      </w:r>
      <w:r>
        <w:rPr>
          <w:rFonts w:ascii="宋体" w:hAnsi="宋体" w:hint="eastAsia"/>
          <w:sz w:val="28"/>
          <w:szCs w:val="28"/>
        </w:rPr>
        <w:t>、项目名称：</w:t>
      </w:r>
      <w:r>
        <w:rPr>
          <w:rFonts w:hint="eastAsia"/>
          <w:color w:val="000000"/>
          <w:sz w:val="28"/>
          <w:szCs w:val="28"/>
        </w:rPr>
        <w:t>宜昌市中心人民医院</w:t>
      </w:r>
      <w:r>
        <w:rPr>
          <w:rFonts w:hint="eastAsia"/>
          <w:bCs/>
          <w:color w:val="000000"/>
          <w:sz w:val="28"/>
          <w:szCs w:val="28"/>
        </w:rPr>
        <w:t>新增施工用电配电柜</w:t>
      </w:r>
      <w:r>
        <w:rPr>
          <w:rFonts w:hint="eastAsia"/>
          <w:color w:val="000000"/>
          <w:sz w:val="28"/>
          <w:szCs w:val="28"/>
        </w:rPr>
        <w:t>项目</w:t>
      </w:r>
      <w:r>
        <w:rPr>
          <w:rFonts w:hint="eastAsia"/>
          <w:color w:val="000000"/>
          <w:sz w:val="28"/>
          <w:szCs w:val="28"/>
        </w:rPr>
        <w:t>（第</w:t>
      </w:r>
      <w:r>
        <w:rPr>
          <w:rFonts w:hint="eastAsia"/>
          <w:color w:val="000000"/>
          <w:sz w:val="28"/>
          <w:szCs w:val="28"/>
        </w:rPr>
        <w:t>2</w:t>
      </w:r>
      <w:r>
        <w:rPr>
          <w:rFonts w:hint="eastAsia"/>
          <w:color w:val="000000"/>
          <w:sz w:val="28"/>
          <w:szCs w:val="28"/>
        </w:rPr>
        <w:t>次</w:t>
      </w:r>
      <w:r>
        <w:rPr>
          <w:color w:val="000000"/>
          <w:sz w:val="28"/>
          <w:szCs w:val="28"/>
        </w:rPr>
        <w:t>采购）</w:t>
      </w:r>
    </w:p>
    <w:p w:rsidR="00CD518C" w:rsidRDefault="00CD518C" w:rsidP="00CD518C">
      <w:pPr>
        <w:spacing w:line="500" w:lineRule="exact"/>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、项目预算：40000元，超过此价格为无效</w:t>
      </w:r>
      <w:bookmarkStart w:id="1" w:name="_GoBack"/>
      <w:bookmarkEnd w:id="1"/>
      <w:r>
        <w:rPr>
          <w:rFonts w:ascii="宋体" w:hAnsi="宋体" w:cs="宋体" w:hint="eastAsia"/>
          <w:kern w:val="0"/>
          <w:sz w:val="28"/>
          <w:szCs w:val="28"/>
        </w:rPr>
        <w:t>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CD518C" w:rsidRDefault="00CD518C" w:rsidP="00CD518C">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CD518C" w:rsidRDefault="00CD518C" w:rsidP="00CD518C">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、投标人应具备合法有效的工商营业执照，</w:t>
      </w:r>
      <w:r>
        <w:rPr>
          <w:rFonts w:ascii="宋体" w:hAnsi="宋体" w:cs="宋体"/>
          <w:kern w:val="0"/>
          <w:sz w:val="28"/>
          <w:szCs w:val="28"/>
        </w:rPr>
        <w:t>具备独立法人资格</w:t>
      </w:r>
      <w:r>
        <w:rPr>
          <w:rFonts w:ascii="宋体" w:hAnsi="宋体" w:cs="宋体" w:hint="eastAsia"/>
          <w:kern w:val="0"/>
          <w:sz w:val="28"/>
          <w:szCs w:val="28"/>
        </w:rPr>
        <w:t>。</w:t>
      </w:r>
    </w:p>
    <w:p w:rsidR="00CD518C" w:rsidRDefault="00CD518C" w:rsidP="00CD518C">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CD518C" w:rsidRDefault="00CD518C" w:rsidP="00CD518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、投标人须指定1名现场负责人，现场负责人应持有电气工程初级及以上工程师职称。（投标文件须提供身份证复印件和职称证明材料）。</w:t>
      </w:r>
    </w:p>
    <w:p w:rsidR="00CD518C" w:rsidRDefault="00CD518C" w:rsidP="00CD518C">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CD518C" w:rsidRDefault="00CD518C" w:rsidP="00CD518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CD518C" w:rsidRDefault="00CD518C" w:rsidP="00CD518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D518C" w:rsidRDefault="00CD518C" w:rsidP="00CD518C">
      <w:pPr>
        <w:widowControl/>
        <w:spacing w:line="500" w:lineRule="exact"/>
        <w:ind w:firstLineChars="200" w:firstLine="560"/>
        <w:jc w:val="left"/>
        <w:rPr>
          <w:rFonts w:ascii="宋体" w:hAnsi="宋体" w:cs="宋体"/>
          <w:bCs/>
          <w:sz w:val="28"/>
          <w:szCs w:val="28"/>
        </w:rPr>
      </w:pPr>
      <w:r>
        <w:rPr>
          <w:rFonts w:ascii="宋体" w:hAnsi="宋体" w:cs="宋体" w:hint="eastAsia"/>
          <w:bCs/>
          <w:sz w:val="28"/>
          <w:szCs w:val="28"/>
        </w:rPr>
        <w:t>宜昌市中心人民医院江南院区</w:t>
      </w:r>
      <w:r>
        <w:rPr>
          <w:rFonts w:hint="eastAsia"/>
          <w:bCs/>
          <w:color w:val="000000"/>
          <w:sz w:val="28"/>
          <w:szCs w:val="28"/>
        </w:rPr>
        <w:t>新增施工用电配电柜</w:t>
      </w:r>
      <w:r>
        <w:rPr>
          <w:rFonts w:ascii="宋体" w:hAnsi="宋体" w:cs="宋体" w:hint="eastAsia"/>
          <w:bCs/>
          <w:sz w:val="28"/>
          <w:szCs w:val="28"/>
        </w:rPr>
        <w:t>及配套设备，采购的开关柜及其配套设备在安装完成并验收合格后，由采购方安排组织中标服务商现场对开关柜、电缆等部分制作安装，在检测合格后验收送电。</w:t>
      </w:r>
    </w:p>
    <w:p w:rsidR="00CD518C" w:rsidRDefault="00CD518C" w:rsidP="00CD518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CD518C" w:rsidRDefault="00CD518C" w:rsidP="00CD518C">
      <w:pPr>
        <w:widowControl/>
        <w:spacing w:line="500" w:lineRule="exact"/>
        <w:jc w:val="left"/>
        <w:rPr>
          <w:rFonts w:ascii="宋体" w:hAnsi="宋体" w:cs="宋体"/>
          <w:b/>
          <w:bCs/>
          <w:kern w:val="0"/>
          <w:sz w:val="28"/>
          <w:szCs w:val="28"/>
        </w:rPr>
      </w:pPr>
    </w:p>
    <w:p w:rsidR="00CD518C" w:rsidRDefault="00CD518C" w:rsidP="00CD518C">
      <w:pPr>
        <w:widowControl/>
        <w:spacing w:line="500" w:lineRule="exact"/>
        <w:jc w:val="left"/>
        <w:rPr>
          <w:rFonts w:ascii="宋体" w:hAnsi="宋体" w:cs="宋体"/>
          <w:b/>
          <w:bCs/>
          <w:kern w:val="0"/>
          <w:sz w:val="28"/>
          <w:szCs w:val="28"/>
        </w:rPr>
      </w:pPr>
    </w:p>
    <w:tbl>
      <w:tblPr>
        <w:tblpPr w:leftFromText="180" w:rightFromText="180" w:vertAnchor="text" w:horzAnchor="page" w:tblpX="1773" w:tblpY="821"/>
        <w:tblOverlap w:val="never"/>
        <w:tblW w:w="8889" w:type="dxa"/>
        <w:tblLayout w:type="fixed"/>
        <w:tblLook w:val="04A0" w:firstRow="1" w:lastRow="0" w:firstColumn="1" w:lastColumn="0" w:noHBand="0" w:noVBand="1"/>
      </w:tblPr>
      <w:tblGrid>
        <w:gridCol w:w="789"/>
        <w:gridCol w:w="2894"/>
        <w:gridCol w:w="981"/>
        <w:gridCol w:w="854"/>
        <w:gridCol w:w="3371"/>
      </w:tblGrid>
      <w:tr w:rsidR="00CD518C" w:rsidTr="00E17414">
        <w:trPr>
          <w:trHeight w:val="439"/>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序号</w:t>
            </w:r>
          </w:p>
        </w:tc>
        <w:tc>
          <w:tcPr>
            <w:tcW w:w="2894" w:type="dxa"/>
            <w:tcBorders>
              <w:top w:val="single" w:sz="4" w:space="0" w:color="auto"/>
              <w:left w:val="nil"/>
              <w:bottom w:val="single" w:sz="4" w:space="0" w:color="auto"/>
              <w:right w:val="single" w:sz="4" w:space="0" w:color="auto"/>
            </w:tcBorders>
            <w:shd w:val="clear" w:color="auto" w:fill="auto"/>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货物/服务名称</w:t>
            </w:r>
          </w:p>
        </w:tc>
        <w:tc>
          <w:tcPr>
            <w:tcW w:w="981" w:type="dxa"/>
            <w:tcBorders>
              <w:top w:val="single" w:sz="4" w:space="0" w:color="auto"/>
              <w:left w:val="nil"/>
              <w:bottom w:val="single" w:sz="4" w:space="0" w:color="auto"/>
              <w:right w:val="single" w:sz="4" w:space="0" w:color="auto"/>
            </w:tcBorders>
            <w:shd w:val="clear" w:color="auto" w:fill="auto"/>
            <w:noWrap/>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单位</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数量</w:t>
            </w:r>
          </w:p>
        </w:tc>
        <w:tc>
          <w:tcPr>
            <w:tcW w:w="3371" w:type="dxa"/>
            <w:tcBorders>
              <w:top w:val="single" w:sz="4" w:space="0" w:color="auto"/>
              <w:left w:val="nil"/>
              <w:bottom w:val="single" w:sz="4" w:space="0" w:color="auto"/>
              <w:right w:val="single" w:sz="4" w:space="0" w:color="auto"/>
            </w:tcBorders>
            <w:shd w:val="clear" w:color="auto" w:fill="auto"/>
            <w:noWrap/>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备注</w:t>
            </w:r>
          </w:p>
        </w:tc>
      </w:tr>
      <w:tr w:rsidR="00CD518C" w:rsidTr="00E17414">
        <w:trPr>
          <w:trHeight w:val="528"/>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1</w:t>
            </w:r>
          </w:p>
        </w:tc>
        <w:tc>
          <w:tcPr>
            <w:tcW w:w="2894"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双电源开关柜</w:t>
            </w:r>
          </w:p>
        </w:tc>
        <w:tc>
          <w:tcPr>
            <w:tcW w:w="981"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台</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1</w:t>
            </w:r>
          </w:p>
        </w:tc>
        <w:tc>
          <w:tcPr>
            <w:tcW w:w="3371" w:type="dxa"/>
            <w:tcBorders>
              <w:top w:val="single" w:sz="4" w:space="0" w:color="auto"/>
              <w:left w:val="nil"/>
              <w:bottom w:val="single" w:sz="4" w:space="0" w:color="auto"/>
              <w:right w:val="single" w:sz="4" w:space="0" w:color="auto"/>
            </w:tcBorders>
            <w:shd w:val="clear" w:color="auto" w:fill="auto"/>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含柜体安装，上级开关柜改造</w:t>
            </w:r>
          </w:p>
        </w:tc>
      </w:tr>
      <w:tr w:rsidR="00CD518C" w:rsidTr="00E17414">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2</w:t>
            </w:r>
          </w:p>
        </w:tc>
        <w:tc>
          <w:tcPr>
            <w:tcW w:w="2894"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bCs/>
                <w:kern w:val="0"/>
                <w:sz w:val="24"/>
                <w:szCs w:val="24"/>
              </w:rPr>
              <w:t>电缆</w:t>
            </w:r>
          </w:p>
        </w:tc>
        <w:tc>
          <w:tcPr>
            <w:tcW w:w="981"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米</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20</w:t>
            </w:r>
          </w:p>
        </w:tc>
        <w:tc>
          <w:tcPr>
            <w:tcW w:w="3371" w:type="dxa"/>
            <w:tcBorders>
              <w:top w:val="single" w:sz="4" w:space="0" w:color="auto"/>
              <w:left w:val="nil"/>
              <w:bottom w:val="single" w:sz="4" w:space="0" w:color="auto"/>
              <w:right w:val="single" w:sz="4" w:space="0" w:color="auto"/>
            </w:tcBorders>
            <w:shd w:val="clear" w:color="auto" w:fill="auto"/>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含电缆敷设，检测</w:t>
            </w:r>
          </w:p>
        </w:tc>
      </w:tr>
      <w:tr w:rsidR="00CD518C" w:rsidTr="00E17414">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3</w:t>
            </w:r>
          </w:p>
        </w:tc>
        <w:tc>
          <w:tcPr>
            <w:tcW w:w="2894"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bCs/>
                <w:kern w:val="0"/>
                <w:sz w:val="24"/>
                <w:szCs w:val="24"/>
              </w:rPr>
              <w:t>电缆附件</w:t>
            </w:r>
          </w:p>
        </w:tc>
        <w:tc>
          <w:tcPr>
            <w:tcW w:w="981"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套</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5</w:t>
            </w:r>
          </w:p>
        </w:tc>
        <w:tc>
          <w:tcPr>
            <w:tcW w:w="3371" w:type="dxa"/>
            <w:tcBorders>
              <w:top w:val="single" w:sz="4" w:space="0" w:color="auto"/>
              <w:left w:val="nil"/>
              <w:bottom w:val="single" w:sz="4" w:space="0" w:color="auto"/>
              <w:right w:val="single" w:sz="4" w:space="0" w:color="auto"/>
            </w:tcBorders>
            <w:shd w:val="clear" w:color="auto" w:fill="auto"/>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含制作安装，检测</w:t>
            </w:r>
          </w:p>
        </w:tc>
      </w:tr>
      <w:tr w:rsidR="00CD518C" w:rsidTr="00E17414">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4</w:t>
            </w:r>
          </w:p>
        </w:tc>
        <w:tc>
          <w:tcPr>
            <w:tcW w:w="2894"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bCs/>
                <w:kern w:val="0"/>
                <w:sz w:val="24"/>
                <w:szCs w:val="24"/>
              </w:rPr>
              <w:t>安装附件及电缆孔封堵</w:t>
            </w:r>
          </w:p>
        </w:tc>
        <w:tc>
          <w:tcPr>
            <w:tcW w:w="981"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项</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1</w:t>
            </w:r>
          </w:p>
        </w:tc>
        <w:tc>
          <w:tcPr>
            <w:tcW w:w="3371" w:type="dxa"/>
            <w:tcBorders>
              <w:top w:val="single" w:sz="4" w:space="0" w:color="auto"/>
              <w:left w:val="nil"/>
              <w:bottom w:val="single" w:sz="4" w:space="0" w:color="auto"/>
              <w:right w:val="single" w:sz="4" w:space="0" w:color="auto"/>
            </w:tcBorders>
            <w:shd w:val="clear" w:color="auto" w:fill="auto"/>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含设备安装、检测</w:t>
            </w:r>
          </w:p>
        </w:tc>
      </w:tr>
    </w:tbl>
    <w:p w:rsidR="00CD518C" w:rsidRDefault="00CD518C" w:rsidP="00CD518C">
      <w:pPr>
        <w:numPr>
          <w:ilvl w:val="0"/>
          <w:numId w:val="1"/>
        </w:numPr>
        <w:autoSpaceDE w:val="0"/>
        <w:autoSpaceDN w:val="0"/>
        <w:adjustRightInd w:val="0"/>
        <w:spacing w:line="500" w:lineRule="exact"/>
        <w:contextualSpacing/>
        <w:outlineLvl w:val="0"/>
        <w:rPr>
          <w:rFonts w:ascii="宋体" w:hAnsi="宋体"/>
          <w:b/>
          <w:sz w:val="24"/>
          <w:szCs w:val="24"/>
        </w:rPr>
      </w:pPr>
      <w:r>
        <w:rPr>
          <w:rFonts w:ascii="宋体" w:hAnsi="宋体" w:hint="eastAsia"/>
          <w:b/>
          <w:sz w:val="24"/>
          <w:szCs w:val="24"/>
        </w:rPr>
        <w:t>货物、服务需求一览表</w:t>
      </w:r>
    </w:p>
    <w:p w:rsidR="00CD518C" w:rsidRDefault="00CD518C" w:rsidP="00CD518C">
      <w:pPr>
        <w:numPr>
          <w:ilvl w:val="0"/>
          <w:numId w:val="1"/>
        </w:numPr>
        <w:spacing w:line="500" w:lineRule="exact"/>
        <w:rPr>
          <w:rFonts w:ascii="宋体" w:hAnsi="宋体"/>
          <w:b/>
          <w:sz w:val="24"/>
          <w:szCs w:val="24"/>
        </w:rPr>
      </w:pPr>
      <w:r>
        <w:rPr>
          <w:rFonts w:ascii="宋体" w:hAnsi="宋体" w:hint="eastAsia"/>
          <w:b/>
          <w:sz w:val="24"/>
          <w:szCs w:val="24"/>
        </w:rPr>
        <w:t>详细技术要求</w:t>
      </w:r>
    </w:p>
    <w:p w:rsidR="00CD518C" w:rsidRDefault="00CD518C" w:rsidP="00CD518C">
      <w:pPr>
        <w:spacing w:line="500" w:lineRule="exact"/>
        <w:rPr>
          <w:rFonts w:ascii="宋体" w:hAnsi="宋体"/>
          <w:b/>
          <w:sz w:val="24"/>
          <w:szCs w:val="24"/>
        </w:rPr>
      </w:pPr>
      <w:r>
        <w:rPr>
          <w:rFonts w:ascii="宋体" w:hAnsi="宋体" w:hint="eastAsia"/>
          <w:b/>
          <w:sz w:val="24"/>
          <w:szCs w:val="24"/>
        </w:rPr>
        <w:t>2.通用技术要求</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950"/>
        <w:gridCol w:w="5828"/>
      </w:tblGrid>
      <w:tr w:rsidR="00CD518C" w:rsidTr="00E17414">
        <w:tc>
          <w:tcPr>
            <w:tcW w:w="835" w:type="dxa"/>
          </w:tcPr>
          <w:p w:rsidR="00CD518C" w:rsidRDefault="00CD518C" w:rsidP="00E17414">
            <w:pPr>
              <w:spacing w:line="500" w:lineRule="exact"/>
              <w:rPr>
                <w:rFonts w:ascii="宋体" w:hAnsi="宋体"/>
                <w:sz w:val="24"/>
                <w:szCs w:val="24"/>
              </w:rPr>
            </w:pPr>
            <w:r>
              <w:rPr>
                <w:rFonts w:ascii="宋体" w:hAnsi="宋体" w:hint="eastAsia"/>
                <w:sz w:val="24"/>
                <w:szCs w:val="24"/>
              </w:rPr>
              <w:t>序号</w:t>
            </w:r>
          </w:p>
        </w:tc>
        <w:tc>
          <w:tcPr>
            <w:tcW w:w="1950" w:type="dxa"/>
          </w:tcPr>
          <w:p w:rsidR="00CD518C" w:rsidRDefault="00CD518C" w:rsidP="00E17414">
            <w:pPr>
              <w:spacing w:line="500" w:lineRule="exact"/>
              <w:rPr>
                <w:rFonts w:ascii="宋体" w:hAnsi="宋体"/>
                <w:sz w:val="24"/>
                <w:szCs w:val="24"/>
              </w:rPr>
            </w:pPr>
            <w:r>
              <w:rPr>
                <w:rFonts w:ascii="宋体" w:hAnsi="宋体" w:hint="eastAsia"/>
                <w:sz w:val="24"/>
                <w:szCs w:val="24"/>
              </w:rPr>
              <w:t>项目</w:t>
            </w:r>
          </w:p>
        </w:tc>
        <w:tc>
          <w:tcPr>
            <w:tcW w:w="5828" w:type="dxa"/>
          </w:tcPr>
          <w:p w:rsidR="00CD518C" w:rsidRDefault="00CD518C" w:rsidP="00E17414">
            <w:pPr>
              <w:spacing w:line="500" w:lineRule="exact"/>
              <w:rPr>
                <w:rFonts w:ascii="宋体" w:hAnsi="宋体"/>
                <w:sz w:val="24"/>
                <w:szCs w:val="24"/>
              </w:rPr>
            </w:pPr>
            <w:r>
              <w:rPr>
                <w:rFonts w:ascii="宋体" w:hAnsi="宋体" w:hint="eastAsia"/>
                <w:sz w:val="24"/>
                <w:szCs w:val="24"/>
              </w:rPr>
              <w:t>内容</w:t>
            </w:r>
          </w:p>
        </w:tc>
      </w:tr>
      <w:tr w:rsidR="00CD518C" w:rsidTr="00E17414">
        <w:tc>
          <w:tcPr>
            <w:tcW w:w="835" w:type="dxa"/>
          </w:tcPr>
          <w:p w:rsidR="00CD518C" w:rsidRDefault="00CD518C" w:rsidP="00E17414">
            <w:pPr>
              <w:spacing w:line="500" w:lineRule="exact"/>
              <w:rPr>
                <w:rFonts w:ascii="宋体" w:hAnsi="宋体"/>
                <w:sz w:val="24"/>
                <w:szCs w:val="24"/>
              </w:rPr>
            </w:pPr>
            <w:r>
              <w:rPr>
                <w:rFonts w:ascii="宋体" w:hAnsi="宋体" w:hint="eastAsia"/>
                <w:sz w:val="24"/>
                <w:szCs w:val="24"/>
              </w:rPr>
              <w:t>1</w:t>
            </w:r>
          </w:p>
        </w:tc>
        <w:tc>
          <w:tcPr>
            <w:tcW w:w="1950" w:type="dxa"/>
          </w:tcPr>
          <w:p w:rsidR="00CD518C" w:rsidRDefault="00CD518C" w:rsidP="00E17414">
            <w:pPr>
              <w:spacing w:line="500" w:lineRule="exact"/>
              <w:rPr>
                <w:rFonts w:ascii="宋体" w:hAnsi="宋体"/>
                <w:sz w:val="24"/>
                <w:szCs w:val="24"/>
              </w:rPr>
            </w:pPr>
            <w:r>
              <w:rPr>
                <w:rFonts w:ascii="宋体" w:hAnsi="宋体" w:hint="eastAsia"/>
                <w:sz w:val="24"/>
                <w:szCs w:val="24"/>
              </w:rPr>
              <w:t>额定电压</w:t>
            </w:r>
          </w:p>
        </w:tc>
        <w:tc>
          <w:tcPr>
            <w:tcW w:w="5828" w:type="dxa"/>
          </w:tcPr>
          <w:p w:rsidR="00CD518C" w:rsidRDefault="00CD518C" w:rsidP="00E17414">
            <w:pPr>
              <w:spacing w:line="500" w:lineRule="exact"/>
              <w:rPr>
                <w:rFonts w:ascii="宋体" w:hAnsi="宋体"/>
                <w:sz w:val="24"/>
                <w:szCs w:val="24"/>
              </w:rPr>
            </w:pPr>
            <w:r>
              <w:rPr>
                <w:rFonts w:ascii="宋体" w:hAnsi="宋体" w:hint="eastAsia"/>
                <w:bCs/>
                <w:sz w:val="24"/>
                <w:szCs w:val="24"/>
              </w:rPr>
              <w:t>400V</w:t>
            </w:r>
            <w:r>
              <w:rPr>
                <w:rFonts w:ascii="宋体" w:hAnsi="宋体" w:hint="eastAsia"/>
                <w:sz w:val="24"/>
                <w:szCs w:val="24"/>
              </w:rPr>
              <w:t>（</w:t>
            </w:r>
            <w:r>
              <w:rPr>
                <w:rFonts w:ascii="宋体" w:hAnsi="宋体"/>
                <w:sz w:val="24"/>
                <w:szCs w:val="24"/>
              </w:rPr>
              <w:t>AC</w:t>
            </w:r>
            <w:r>
              <w:rPr>
                <w:rFonts w:ascii="宋体" w:hAnsi="宋体" w:hint="eastAsia"/>
                <w:sz w:val="24"/>
                <w:szCs w:val="24"/>
              </w:rPr>
              <w:t>）</w:t>
            </w:r>
          </w:p>
        </w:tc>
      </w:tr>
      <w:tr w:rsidR="00CD518C" w:rsidTr="00E17414">
        <w:tc>
          <w:tcPr>
            <w:tcW w:w="835" w:type="dxa"/>
          </w:tcPr>
          <w:p w:rsidR="00CD518C" w:rsidRDefault="00CD518C" w:rsidP="00E17414">
            <w:pPr>
              <w:spacing w:line="500" w:lineRule="exact"/>
              <w:rPr>
                <w:rFonts w:ascii="宋体" w:hAnsi="宋体"/>
                <w:sz w:val="24"/>
                <w:szCs w:val="24"/>
              </w:rPr>
            </w:pPr>
            <w:r>
              <w:rPr>
                <w:rFonts w:ascii="宋体" w:hAnsi="宋体" w:hint="eastAsia"/>
                <w:sz w:val="24"/>
                <w:szCs w:val="24"/>
              </w:rPr>
              <w:t>2</w:t>
            </w:r>
          </w:p>
        </w:tc>
        <w:tc>
          <w:tcPr>
            <w:tcW w:w="1950" w:type="dxa"/>
          </w:tcPr>
          <w:p w:rsidR="00CD518C" w:rsidRDefault="00CD518C" w:rsidP="00E17414">
            <w:pPr>
              <w:spacing w:line="500" w:lineRule="exact"/>
              <w:rPr>
                <w:rFonts w:ascii="宋体" w:hAnsi="宋体"/>
                <w:sz w:val="24"/>
                <w:szCs w:val="24"/>
              </w:rPr>
            </w:pPr>
            <w:r>
              <w:rPr>
                <w:rFonts w:ascii="宋体" w:hAnsi="宋体" w:hint="eastAsia"/>
                <w:sz w:val="24"/>
                <w:szCs w:val="24"/>
              </w:rPr>
              <w:t>额定绝缘电压</w:t>
            </w:r>
          </w:p>
        </w:tc>
        <w:tc>
          <w:tcPr>
            <w:tcW w:w="5828" w:type="dxa"/>
          </w:tcPr>
          <w:p w:rsidR="00CD518C" w:rsidRDefault="00CD518C" w:rsidP="00E17414">
            <w:pPr>
              <w:spacing w:line="500" w:lineRule="exact"/>
              <w:rPr>
                <w:rFonts w:ascii="宋体" w:hAnsi="宋体"/>
                <w:sz w:val="24"/>
                <w:szCs w:val="24"/>
              </w:rPr>
            </w:pPr>
            <w:r>
              <w:rPr>
                <w:rFonts w:ascii="宋体" w:hAnsi="宋体"/>
                <w:sz w:val="24"/>
                <w:szCs w:val="24"/>
              </w:rPr>
              <w:t>1000V</w:t>
            </w:r>
          </w:p>
        </w:tc>
      </w:tr>
      <w:tr w:rsidR="00CD518C" w:rsidTr="00E17414">
        <w:tc>
          <w:tcPr>
            <w:tcW w:w="835" w:type="dxa"/>
          </w:tcPr>
          <w:p w:rsidR="00CD518C" w:rsidRDefault="00CD518C" w:rsidP="00E17414">
            <w:pPr>
              <w:spacing w:line="500" w:lineRule="exact"/>
              <w:rPr>
                <w:rFonts w:ascii="宋体" w:hAnsi="宋体"/>
                <w:sz w:val="24"/>
                <w:szCs w:val="24"/>
              </w:rPr>
            </w:pPr>
            <w:r>
              <w:rPr>
                <w:rFonts w:ascii="宋体" w:hAnsi="宋体" w:hint="eastAsia"/>
                <w:sz w:val="24"/>
                <w:szCs w:val="24"/>
              </w:rPr>
              <w:t>3</w:t>
            </w:r>
          </w:p>
        </w:tc>
        <w:tc>
          <w:tcPr>
            <w:tcW w:w="1950" w:type="dxa"/>
          </w:tcPr>
          <w:p w:rsidR="00CD518C" w:rsidRDefault="00CD518C" w:rsidP="00E17414">
            <w:pPr>
              <w:spacing w:line="500" w:lineRule="exact"/>
              <w:rPr>
                <w:rFonts w:ascii="宋体" w:hAnsi="宋体"/>
                <w:sz w:val="24"/>
                <w:szCs w:val="24"/>
              </w:rPr>
            </w:pPr>
            <w:r>
              <w:rPr>
                <w:rFonts w:ascii="宋体" w:hAnsi="宋体" w:hint="eastAsia"/>
                <w:sz w:val="24"/>
                <w:szCs w:val="24"/>
              </w:rPr>
              <w:t>额定频率</w:t>
            </w:r>
          </w:p>
        </w:tc>
        <w:tc>
          <w:tcPr>
            <w:tcW w:w="5828" w:type="dxa"/>
          </w:tcPr>
          <w:p w:rsidR="00CD518C" w:rsidRDefault="00CD518C" w:rsidP="00E17414">
            <w:pPr>
              <w:spacing w:line="500" w:lineRule="exact"/>
              <w:rPr>
                <w:rFonts w:ascii="宋体" w:hAnsi="宋体"/>
                <w:sz w:val="24"/>
                <w:szCs w:val="24"/>
              </w:rPr>
            </w:pPr>
            <w:r>
              <w:rPr>
                <w:rFonts w:ascii="宋体" w:hAnsi="宋体"/>
                <w:sz w:val="24"/>
                <w:szCs w:val="24"/>
              </w:rPr>
              <w:t>50HZ</w:t>
            </w:r>
          </w:p>
        </w:tc>
      </w:tr>
      <w:tr w:rsidR="00CD518C" w:rsidTr="00E17414">
        <w:trPr>
          <w:trHeight w:val="90"/>
        </w:trPr>
        <w:tc>
          <w:tcPr>
            <w:tcW w:w="835" w:type="dxa"/>
          </w:tcPr>
          <w:p w:rsidR="00CD518C" w:rsidRDefault="00CD518C" w:rsidP="00E17414">
            <w:pPr>
              <w:spacing w:line="500" w:lineRule="exact"/>
              <w:rPr>
                <w:rFonts w:ascii="宋体" w:hAnsi="宋体"/>
                <w:sz w:val="24"/>
                <w:szCs w:val="24"/>
              </w:rPr>
            </w:pPr>
            <w:r>
              <w:rPr>
                <w:rFonts w:ascii="宋体" w:hAnsi="宋体" w:hint="eastAsia"/>
                <w:sz w:val="24"/>
                <w:szCs w:val="24"/>
              </w:rPr>
              <w:t>4</w:t>
            </w:r>
          </w:p>
        </w:tc>
        <w:tc>
          <w:tcPr>
            <w:tcW w:w="1950" w:type="dxa"/>
          </w:tcPr>
          <w:p w:rsidR="00CD518C" w:rsidRDefault="00CD518C" w:rsidP="00E17414">
            <w:pPr>
              <w:spacing w:line="500" w:lineRule="exact"/>
              <w:rPr>
                <w:rFonts w:ascii="宋体" w:hAnsi="宋体"/>
                <w:sz w:val="24"/>
                <w:szCs w:val="24"/>
              </w:rPr>
            </w:pPr>
            <w:r>
              <w:rPr>
                <w:rFonts w:ascii="宋体" w:hAnsi="宋体" w:hint="eastAsia"/>
                <w:sz w:val="24"/>
                <w:szCs w:val="24"/>
              </w:rPr>
              <w:t>绝缘电阻</w:t>
            </w:r>
          </w:p>
        </w:tc>
        <w:tc>
          <w:tcPr>
            <w:tcW w:w="5828" w:type="dxa"/>
          </w:tcPr>
          <w:p w:rsidR="00CD518C" w:rsidRDefault="00CD518C" w:rsidP="00E17414">
            <w:pPr>
              <w:spacing w:line="500" w:lineRule="exact"/>
              <w:rPr>
                <w:rFonts w:ascii="宋体" w:hAnsi="宋体"/>
                <w:sz w:val="24"/>
                <w:szCs w:val="24"/>
              </w:rPr>
            </w:pPr>
            <w:r>
              <w:rPr>
                <w:rFonts w:ascii="宋体" w:hAnsi="宋体" w:hint="eastAsia"/>
                <w:bCs/>
                <w:sz w:val="24"/>
                <w:szCs w:val="24"/>
              </w:rPr>
              <w:t>开关柜每相母线及电缆的绝缘电阻均应≥20M</w:t>
            </w:r>
            <w:r>
              <w:rPr>
                <w:rFonts w:ascii="宋体" w:hAnsi="宋体"/>
                <w:bCs/>
                <w:sz w:val="24"/>
                <w:szCs w:val="24"/>
              </w:rPr>
              <w:t>Ω</w:t>
            </w:r>
          </w:p>
        </w:tc>
      </w:tr>
      <w:tr w:rsidR="00CD518C" w:rsidTr="00E17414">
        <w:trPr>
          <w:trHeight w:val="392"/>
        </w:trPr>
        <w:tc>
          <w:tcPr>
            <w:tcW w:w="835" w:type="dxa"/>
          </w:tcPr>
          <w:p w:rsidR="00CD518C" w:rsidRDefault="00CD518C" w:rsidP="00E17414">
            <w:pPr>
              <w:spacing w:line="500" w:lineRule="exact"/>
              <w:rPr>
                <w:rFonts w:ascii="宋体" w:hAnsi="宋体"/>
                <w:sz w:val="24"/>
                <w:szCs w:val="24"/>
              </w:rPr>
            </w:pPr>
            <w:r>
              <w:rPr>
                <w:rFonts w:ascii="宋体" w:hAnsi="宋体" w:hint="eastAsia"/>
                <w:sz w:val="24"/>
                <w:szCs w:val="24"/>
              </w:rPr>
              <w:t>5</w:t>
            </w:r>
          </w:p>
        </w:tc>
        <w:tc>
          <w:tcPr>
            <w:tcW w:w="1950" w:type="dxa"/>
          </w:tcPr>
          <w:p w:rsidR="00CD518C" w:rsidRDefault="00CD518C" w:rsidP="00E17414">
            <w:pPr>
              <w:spacing w:line="500" w:lineRule="exact"/>
              <w:rPr>
                <w:rFonts w:ascii="宋体" w:hAnsi="宋体"/>
                <w:sz w:val="24"/>
                <w:szCs w:val="24"/>
              </w:rPr>
            </w:pPr>
            <w:r>
              <w:rPr>
                <w:rFonts w:ascii="宋体" w:hAnsi="宋体" w:hint="eastAsia"/>
                <w:sz w:val="24"/>
                <w:szCs w:val="24"/>
              </w:rPr>
              <w:t>工频耐压</w:t>
            </w:r>
          </w:p>
        </w:tc>
        <w:tc>
          <w:tcPr>
            <w:tcW w:w="5828" w:type="dxa"/>
          </w:tcPr>
          <w:p w:rsidR="00CD518C" w:rsidRDefault="00CD518C" w:rsidP="00E17414">
            <w:pPr>
              <w:spacing w:line="500" w:lineRule="exact"/>
              <w:rPr>
                <w:rFonts w:ascii="宋体" w:hAnsi="宋体"/>
                <w:sz w:val="24"/>
                <w:szCs w:val="24"/>
              </w:rPr>
            </w:pPr>
            <w:r>
              <w:rPr>
                <w:rFonts w:ascii="宋体" w:hAnsi="宋体" w:hint="eastAsia"/>
                <w:sz w:val="24"/>
                <w:szCs w:val="24"/>
              </w:rPr>
              <w:t>≥10</w:t>
            </w:r>
            <w:r>
              <w:rPr>
                <w:rFonts w:ascii="宋体" w:hAnsi="宋体"/>
                <w:sz w:val="24"/>
                <w:szCs w:val="24"/>
              </w:rPr>
              <w:t>00V</w:t>
            </w:r>
            <w:r>
              <w:rPr>
                <w:rFonts w:ascii="宋体" w:hAnsi="宋体" w:hint="eastAsia"/>
                <w:sz w:val="24"/>
                <w:szCs w:val="24"/>
              </w:rPr>
              <w:t>a</w:t>
            </w:r>
            <w:r>
              <w:rPr>
                <w:rFonts w:ascii="宋体" w:hAnsi="宋体"/>
                <w:sz w:val="24"/>
                <w:szCs w:val="24"/>
              </w:rPr>
              <w:t>c/1min</w:t>
            </w:r>
            <w:r>
              <w:rPr>
                <w:rFonts w:ascii="宋体" w:hAnsi="宋体" w:hint="eastAsia"/>
                <w:sz w:val="24"/>
                <w:szCs w:val="24"/>
              </w:rPr>
              <w:t>，无击穿闪络</w:t>
            </w:r>
          </w:p>
        </w:tc>
      </w:tr>
      <w:tr w:rsidR="00CD518C" w:rsidTr="00E17414">
        <w:trPr>
          <w:trHeight w:val="245"/>
        </w:trPr>
        <w:tc>
          <w:tcPr>
            <w:tcW w:w="835" w:type="dxa"/>
          </w:tcPr>
          <w:p w:rsidR="00CD518C" w:rsidRDefault="00CD518C" w:rsidP="00E17414">
            <w:pPr>
              <w:spacing w:line="500" w:lineRule="exact"/>
              <w:rPr>
                <w:rFonts w:ascii="宋体" w:hAnsi="宋体"/>
                <w:sz w:val="24"/>
                <w:szCs w:val="24"/>
              </w:rPr>
            </w:pPr>
            <w:r>
              <w:rPr>
                <w:rFonts w:ascii="宋体" w:hAnsi="宋体" w:hint="eastAsia"/>
                <w:sz w:val="24"/>
                <w:szCs w:val="24"/>
              </w:rPr>
              <w:t>6</w:t>
            </w:r>
          </w:p>
        </w:tc>
        <w:tc>
          <w:tcPr>
            <w:tcW w:w="1950" w:type="dxa"/>
          </w:tcPr>
          <w:p w:rsidR="00CD518C" w:rsidRDefault="00CD518C" w:rsidP="00E17414">
            <w:pPr>
              <w:spacing w:line="500" w:lineRule="exact"/>
              <w:rPr>
                <w:rFonts w:ascii="宋体" w:hAnsi="宋体" w:cs="宋体"/>
                <w:kern w:val="0"/>
                <w:sz w:val="24"/>
                <w:szCs w:val="24"/>
              </w:rPr>
            </w:pPr>
            <w:r>
              <w:rPr>
                <w:rFonts w:hint="eastAsia"/>
                <w:sz w:val="24"/>
                <w:szCs w:val="24"/>
              </w:rPr>
              <w:t>短路强度</w:t>
            </w:r>
          </w:p>
          <w:p w:rsidR="00CD518C" w:rsidRDefault="00CD518C" w:rsidP="00E17414">
            <w:pPr>
              <w:spacing w:line="500" w:lineRule="exact"/>
              <w:rPr>
                <w:rFonts w:ascii="宋体" w:hAnsi="宋体"/>
                <w:sz w:val="24"/>
                <w:szCs w:val="24"/>
              </w:rPr>
            </w:pPr>
          </w:p>
        </w:tc>
        <w:tc>
          <w:tcPr>
            <w:tcW w:w="5828" w:type="dxa"/>
          </w:tcPr>
          <w:p w:rsidR="00CD518C" w:rsidRDefault="00CD518C" w:rsidP="00E17414">
            <w:pPr>
              <w:spacing w:line="500" w:lineRule="exact"/>
              <w:rPr>
                <w:rFonts w:ascii="宋体" w:hAnsi="宋体"/>
                <w:sz w:val="24"/>
                <w:szCs w:val="24"/>
              </w:rPr>
            </w:pPr>
            <w:r>
              <w:rPr>
                <w:rFonts w:hint="eastAsia"/>
                <w:sz w:val="24"/>
                <w:szCs w:val="24"/>
              </w:rPr>
              <w:t>能承受国家规定的额定短时耐受电流和额定峰值电流，断路器电气分断能力</w:t>
            </w:r>
            <w:r>
              <w:rPr>
                <w:rFonts w:hint="eastAsia"/>
                <w:sz w:val="24"/>
                <w:szCs w:val="24"/>
              </w:rPr>
              <w:t>Ics=Icu</w:t>
            </w:r>
            <w:r>
              <w:rPr>
                <w:rFonts w:ascii="宋体" w:hAnsi="宋体" w:hint="eastAsia"/>
                <w:sz w:val="24"/>
                <w:szCs w:val="24"/>
              </w:rPr>
              <w:t>≥70</w:t>
            </w:r>
            <w:r>
              <w:rPr>
                <w:rFonts w:ascii="宋体" w:hAnsi="宋体"/>
                <w:sz w:val="24"/>
                <w:szCs w:val="24"/>
              </w:rPr>
              <w:t>KA</w:t>
            </w:r>
          </w:p>
        </w:tc>
      </w:tr>
    </w:tbl>
    <w:p w:rsidR="00CD518C" w:rsidRDefault="00CD518C" w:rsidP="00CD518C">
      <w:pPr>
        <w:autoSpaceDE w:val="0"/>
        <w:autoSpaceDN w:val="0"/>
        <w:adjustRightInd w:val="0"/>
        <w:spacing w:line="500" w:lineRule="exact"/>
        <w:contextualSpacing/>
        <w:outlineLvl w:val="0"/>
        <w:rPr>
          <w:rFonts w:ascii="宋体" w:hAnsi="宋体"/>
          <w:b/>
          <w:sz w:val="24"/>
          <w:szCs w:val="24"/>
        </w:rPr>
      </w:pPr>
      <w:r>
        <w:rPr>
          <w:rFonts w:ascii="宋体" w:hAnsi="宋体" w:hint="eastAsia"/>
          <w:b/>
          <w:sz w:val="24"/>
          <w:szCs w:val="24"/>
        </w:rPr>
        <w:t>2.2、专项技术要求</w:t>
      </w:r>
    </w:p>
    <w:tbl>
      <w:tblPr>
        <w:tblW w:w="8818" w:type="dxa"/>
        <w:tblInd w:w="-34" w:type="dxa"/>
        <w:tblLayout w:type="fixed"/>
        <w:tblLook w:val="04A0" w:firstRow="1" w:lastRow="0" w:firstColumn="1" w:lastColumn="0" w:noHBand="0" w:noVBand="1"/>
      </w:tblPr>
      <w:tblGrid>
        <w:gridCol w:w="589"/>
        <w:gridCol w:w="1704"/>
        <w:gridCol w:w="3542"/>
        <w:gridCol w:w="866"/>
        <w:gridCol w:w="750"/>
        <w:gridCol w:w="1367"/>
      </w:tblGrid>
      <w:tr w:rsidR="00CD518C" w:rsidTr="00E17414">
        <w:trPr>
          <w:trHeight w:val="439"/>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序号</w:t>
            </w:r>
          </w:p>
        </w:tc>
        <w:tc>
          <w:tcPr>
            <w:tcW w:w="1704" w:type="dxa"/>
            <w:tcBorders>
              <w:top w:val="single" w:sz="4" w:space="0" w:color="auto"/>
              <w:left w:val="nil"/>
              <w:bottom w:val="single" w:sz="4" w:space="0" w:color="auto"/>
              <w:right w:val="single" w:sz="4" w:space="0" w:color="auto"/>
            </w:tcBorders>
            <w:shd w:val="clear" w:color="auto" w:fill="auto"/>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宋体" w:hint="eastAsia"/>
                <w:spacing w:val="2"/>
                <w:sz w:val="24"/>
                <w:szCs w:val="24"/>
              </w:rPr>
              <w:t>货物/服务名称</w:t>
            </w:r>
          </w:p>
        </w:tc>
        <w:tc>
          <w:tcPr>
            <w:tcW w:w="3542" w:type="dxa"/>
            <w:tcBorders>
              <w:top w:val="single" w:sz="4" w:space="0" w:color="auto"/>
              <w:left w:val="nil"/>
              <w:bottom w:val="single" w:sz="4" w:space="0" w:color="auto"/>
              <w:right w:val="single" w:sz="4" w:space="0" w:color="auto"/>
            </w:tcBorders>
            <w:shd w:val="clear" w:color="auto" w:fill="auto"/>
            <w:noWrap/>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宋体" w:hint="eastAsia"/>
                <w:spacing w:val="2"/>
                <w:sz w:val="24"/>
                <w:szCs w:val="24"/>
              </w:rPr>
              <w:t>技术规格参数、服务要求</w:t>
            </w:r>
          </w:p>
        </w:tc>
        <w:tc>
          <w:tcPr>
            <w:tcW w:w="866" w:type="dxa"/>
            <w:tcBorders>
              <w:top w:val="single" w:sz="4" w:space="0" w:color="auto"/>
              <w:left w:val="nil"/>
              <w:bottom w:val="single" w:sz="4" w:space="0" w:color="auto"/>
              <w:right w:val="single" w:sz="4" w:space="0" w:color="auto"/>
            </w:tcBorders>
            <w:shd w:val="clear" w:color="auto" w:fill="auto"/>
            <w:noWrap/>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单位</w:t>
            </w:r>
          </w:p>
        </w:tc>
        <w:tc>
          <w:tcPr>
            <w:tcW w:w="750" w:type="dxa"/>
            <w:tcBorders>
              <w:top w:val="single" w:sz="4" w:space="0" w:color="auto"/>
              <w:left w:val="nil"/>
              <w:bottom w:val="single" w:sz="4" w:space="0" w:color="auto"/>
              <w:right w:val="single" w:sz="4" w:space="0" w:color="auto"/>
            </w:tcBorders>
            <w:shd w:val="clear" w:color="auto" w:fill="auto"/>
            <w:noWrap/>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数量</w:t>
            </w: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投标品牌或说明</w:t>
            </w:r>
          </w:p>
        </w:tc>
      </w:tr>
      <w:tr w:rsidR="00CD518C" w:rsidTr="00E17414">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1</w:t>
            </w:r>
          </w:p>
        </w:tc>
        <w:tc>
          <w:tcPr>
            <w:tcW w:w="1704"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left"/>
              <w:rPr>
                <w:rFonts w:hAnsi="宋体" w:cs="Courier New"/>
                <w:spacing w:val="2"/>
                <w:sz w:val="24"/>
                <w:szCs w:val="24"/>
              </w:rPr>
            </w:pPr>
            <w:r>
              <w:rPr>
                <w:rFonts w:hAnsi="宋体" w:cs="Courier New" w:hint="eastAsia"/>
                <w:spacing w:val="2"/>
                <w:sz w:val="24"/>
                <w:szCs w:val="24"/>
              </w:rPr>
              <w:t>双电源开关柜</w:t>
            </w:r>
          </w:p>
        </w:tc>
        <w:tc>
          <w:tcPr>
            <w:tcW w:w="3542" w:type="dxa"/>
            <w:tcBorders>
              <w:top w:val="single" w:sz="4" w:space="0" w:color="auto"/>
              <w:left w:val="nil"/>
              <w:bottom w:val="single" w:sz="4" w:space="0" w:color="auto"/>
              <w:right w:val="single" w:sz="4" w:space="0" w:color="auto"/>
            </w:tcBorders>
            <w:shd w:val="clear" w:color="000000" w:fill="FFFFFF"/>
            <w:vAlign w:val="center"/>
          </w:tcPr>
          <w:p w:rsidR="00CD518C" w:rsidRDefault="00CD518C" w:rsidP="00E17414">
            <w:pPr>
              <w:widowControl/>
              <w:wordWrap w:val="0"/>
              <w:spacing w:line="500" w:lineRule="exact"/>
              <w:jc w:val="left"/>
              <w:rPr>
                <w:rFonts w:ascii="宋体" w:hAnsi="宋体" w:cs="Courier New"/>
                <w:spacing w:val="2"/>
                <w:sz w:val="24"/>
                <w:szCs w:val="24"/>
              </w:rPr>
            </w:pPr>
            <w:r>
              <w:rPr>
                <w:rFonts w:ascii="宋体" w:hAnsi="宋体" w:cs="Courier New" w:hint="eastAsia"/>
                <w:spacing w:val="2"/>
                <w:sz w:val="24"/>
                <w:szCs w:val="24"/>
              </w:rPr>
              <w:t>详见2.2.1款项</w:t>
            </w:r>
          </w:p>
        </w:tc>
        <w:tc>
          <w:tcPr>
            <w:tcW w:w="866"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台</w:t>
            </w:r>
          </w:p>
        </w:tc>
        <w:tc>
          <w:tcPr>
            <w:tcW w:w="750"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1</w:t>
            </w:r>
          </w:p>
        </w:tc>
        <w:tc>
          <w:tcPr>
            <w:tcW w:w="1367" w:type="dxa"/>
            <w:tcBorders>
              <w:top w:val="single" w:sz="4" w:space="0" w:color="auto"/>
              <w:left w:val="nil"/>
              <w:bottom w:val="single" w:sz="4" w:space="0" w:color="auto"/>
              <w:right w:val="single" w:sz="4" w:space="0" w:color="auto"/>
            </w:tcBorders>
            <w:shd w:val="clear" w:color="auto" w:fill="auto"/>
            <w:vAlign w:val="center"/>
          </w:tcPr>
          <w:p w:rsidR="00CD518C" w:rsidRPr="007E7403" w:rsidRDefault="00CD518C" w:rsidP="00E17414">
            <w:pPr>
              <w:rPr>
                <w:sz w:val="18"/>
                <w:szCs w:val="18"/>
              </w:rPr>
            </w:pPr>
            <w:r w:rsidRPr="007E7403">
              <w:rPr>
                <w:rFonts w:hint="eastAsia"/>
                <w:sz w:val="18"/>
                <w:szCs w:val="18"/>
              </w:rPr>
              <w:t>投标人应选择不低于施耐德、</w:t>
            </w:r>
            <w:r w:rsidRPr="007E7403">
              <w:rPr>
                <w:rFonts w:hint="eastAsia"/>
                <w:sz w:val="18"/>
                <w:szCs w:val="18"/>
              </w:rPr>
              <w:t>ABB</w:t>
            </w:r>
            <w:r w:rsidRPr="007E7403">
              <w:rPr>
                <w:rFonts w:hint="eastAsia"/>
                <w:sz w:val="18"/>
                <w:szCs w:val="18"/>
              </w:rPr>
              <w:t>、西门子等国际一线品牌产品</w:t>
            </w:r>
            <w:r>
              <w:rPr>
                <w:rFonts w:hint="eastAsia"/>
                <w:sz w:val="18"/>
                <w:szCs w:val="18"/>
              </w:rPr>
              <w:t>，否则为废标。</w:t>
            </w:r>
          </w:p>
        </w:tc>
      </w:tr>
      <w:tr w:rsidR="00CD518C" w:rsidTr="00E17414">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2</w:t>
            </w:r>
          </w:p>
        </w:tc>
        <w:tc>
          <w:tcPr>
            <w:tcW w:w="1704"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bCs/>
                <w:kern w:val="0"/>
                <w:sz w:val="24"/>
                <w:szCs w:val="24"/>
              </w:rPr>
              <w:t>电缆</w:t>
            </w:r>
          </w:p>
        </w:tc>
        <w:tc>
          <w:tcPr>
            <w:tcW w:w="3542"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left"/>
              <w:rPr>
                <w:rFonts w:hAnsi="宋体" w:cs="Courier New"/>
                <w:spacing w:val="2"/>
                <w:sz w:val="24"/>
                <w:szCs w:val="24"/>
              </w:rPr>
            </w:pPr>
            <w:r>
              <w:rPr>
                <w:rFonts w:hAnsi="宋体" w:cs="宋体" w:hint="eastAsia"/>
                <w:bCs/>
                <w:sz w:val="24"/>
                <w:szCs w:val="24"/>
              </w:rPr>
              <w:t>ZRYJV22-4*95</w:t>
            </w:r>
          </w:p>
        </w:tc>
        <w:tc>
          <w:tcPr>
            <w:tcW w:w="866"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米</w:t>
            </w:r>
          </w:p>
        </w:tc>
        <w:tc>
          <w:tcPr>
            <w:tcW w:w="750"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20</w:t>
            </w:r>
          </w:p>
        </w:tc>
        <w:tc>
          <w:tcPr>
            <w:tcW w:w="1367" w:type="dxa"/>
            <w:tcBorders>
              <w:top w:val="single" w:sz="4" w:space="0" w:color="auto"/>
              <w:left w:val="nil"/>
              <w:bottom w:val="single" w:sz="4" w:space="0" w:color="auto"/>
              <w:right w:val="single" w:sz="4" w:space="0" w:color="auto"/>
            </w:tcBorders>
            <w:shd w:val="clear" w:color="auto" w:fill="auto"/>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国标</w:t>
            </w:r>
          </w:p>
        </w:tc>
      </w:tr>
      <w:tr w:rsidR="00CD518C" w:rsidTr="00E17414">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3</w:t>
            </w:r>
          </w:p>
        </w:tc>
        <w:tc>
          <w:tcPr>
            <w:tcW w:w="1704"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bCs/>
                <w:kern w:val="0"/>
                <w:sz w:val="24"/>
                <w:szCs w:val="24"/>
              </w:rPr>
              <w:t>电缆附件</w:t>
            </w:r>
          </w:p>
        </w:tc>
        <w:tc>
          <w:tcPr>
            <w:tcW w:w="3542"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left"/>
              <w:rPr>
                <w:rFonts w:hAnsi="宋体" w:cs="Courier New"/>
                <w:spacing w:val="2"/>
                <w:sz w:val="24"/>
                <w:szCs w:val="24"/>
              </w:rPr>
            </w:pPr>
            <w:r>
              <w:rPr>
                <w:rFonts w:hAnsi="宋体" w:cs="宋体" w:hint="eastAsia"/>
                <w:bCs/>
                <w:sz w:val="24"/>
                <w:szCs w:val="24"/>
              </w:rPr>
              <w:t>4*95</w:t>
            </w:r>
          </w:p>
        </w:tc>
        <w:tc>
          <w:tcPr>
            <w:tcW w:w="866"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套</w:t>
            </w:r>
          </w:p>
        </w:tc>
        <w:tc>
          <w:tcPr>
            <w:tcW w:w="750"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5</w:t>
            </w:r>
          </w:p>
        </w:tc>
        <w:tc>
          <w:tcPr>
            <w:tcW w:w="1367" w:type="dxa"/>
            <w:tcBorders>
              <w:top w:val="single" w:sz="4" w:space="0" w:color="auto"/>
              <w:left w:val="nil"/>
              <w:bottom w:val="single" w:sz="4" w:space="0" w:color="auto"/>
              <w:right w:val="single" w:sz="4" w:space="0" w:color="auto"/>
            </w:tcBorders>
            <w:shd w:val="clear" w:color="auto" w:fill="auto"/>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国标</w:t>
            </w:r>
          </w:p>
        </w:tc>
      </w:tr>
      <w:tr w:rsidR="00CD518C" w:rsidTr="00E17414">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4</w:t>
            </w:r>
          </w:p>
        </w:tc>
        <w:tc>
          <w:tcPr>
            <w:tcW w:w="1704"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宋体"/>
                <w:bCs/>
                <w:kern w:val="0"/>
                <w:sz w:val="24"/>
                <w:szCs w:val="24"/>
              </w:rPr>
            </w:pPr>
            <w:r>
              <w:rPr>
                <w:rFonts w:hAnsi="宋体" w:cs="宋体" w:hint="eastAsia"/>
                <w:color w:val="000000"/>
                <w:kern w:val="0"/>
                <w:sz w:val="24"/>
                <w:szCs w:val="24"/>
              </w:rPr>
              <w:t>安装附件</w:t>
            </w:r>
          </w:p>
        </w:tc>
        <w:tc>
          <w:tcPr>
            <w:tcW w:w="3542"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left"/>
              <w:rPr>
                <w:rFonts w:hAnsi="宋体" w:cs="Courier New"/>
                <w:spacing w:val="2"/>
                <w:sz w:val="24"/>
                <w:szCs w:val="24"/>
              </w:rPr>
            </w:pPr>
            <w:r>
              <w:rPr>
                <w:rFonts w:hAnsi="宋体" w:cs="Courier New" w:hint="eastAsia"/>
                <w:spacing w:val="2"/>
                <w:sz w:val="24"/>
                <w:szCs w:val="24"/>
              </w:rPr>
              <w:t>电缆孔封堵及开关柜安装</w:t>
            </w:r>
          </w:p>
        </w:tc>
        <w:tc>
          <w:tcPr>
            <w:tcW w:w="866"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项</w:t>
            </w:r>
          </w:p>
        </w:tc>
        <w:tc>
          <w:tcPr>
            <w:tcW w:w="750" w:type="dxa"/>
            <w:tcBorders>
              <w:top w:val="single" w:sz="4" w:space="0" w:color="auto"/>
              <w:left w:val="nil"/>
              <w:bottom w:val="single" w:sz="4" w:space="0" w:color="auto"/>
              <w:right w:val="single" w:sz="4" w:space="0" w:color="auto"/>
            </w:tcBorders>
            <w:shd w:val="clear" w:color="000000" w:fill="FFFFFF"/>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1</w:t>
            </w:r>
          </w:p>
        </w:tc>
        <w:tc>
          <w:tcPr>
            <w:tcW w:w="1367" w:type="dxa"/>
            <w:tcBorders>
              <w:top w:val="single" w:sz="4" w:space="0" w:color="auto"/>
              <w:left w:val="nil"/>
              <w:bottom w:val="single" w:sz="4" w:space="0" w:color="auto"/>
              <w:right w:val="single" w:sz="4" w:space="0" w:color="auto"/>
            </w:tcBorders>
            <w:shd w:val="clear" w:color="auto" w:fill="auto"/>
            <w:vAlign w:val="center"/>
          </w:tcPr>
          <w:p w:rsidR="00CD518C" w:rsidRPr="00961D48" w:rsidRDefault="00CD518C" w:rsidP="00E17414">
            <w:pPr>
              <w:pStyle w:val="a4"/>
              <w:tabs>
                <w:tab w:val="left" w:pos="3300"/>
                <w:tab w:val="left" w:pos="3630"/>
              </w:tabs>
              <w:spacing w:line="500" w:lineRule="exact"/>
              <w:contextualSpacing/>
              <w:jc w:val="center"/>
              <w:rPr>
                <w:rFonts w:hAnsi="宋体" w:cs="Courier New"/>
                <w:spacing w:val="2"/>
                <w:sz w:val="24"/>
                <w:szCs w:val="24"/>
              </w:rPr>
            </w:pPr>
            <w:r>
              <w:rPr>
                <w:rFonts w:hAnsi="宋体" w:cs="Courier New" w:hint="eastAsia"/>
                <w:spacing w:val="2"/>
                <w:sz w:val="24"/>
                <w:szCs w:val="24"/>
              </w:rPr>
              <w:t>电力规范</w:t>
            </w:r>
          </w:p>
        </w:tc>
      </w:tr>
    </w:tbl>
    <w:p w:rsidR="00CD518C" w:rsidRDefault="00CD518C" w:rsidP="00CD518C">
      <w:pPr>
        <w:spacing w:line="500" w:lineRule="exact"/>
        <w:jc w:val="left"/>
        <w:rPr>
          <w:rFonts w:ascii="宋体" w:hAnsi="宋体" w:cs="宋体"/>
          <w:b/>
          <w:kern w:val="0"/>
          <w:sz w:val="24"/>
          <w:szCs w:val="24"/>
        </w:rPr>
      </w:pPr>
      <w:r>
        <w:rPr>
          <w:rFonts w:ascii="宋体" w:hAnsi="宋体" w:cs="宋体" w:hint="eastAsia"/>
          <w:b/>
          <w:kern w:val="0"/>
          <w:sz w:val="24"/>
          <w:szCs w:val="24"/>
        </w:rPr>
        <w:lastRenderedPageBreak/>
        <w:t>注：要求投标人对每项填报投标品牌、投标单价及总价。</w:t>
      </w:r>
    </w:p>
    <w:p w:rsidR="00CD518C" w:rsidRDefault="00CD518C" w:rsidP="00CD518C">
      <w:pPr>
        <w:spacing w:line="500" w:lineRule="exact"/>
        <w:jc w:val="left"/>
        <w:rPr>
          <w:rFonts w:ascii="宋体" w:hAnsi="宋体" w:cs="宋体"/>
          <w:b/>
          <w:kern w:val="0"/>
          <w:sz w:val="24"/>
          <w:szCs w:val="24"/>
        </w:rPr>
      </w:pPr>
      <w:r>
        <w:rPr>
          <w:rFonts w:ascii="宋体" w:hAnsi="宋体" w:cs="宋体" w:hint="eastAsia"/>
          <w:b/>
          <w:kern w:val="0"/>
          <w:sz w:val="24"/>
          <w:szCs w:val="24"/>
        </w:rPr>
        <w:t>2.2.1、双电源开关柜技术要求</w:t>
      </w:r>
    </w:p>
    <w:p w:rsidR="00CD518C" w:rsidRDefault="00CD518C" w:rsidP="00CD518C">
      <w:pPr>
        <w:widowControl/>
        <w:spacing w:line="500" w:lineRule="exact"/>
        <w:jc w:val="left"/>
        <w:rPr>
          <w:rFonts w:ascii="宋体" w:hAnsi="宋体" w:cs="宋体"/>
          <w:bCs/>
          <w:sz w:val="24"/>
          <w:szCs w:val="24"/>
        </w:rPr>
      </w:pPr>
      <w:r>
        <w:rPr>
          <w:rFonts w:ascii="宋体" w:hAnsi="宋体" w:cs="宋体" w:hint="eastAsia"/>
          <w:bCs/>
          <w:sz w:val="24"/>
          <w:szCs w:val="24"/>
        </w:rPr>
        <w:t>1.开关柜尺寸：高*宽*深*板厚=1600*1000*500*2mm，柜体材料使用304不锈钢喷塑防腐；防护等级≥IP65.</w:t>
      </w:r>
    </w:p>
    <w:p w:rsidR="00CD518C" w:rsidRDefault="00CD518C" w:rsidP="00CD518C">
      <w:pPr>
        <w:widowControl/>
        <w:spacing w:line="500" w:lineRule="exact"/>
        <w:jc w:val="left"/>
        <w:rPr>
          <w:rFonts w:ascii="宋体" w:hAnsi="宋体" w:cs="宋体"/>
          <w:bCs/>
          <w:sz w:val="24"/>
          <w:szCs w:val="24"/>
        </w:rPr>
      </w:pPr>
      <w:r>
        <w:rPr>
          <w:rFonts w:ascii="宋体" w:hAnsi="宋体" w:cs="宋体" w:hint="eastAsia"/>
          <w:bCs/>
          <w:sz w:val="24"/>
          <w:szCs w:val="24"/>
        </w:rPr>
        <w:t>2.前开门，落地式安装，电缆下进下出，开关柜底部应安装柜体固定支架及电缆固定支架；</w:t>
      </w:r>
    </w:p>
    <w:p w:rsidR="00CD518C" w:rsidRDefault="00CD518C" w:rsidP="00CD518C">
      <w:pPr>
        <w:widowControl/>
        <w:spacing w:line="500" w:lineRule="exact"/>
        <w:jc w:val="left"/>
        <w:rPr>
          <w:rFonts w:ascii="宋体" w:hAnsi="宋体" w:cs="宋体"/>
          <w:bCs/>
          <w:sz w:val="24"/>
          <w:szCs w:val="24"/>
        </w:rPr>
      </w:pPr>
      <w:r>
        <w:rPr>
          <w:rFonts w:ascii="宋体" w:hAnsi="宋体" w:cs="宋体" w:hint="eastAsia"/>
          <w:bCs/>
          <w:sz w:val="24"/>
          <w:szCs w:val="24"/>
        </w:rPr>
        <w:t>3.配置双电源自动转换开关1台，用于市电及发电机无间隙自动转换。</w:t>
      </w:r>
    </w:p>
    <w:p w:rsidR="00CD518C" w:rsidRDefault="00CD518C" w:rsidP="00CD518C">
      <w:pPr>
        <w:widowControl/>
        <w:spacing w:line="500" w:lineRule="exact"/>
        <w:ind w:firstLineChars="200" w:firstLine="480"/>
        <w:jc w:val="left"/>
        <w:rPr>
          <w:rFonts w:ascii="宋体" w:hAnsi="宋体" w:cs="宋体"/>
          <w:bCs/>
          <w:sz w:val="24"/>
          <w:szCs w:val="24"/>
        </w:rPr>
      </w:pPr>
      <w:r>
        <w:rPr>
          <w:rFonts w:ascii="宋体" w:hAnsi="宋体" w:cs="宋体" w:hint="eastAsia"/>
          <w:bCs/>
          <w:sz w:val="24"/>
          <w:szCs w:val="24"/>
        </w:rPr>
        <w:t>双电源开关</w:t>
      </w:r>
      <w:r>
        <w:rPr>
          <w:rFonts w:ascii="宋体" w:hAnsi="宋体" w:cs="宋体" w:hint="eastAsia"/>
          <w:color w:val="231F20"/>
          <w:kern w:val="0"/>
          <w:sz w:val="24"/>
          <w:szCs w:val="24"/>
        </w:rPr>
        <w:t>品牌应选择不低于施耐德、ABB、西门子等国际一线品牌产品。</w:t>
      </w:r>
      <w:r>
        <w:rPr>
          <w:rFonts w:ascii="宋体" w:hAnsi="宋体" w:cs="宋体" w:hint="eastAsia"/>
          <w:bCs/>
          <w:sz w:val="24"/>
          <w:szCs w:val="24"/>
        </w:rPr>
        <w:t>具体技术要求如下：</w:t>
      </w:r>
    </w:p>
    <w:p w:rsidR="00CD518C" w:rsidRDefault="00CD518C" w:rsidP="00CD518C">
      <w:pPr>
        <w:widowControl/>
        <w:spacing w:line="500" w:lineRule="exact"/>
        <w:ind w:firstLineChars="200" w:firstLine="480"/>
        <w:jc w:val="left"/>
        <w:rPr>
          <w:rFonts w:ascii="宋体" w:hAnsi="宋体" w:cs="宋体"/>
          <w:sz w:val="24"/>
          <w:szCs w:val="24"/>
        </w:rPr>
      </w:pPr>
      <w:r>
        <w:rPr>
          <w:rFonts w:ascii="宋体" w:hAnsi="宋体" w:cs="宋体" w:hint="eastAsia"/>
          <w:bCs/>
          <w:sz w:val="24"/>
          <w:szCs w:val="24"/>
        </w:rPr>
        <w:t>符合标准：</w:t>
      </w:r>
      <w:r>
        <w:rPr>
          <w:rFonts w:ascii="宋体" w:hAnsi="宋体" w:cs="宋体" w:hint="eastAsia"/>
          <w:kern w:val="0"/>
          <w:sz w:val="24"/>
          <w:szCs w:val="24"/>
        </w:rPr>
        <w:t xml:space="preserve">GB 14048.1 、GB 14048.2 、GB/T 14048.11 </w:t>
      </w:r>
    </w:p>
    <w:p w:rsidR="00CD518C" w:rsidRDefault="00CD518C" w:rsidP="00CD518C">
      <w:pPr>
        <w:widowControl/>
        <w:spacing w:line="500" w:lineRule="exact"/>
        <w:ind w:firstLineChars="200" w:firstLine="480"/>
        <w:jc w:val="left"/>
        <w:rPr>
          <w:rFonts w:ascii="宋体" w:hAnsi="宋体" w:cs="宋体"/>
          <w:sz w:val="24"/>
          <w:szCs w:val="24"/>
        </w:rPr>
      </w:pPr>
      <w:r>
        <w:rPr>
          <w:rFonts w:ascii="宋体" w:hAnsi="宋体" w:cs="宋体" w:hint="eastAsia"/>
          <w:kern w:val="0"/>
          <w:sz w:val="24"/>
          <w:szCs w:val="24"/>
        </w:rPr>
        <w:t xml:space="preserve">污染等级 :自动转换开关的污染等级≥Ⅲ级，满足标准GB 14048.1(IEC60947-1) 中的定义 </w:t>
      </w:r>
    </w:p>
    <w:p w:rsidR="00CD518C" w:rsidRDefault="00CD518C" w:rsidP="00CD518C">
      <w:pPr>
        <w:widowControl/>
        <w:spacing w:line="500" w:lineRule="exact"/>
        <w:ind w:firstLineChars="200" w:firstLine="480"/>
        <w:jc w:val="left"/>
        <w:rPr>
          <w:rFonts w:ascii="宋体" w:hAnsi="宋体" w:cs="宋体"/>
          <w:sz w:val="24"/>
          <w:szCs w:val="24"/>
        </w:rPr>
      </w:pPr>
      <w:r>
        <w:rPr>
          <w:rFonts w:ascii="宋体" w:hAnsi="宋体" w:cs="宋体" w:hint="eastAsia"/>
          <w:kern w:val="0"/>
          <w:sz w:val="24"/>
          <w:szCs w:val="24"/>
        </w:rPr>
        <w:t>抗湿热措施 :当最高温度为+40℃时，空气的相对湿度不超过50% ；在较低的温度下可以允许有较高的相对湿度，如20℃时，90%相对湿度 ；</w:t>
      </w:r>
    </w:p>
    <w:p w:rsidR="00CD518C" w:rsidRDefault="00CD518C" w:rsidP="00CD518C">
      <w:pPr>
        <w:widowControl/>
        <w:spacing w:line="500" w:lineRule="exact"/>
        <w:ind w:firstLineChars="200" w:firstLine="480"/>
        <w:jc w:val="left"/>
        <w:rPr>
          <w:rFonts w:ascii="宋体" w:hAnsi="宋体" w:cs="宋体"/>
          <w:sz w:val="24"/>
          <w:szCs w:val="24"/>
        </w:rPr>
      </w:pPr>
      <w:r>
        <w:rPr>
          <w:rFonts w:ascii="宋体" w:hAnsi="宋体" w:cs="宋体" w:hint="eastAsia"/>
          <w:kern w:val="0"/>
          <w:sz w:val="24"/>
          <w:szCs w:val="24"/>
        </w:rPr>
        <w:t>环境温度 : 可以工作在-5~40℃的环境中 ；</w:t>
      </w:r>
    </w:p>
    <w:p w:rsidR="00CD518C" w:rsidRDefault="00CD518C" w:rsidP="00CD518C">
      <w:pPr>
        <w:widowControl/>
        <w:spacing w:line="500" w:lineRule="exact"/>
        <w:ind w:firstLineChars="200" w:firstLine="480"/>
        <w:jc w:val="left"/>
        <w:rPr>
          <w:rFonts w:ascii="宋体" w:hAnsi="宋体" w:cs="宋体"/>
          <w:sz w:val="24"/>
          <w:szCs w:val="24"/>
        </w:rPr>
      </w:pPr>
      <w:r>
        <w:rPr>
          <w:rFonts w:ascii="宋体" w:hAnsi="宋体" w:cs="宋体" w:hint="eastAsia"/>
          <w:kern w:val="0"/>
          <w:sz w:val="24"/>
          <w:szCs w:val="24"/>
        </w:rPr>
        <w:t>EMC电磁兼容性 :</w:t>
      </w:r>
    </w:p>
    <w:p w:rsidR="00CD518C" w:rsidRDefault="00CD518C" w:rsidP="00CD518C">
      <w:pPr>
        <w:widowControl/>
        <w:spacing w:line="500" w:lineRule="exact"/>
        <w:ind w:firstLineChars="200" w:firstLine="480"/>
        <w:jc w:val="left"/>
        <w:rPr>
          <w:rFonts w:ascii="宋体" w:hAnsi="宋体" w:cs="宋体"/>
          <w:sz w:val="24"/>
          <w:szCs w:val="24"/>
        </w:rPr>
      </w:pPr>
      <w:r>
        <w:rPr>
          <w:rFonts w:ascii="宋体" w:hAnsi="宋体" w:cs="宋体" w:hint="eastAsia"/>
          <w:kern w:val="0"/>
          <w:sz w:val="24"/>
          <w:szCs w:val="24"/>
        </w:rPr>
        <w:t xml:space="preserve">自动转换开关可抵抗 静电放电 Level 2 、电快速瞬变脉冲群 Level 3 、浪涌冲击 Level 3 </w:t>
      </w:r>
    </w:p>
    <w:p w:rsidR="00CD518C" w:rsidRDefault="00CD518C" w:rsidP="00CD518C">
      <w:pPr>
        <w:widowControl/>
        <w:spacing w:line="500" w:lineRule="exact"/>
        <w:ind w:firstLineChars="200" w:firstLine="480"/>
        <w:jc w:val="left"/>
        <w:rPr>
          <w:rFonts w:ascii="宋体" w:hAnsi="宋体" w:cs="宋体"/>
          <w:sz w:val="24"/>
          <w:szCs w:val="24"/>
        </w:rPr>
      </w:pPr>
      <w:r>
        <w:rPr>
          <w:rFonts w:ascii="宋体" w:hAnsi="宋体" w:cs="宋体" w:hint="eastAsia"/>
          <w:kern w:val="0"/>
          <w:sz w:val="24"/>
          <w:szCs w:val="24"/>
        </w:rPr>
        <w:t xml:space="preserve">电器级别 ：依照GB/T 14048.11(IEC60947-6-1)标准定义 </w:t>
      </w:r>
    </w:p>
    <w:p w:rsidR="00CD518C" w:rsidRDefault="00CD518C" w:rsidP="00CD518C">
      <w:pPr>
        <w:widowControl/>
        <w:spacing w:line="500" w:lineRule="exact"/>
        <w:ind w:firstLineChars="200" w:firstLine="480"/>
        <w:jc w:val="left"/>
        <w:rPr>
          <w:rFonts w:ascii="宋体" w:hAnsi="宋体" w:cs="宋体"/>
          <w:kern w:val="0"/>
          <w:sz w:val="24"/>
          <w:szCs w:val="24"/>
        </w:rPr>
      </w:pPr>
      <w:r>
        <w:rPr>
          <w:rFonts w:ascii="宋体" w:hAnsi="宋体" w:cs="宋体" w:hint="eastAsia"/>
          <w:kern w:val="0"/>
          <w:sz w:val="24"/>
          <w:szCs w:val="24"/>
        </w:rPr>
        <w:t>使用类别 :AC-33iB</w:t>
      </w:r>
    </w:p>
    <w:p w:rsidR="00CD518C" w:rsidRDefault="00CD518C" w:rsidP="00CD518C">
      <w:pPr>
        <w:widowControl/>
        <w:spacing w:line="500" w:lineRule="exact"/>
        <w:ind w:firstLineChars="200" w:firstLine="480"/>
        <w:jc w:val="left"/>
        <w:rPr>
          <w:rFonts w:ascii="宋体" w:hAnsi="宋体" w:cs="宋体"/>
          <w:bCs/>
          <w:sz w:val="24"/>
          <w:szCs w:val="24"/>
        </w:rPr>
      </w:pPr>
      <w:r>
        <w:rPr>
          <w:rFonts w:ascii="宋体" w:hAnsi="宋体" w:cs="宋体" w:hint="eastAsia"/>
          <w:bCs/>
          <w:sz w:val="24"/>
          <w:szCs w:val="24"/>
        </w:rPr>
        <w:t>功能要求：</w:t>
      </w:r>
    </w:p>
    <w:p w:rsidR="00CD518C" w:rsidRDefault="00CD518C" w:rsidP="00CD518C">
      <w:pPr>
        <w:widowControl/>
        <w:numPr>
          <w:ilvl w:val="0"/>
          <w:numId w:val="2"/>
        </w:numPr>
        <w:spacing w:line="500" w:lineRule="exact"/>
        <w:jc w:val="left"/>
        <w:rPr>
          <w:rFonts w:ascii="宋体" w:hAnsi="宋体" w:cs="宋体"/>
          <w:color w:val="231F20"/>
          <w:kern w:val="0"/>
          <w:sz w:val="24"/>
          <w:szCs w:val="24"/>
        </w:rPr>
      </w:pPr>
      <w:r>
        <w:rPr>
          <w:rFonts w:ascii="宋体" w:hAnsi="宋体" w:cs="宋体" w:hint="eastAsia"/>
          <w:bCs/>
          <w:sz w:val="24"/>
          <w:szCs w:val="24"/>
        </w:rPr>
        <w:t>开关具备</w:t>
      </w:r>
      <w:r>
        <w:rPr>
          <w:rFonts w:ascii="宋体" w:hAnsi="宋体" w:cs="宋体" w:hint="eastAsia"/>
          <w:color w:val="231F20"/>
          <w:kern w:val="0"/>
          <w:sz w:val="24"/>
          <w:szCs w:val="24"/>
        </w:rPr>
        <w:t>自投自复、自投不自复、互为备用三种工作方式现场可调；主供电源为市电，备供电源由发电机提供</w:t>
      </w:r>
      <w:r>
        <w:rPr>
          <w:rFonts w:ascii="宋体" w:hAnsi="宋体" w:cs="宋体" w:hint="eastAsia"/>
          <w:bCs/>
          <w:sz w:val="24"/>
          <w:szCs w:val="24"/>
        </w:rPr>
        <w:t>（市电停电时发电机无间隙自启送电）</w:t>
      </w:r>
      <w:r>
        <w:rPr>
          <w:rFonts w:ascii="宋体" w:hAnsi="宋体" w:cs="宋体" w:hint="eastAsia"/>
          <w:color w:val="231F20"/>
          <w:kern w:val="0"/>
          <w:sz w:val="24"/>
          <w:szCs w:val="24"/>
        </w:rPr>
        <w:t>。</w:t>
      </w:r>
    </w:p>
    <w:p w:rsidR="00CD518C" w:rsidRDefault="00CD518C" w:rsidP="00CD518C">
      <w:pPr>
        <w:widowControl/>
        <w:numPr>
          <w:ilvl w:val="0"/>
          <w:numId w:val="2"/>
        </w:numPr>
        <w:spacing w:line="500" w:lineRule="exact"/>
        <w:jc w:val="left"/>
        <w:rPr>
          <w:rFonts w:ascii="宋体" w:hAnsi="宋体" w:cs="宋体"/>
          <w:color w:val="231F20"/>
          <w:kern w:val="0"/>
          <w:sz w:val="24"/>
          <w:szCs w:val="24"/>
        </w:rPr>
      </w:pPr>
      <w:r>
        <w:rPr>
          <w:rFonts w:ascii="宋体" w:hAnsi="宋体" w:cs="宋体" w:hint="eastAsia"/>
          <w:color w:val="231F20"/>
          <w:kern w:val="0"/>
          <w:sz w:val="24"/>
          <w:szCs w:val="24"/>
        </w:rPr>
        <w:t>开关具备高分断能力 ，使用分断能力等于100%极限分断能力,</w:t>
      </w:r>
      <w:r>
        <w:rPr>
          <w:rFonts w:hint="eastAsia"/>
          <w:sz w:val="24"/>
          <w:szCs w:val="24"/>
        </w:rPr>
        <w:t>Ics=Icu</w:t>
      </w:r>
      <w:r>
        <w:rPr>
          <w:rFonts w:ascii="宋体" w:hAnsi="宋体" w:hint="eastAsia"/>
          <w:sz w:val="24"/>
          <w:szCs w:val="24"/>
        </w:rPr>
        <w:t>≥70</w:t>
      </w:r>
      <w:r>
        <w:rPr>
          <w:rFonts w:ascii="宋体" w:hAnsi="宋体"/>
          <w:sz w:val="24"/>
          <w:szCs w:val="24"/>
        </w:rPr>
        <w:t>KA</w:t>
      </w:r>
      <w:r>
        <w:rPr>
          <w:rFonts w:ascii="宋体" w:hAnsi="宋体" w:hint="eastAsia"/>
          <w:sz w:val="24"/>
          <w:szCs w:val="24"/>
        </w:rPr>
        <w:t>。</w:t>
      </w:r>
    </w:p>
    <w:p w:rsidR="00CD518C" w:rsidRDefault="00CD518C" w:rsidP="00CD518C">
      <w:pPr>
        <w:widowControl/>
        <w:spacing w:line="500" w:lineRule="exact"/>
        <w:jc w:val="left"/>
        <w:rPr>
          <w:rFonts w:ascii="宋体" w:hAnsi="宋体" w:cs="宋体"/>
          <w:color w:val="231F20"/>
          <w:kern w:val="0"/>
          <w:sz w:val="24"/>
          <w:szCs w:val="24"/>
        </w:rPr>
      </w:pPr>
      <w:r>
        <w:rPr>
          <w:rFonts w:ascii="宋体" w:hAnsi="宋体" w:cs="宋体" w:hint="eastAsia"/>
          <w:color w:val="231F20"/>
          <w:kern w:val="0"/>
          <w:sz w:val="24"/>
          <w:szCs w:val="24"/>
        </w:rPr>
        <w:t>c、开关有错接中性线报警 ，转换不成功信号自切断功能；机械寿命≥12000次，电气寿命≥6000次，</w:t>
      </w:r>
    </w:p>
    <w:p w:rsidR="00CD518C" w:rsidRDefault="00CD518C" w:rsidP="00CD518C">
      <w:pPr>
        <w:widowControl/>
        <w:spacing w:line="500" w:lineRule="exact"/>
        <w:jc w:val="left"/>
        <w:rPr>
          <w:rFonts w:ascii="宋体" w:hAnsi="宋体" w:cs="宋体"/>
          <w:sz w:val="24"/>
          <w:szCs w:val="24"/>
        </w:rPr>
      </w:pPr>
      <w:r>
        <w:rPr>
          <w:rFonts w:ascii="宋体" w:hAnsi="宋体" w:cs="宋体" w:hint="eastAsia"/>
          <w:color w:val="231F20"/>
          <w:kern w:val="0"/>
          <w:sz w:val="24"/>
          <w:szCs w:val="24"/>
        </w:rPr>
        <w:lastRenderedPageBreak/>
        <w:t>d、断路器配置要求:选用塑壳断路器，断路器品牌应选择不低于施耐德、ABB、西门子等国际一线品牌产品。断路器壳架≥400A,4极，额定电流250A，应同时具有配电及发电保护功能。</w:t>
      </w:r>
      <w:r>
        <w:rPr>
          <w:rFonts w:ascii="宋体" w:hAnsi="宋体" w:cs="宋体"/>
          <w:sz w:val="24"/>
          <w:szCs w:val="24"/>
        </w:rPr>
        <w:t>可</w:t>
      </w:r>
      <w:r>
        <w:rPr>
          <w:rFonts w:ascii="宋体" w:hAnsi="宋体" w:cs="宋体" w:hint="eastAsia"/>
          <w:sz w:val="24"/>
          <w:szCs w:val="24"/>
        </w:rPr>
        <w:t>给配电/发电电源</w:t>
      </w:r>
      <w:r>
        <w:rPr>
          <w:rFonts w:ascii="宋体" w:hAnsi="宋体" w:cs="宋体"/>
          <w:sz w:val="24"/>
          <w:szCs w:val="24"/>
        </w:rPr>
        <w:t>提供</w:t>
      </w:r>
      <w:r>
        <w:rPr>
          <w:rFonts w:ascii="宋体" w:hAnsi="宋体" w:cs="宋体" w:hint="eastAsia"/>
          <w:sz w:val="24"/>
          <w:szCs w:val="24"/>
        </w:rPr>
        <w:t>三段保护（</w:t>
      </w:r>
      <w:r>
        <w:rPr>
          <w:rFonts w:ascii="宋体" w:hAnsi="宋体" w:cs="宋体" w:hint="eastAsia"/>
          <w:color w:val="231F20"/>
          <w:kern w:val="0"/>
          <w:sz w:val="24"/>
          <w:szCs w:val="24"/>
        </w:rPr>
        <w:t xml:space="preserve">长延时保护 Ir=In×0.4~1 、短路短延时保护 Isd=Ir×1.5~10 、短路瞬时保护 Ii ≥2~15 In </w:t>
      </w:r>
      <w:r>
        <w:rPr>
          <w:rFonts w:ascii="宋体" w:hAnsi="宋体" w:cs="宋体" w:hint="eastAsia"/>
          <w:sz w:val="24"/>
          <w:szCs w:val="24"/>
        </w:rPr>
        <w:t>）</w:t>
      </w:r>
      <w:r>
        <w:rPr>
          <w:rFonts w:ascii="宋体" w:hAnsi="宋体" w:cs="宋体"/>
          <w:sz w:val="24"/>
          <w:szCs w:val="24"/>
        </w:rPr>
        <w:t>＋接地故障保护</w:t>
      </w:r>
      <w:r>
        <w:rPr>
          <w:rFonts w:ascii="宋体" w:hAnsi="宋体" w:cs="宋体" w:hint="eastAsia"/>
          <w:sz w:val="24"/>
          <w:szCs w:val="24"/>
        </w:rPr>
        <w:t>+</w:t>
      </w:r>
      <w:r>
        <w:rPr>
          <w:rFonts w:ascii="宋体" w:hAnsi="宋体" w:cs="宋体"/>
          <w:sz w:val="24"/>
          <w:szCs w:val="24"/>
        </w:rPr>
        <w:t>中性线保护</w:t>
      </w:r>
      <w:r>
        <w:rPr>
          <w:rFonts w:ascii="宋体" w:hAnsi="宋体" w:cs="宋体" w:hint="eastAsia"/>
          <w:sz w:val="24"/>
          <w:szCs w:val="24"/>
        </w:rPr>
        <w:t>+</w:t>
      </w:r>
      <w:r>
        <w:rPr>
          <w:rFonts w:ascii="宋体" w:hAnsi="宋体" w:cs="宋体"/>
          <w:sz w:val="24"/>
          <w:szCs w:val="24"/>
        </w:rPr>
        <w:t xml:space="preserve">故障类型显示 </w:t>
      </w:r>
      <w:r>
        <w:rPr>
          <w:rFonts w:ascii="宋体" w:hAnsi="宋体" w:cs="宋体" w:hint="eastAsia"/>
          <w:sz w:val="24"/>
          <w:szCs w:val="24"/>
        </w:rPr>
        <w:t>，</w:t>
      </w:r>
      <w:r>
        <w:rPr>
          <w:rFonts w:ascii="宋体" w:hAnsi="宋体" w:cs="宋体"/>
          <w:sz w:val="24"/>
          <w:szCs w:val="24"/>
        </w:rPr>
        <w:t>可提供测量、报警和通信功能。</w:t>
      </w:r>
    </w:p>
    <w:p w:rsidR="00CD518C" w:rsidRDefault="00CD518C" w:rsidP="00CD518C">
      <w:pPr>
        <w:widowControl/>
        <w:spacing w:line="500" w:lineRule="exact"/>
        <w:jc w:val="left"/>
        <w:rPr>
          <w:rFonts w:ascii="宋体" w:hAnsi="宋体" w:cs="宋体"/>
          <w:sz w:val="24"/>
          <w:szCs w:val="24"/>
        </w:rPr>
      </w:pPr>
      <w:r>
        <w:rPr>
          <w:rFonts w:ascii="宋体" w:hAnsi="宋体" w:cs="宋体" w:hint="eastAsia"/>
          <w:sz w:val="24"/>
          <w:szCs w:val="24"/>
        </w:rPr>
        <w:t>e、投标人应提供断路器在有效期内的3C证书及开关产品说明书中满足以上技术参数的复印件，投标人应为所提供复印件资料的真实性负责。</w:t>
      </w:r>
    </w:p>
    <w:p w:rsidR="00CD518C" w:rsidRDefault="00CD518C" w:rsidP="00CD518C">
      <w:pPr>
        <w:spacing w:line="500" w:lineRule="exact"/>
        <w:jc w:val="left"/>
        <w:rPr>
          <w:rFonts w:ascii="宋体" w:hAnsi="宋体" w:cs="宋体"/>
          <w:bCs/>
          <w:sz w:val="24"/>
          <w:szCs w:val="24"/>
        </w:rPr>
      </w:pPr>
      <w:r>
        <w:rPr>
          <w:rFonts w:ascii="宋体" w:hAnsi="宋体" w:cs="宋体" w:hint="eastAsia"/>
          <w:bCs/>
          <w:sz w:val="24"/>
          <w:szCs w:val="24"/>
        </w:rPr>
        <w:t>4.开关柜柜门上设置常用/备用电源指示灯及常用/备用合闸指示灯各1组；市电电源及发动机电源侧应配置有数显表各一块，300/5A互感器6只,显示电流、电压、正反向有功功率、无功功率等参数。</w:t>
      </w:r>
    </w:p>
    <w:p w:rsidR="00CD518C" w:rsidRDefault="00CD518C" w:rsidP="00CD518C">
      <w:pPr>
        <w:spacing w:line="500" w:lineRule="exact"/>
        <w:jc w:val="left"/>
        <w:rPr>
          <w:rFonts w:ascii="宋体" w:hAnsi="宋体" w:cs="宋体"/>
          <w:bCs/>
          <w:sz w:val="24"/>
          <w:szCs w:val="24"/>
        </w:rPr>
      </w:pPr>
      <w:r>
        <w:rPr>
          <w:rFonts w:ascii="宋体" w:hAnsi="宋体" w:cs="宋体" w:hint="eastAsia"/>
          <w:bCs/>
          <w:sz w:val="24"/>
          <w:szCs w:val="24"/>
        </w:rPr>
        <w:t>5.断路器进出线搭接处配置≥TMY-40*4连接铜排，箱内N排PE排应安装≥TMY-30*3铜排，柜内导电裸露处应有防触电绝缘措施。</w:t>
      </w:r>
    </w:p>
    <w:p w:rsidR="00CD518C" w:rsidRDefault="00CD518C" w:rsidP="00CD518C">
      <w:pPr>
        <w:spacing w:line="500" w:lineRule="exact"/>
        <w:jc w:val="left"/>
        <w:rPr>
          <w:rFonts w:ascii="宋体" w:hAnsi="宋体" w:cs="宋体"/>
          <w:bCs/>
          <w:sz w:val="24"/>
          <w:szCs w:val="24"/>
        </w:rPr>
      </w:pPr>
      <w:r>
        <w:rPr>
          <w:rFonts w:ascii="宋体" w:hAnsi="宋体" w:cs="宋体" w:hint="eastAsia"/>
          <w:bCs/>
          <w:sz w:val="24"/>
          <w:szCs w:val="24"/>
        </w:rPr>
        <w:t>6.本项目工作包含给开关柜提供市电电源的上级开关柜进行改造、双电源开关柜安装和电缆敷设等，其标准化要求应满足电力设备安装的相关规定。投标人应考虑该事项中可能发生的材料、人工等费用，招标人不再增加任何费用。</w:t>
      </w:r>
    </w:p>
    <w:p w:rsidR="00CD518C" w:rsidRDefault="00CD518C" w:rsidP="00CD518C">
      <w:pPr>
        <w:spacing w:line="500" w:lineRule="exact"/>
        <w:jc w:val="left"/>
        <w:rPr>
          <w:rFonts w:ascii="宋体" w:hAnsi="宋体" w:cs="宋体"/>
          <w:bCs/>
        </w:rPr>
      </w:pPr>
      <w:r>
        <w:rPr>
          <w:rFonts w:ascii="宋体" w:hAnsi="宋体" w:cs="宋体" w:hint="eastAsia"/>
          <w:bCs/>
          <w:sz w:val="24"/>
          <w:szCs w:val="24"/>
        </w:rPr>
        <w:t>7.本项目工作完成后，由投标人提供当地国家电网公司相关部门出具的项目检测合格报告（含设备接地检测）和设备安装合格报告，作为本项目验收合格送电的凭证。</w:t>
      </w:r>
    </w:p>
    <w:p w:rsidR="00CD518C" w:rsidRDefault="00CD518C" w:rsidP="00CD518C">
      <w:pPr>
        <w:spacing w:line="500" w:lineRule="exact"/>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CD518C" w:rsidRDefault="00CD518C" w:rsidP="00CD518C">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工期：合同签订后20个工作日内完成。</w:t>
      </w:r>
    </w:p>
    <w:p w:rsidR="00CD518C" w:rsidRDefault="00CD518C" w:rsidP="00CD518C">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地点：宜昌市中心人民医院</w:t>
      </w:r>
      <w:r>
        <w:rPr>
          <w:rFonts w:hint="eastAsia"/>
          <w:sz w:val="28"/>
          <w:szCs w:val="28"/>
        </w:rPr>
        <w:t>江南院区</w:t>
      </w:r>
    </w:p>
    <w:p w:rsidR="00CD518C" w:rsidRDefault="00CD518C" w:rsidP="00CD518C">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付款条件及方式：中标服务商安装</w:t>
      </w:r>
      <w:r>
        <w:rPr>
          <w:rFonts w:hAnsi="宋体" w:cs="Courier New" w:hint="eastAsia"/>
          <w:spacing w:val="2"/>
          <w:sz w:val="28"/>
          <w:szCs w:val="28"/>
        </w:rPr>
        <w:t>完毕，</w:t>
      </w:r>
      <w:r>
        <w:rPr>
          <w:rFonts w:ascii="宋体" w:hAnsi="宋体" w:cs="宋体" w:hint="eastAsia"/>
          <w:bCs/>
          <w:sz w:val="28"/>
          <w:szCs w:val="28"/>
        </w:rPr>
        <w:t>出具当地国家电网公司相关部门检测合格的相关报告</w:t>
      </w:r>
      <w:r>
        <w:rPr>
          <w:rFonts w:hAnsi="宋体" w:cs="Courier New" w:hint="eastAsia"/>
          <w:spacing w:val="2"/>
          <w:sz w:val="28"/>
          <w:szCs w:val="28"/>
        </w:rPr>
        <w:t>，双方</w:t>
      </w:r>
      <w:r>
        <w:rPr>
          <w:rFonts w:ascii="宋体" w:hAnsi="宋体" w:cs="宋体" w:hint="eastAsia"/>
          <w:kern w:val="0"/>
          <w:sz w:val="28"/>
          <w:szCs w:val="28"/>
        </w:rPr>
        <w:t>验收合格送电</w:t>
      </w:r>
      <w:r>
        <w:rPr>
          <w:rFonts w:hAnsi="宋体" w:cs="Courier New" w:hint="eastAsia"/>
          <w:spacing w:val="2"/>
          <w:sz w:val="28"/>
          <w:szCs w:val="28"/>
        </w:rPr>
        <w:t>后</w:t>
      </w:r>
      <w:r>
        <w:rPr>
          <w:rFonts w:ascii="宋体" w:hAnsi="宋体" w:cs="宋体" w:hint="eastAsia"/>
          <w:bCs/>
          <w:sz w:val="28"/>
          <w:szCs w:val="28"/>
        </w:rPr>
        <w:t>，</w:t>
      </w:r>
      <w:r>
        <w:rPr>
          <w:rFonts w:ascii="宋体" w:hAnsi="宋体" w:cs="宋体" w:hint="eastAsia"/>
          <w:kern w:val="0"/>
          <w:sz w:val="28"/>
          <w:szCs w:val="28"/>
        </w:rPr>
        <w:t>20个工作日内支付95%合同款项，留5%作质保金。</w:t>
      </w:r>
    </w:p>
    <w:p w:rsidR="00CD518C" w:rsidRDefault="00CD518C" w:rsidP="00CD518C">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质保期：一年。</w:t>
      </w:r>
    </w:p>
    <w:p w:rsidR="00CD518C" w:rsidRDefault="00CD518C" w:rsidP="00CD518C">
      <w:pPr>
        <w:spacing w:line="500" w:lineRule="exact"/>
        <w:jc w:val="left"/>
        <w:rPr>
          <w:rFonts w:ascii="宋体" w:hAnsi="宋体" w:cs="宋体"/>
          <w:b/>
          <w:kern w:val="0"/>
          <w:sz w:val="28"/>
          <w:szCs w:val="28"/>
        </w:rPr>
      </w:pPr>
      <w:r>
        <w:rPr>
          <w:rFonts w:ascii="宋体" w:hAnsi="宋体" w:cs="宋体" w:hint="eastAsia"/>
          <w:b/>
          <w:kern w:val="0"/>
          <w:sz w:val="28"/>
          <w:szCs w:val="28"/>
        </w:rPr>
        <w:t>四、资格性审查和符合性审查</w:t>
      </w:r>
    </w:p>
    <w:p w:rsidR="00CD518C" w:rsidRDefault="00CD518C" w:rsidP="00CD518C">
      <w:pPr>
        <w:spacing w:line="500" w:lineRule="exact"/>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D518C" w:rsidTr="00E17414">
        <w:tc>
          <w:tcPr>
            <w:tcW w:w="3936" w:type="dxa"/>
            <w:gridSpan w:val="2"/>
            <w:tcBorders>
              <w:top w:val="single" w:sz="4" w:space="0" w:color="auto"/>
              <w:left w:val="single" w:sz="4" w:space="0" w:color="auto"/>
              <w:right w:val="single" w:sz="4" w:space="0" w:color="auto"/>
            </w:tcBorders>
            <w:vAlign w:val="center"/>
          </w:tcPr>
          <w:p w:rsidR="00CD518C" w:rsidRDefault="00CD518C" w:rsidP="00E17414">
            <w:pPr>
              <w:spacing w:line="500" w:lineRule="exact"/>
              <w:jc w:val="center"/>
              <w:rPr>
                <w:rFonts w:ascii="宋体" w:hAnsi="宋体"/>
                <w:b/>
                <w:sz w:val="24"/>
                <w:szCs w:val="24"/>
              </w:rPr>
            </w:pPr>
            <w:bookmarkStart w:id="2" w:name="_Toc456291260"/>
            <w:bookmarkStart w:id="3" w:name="_Toc456291479"/>
            <w:bookmarkStart w:id="4" w:name="_Toc456291165"/>
            <w:bookmarkStart w:id="5" w:name="_Toc456291354"/>
            <w:bookmarkStart w:id="6" w:name="_Toc462487372"/>
            <w:bookmarkStart w:id="7" w:name="_Toc456291280"/>
            <w:bookmarkStart w:id="8" w:name="_Toc456291537"/>
            <w:r>
              <w:rPr>
                <w:rFonts w:ascii="宋体" w:hAnsi="宋体" w:hint="eastAsia"/>
                <w:b/>
                <w:sz w:val="24"/>
                <w:szCs w:val="24"/>
              </w:rPr>
              <w:lastRenderedPageBreak/>
              <w:t>审查内容</w:t>
            </w:r>
          </w:p>
        </w:tc>
        <w:tc>
          <w:tcPr>
            <w:tcW w:w="4586" w:type="dxa"/>
            <w:tcBorders>
              <w:left w:val="single" w:sz="4" w:space="0" w:color="auto"/>
            </w:tcBorders>
            <w:vAlign w:val="center"/>
          </w:tcPr>
          <w:p w:rsidR="00CD518C" w:rsidRDefault="00CD518C" w:rsidP="00E17414">
            <w:pPr>
              <w:spacing w:line="500" w:lineRule="exact"/>
              <w:jc w:val="center"/>
              <w:rPr>
                <w:rFonts w:ascii="宋体" w:hAnsi="宋体"/>
                <w:b/>
                <w:sz w:val="24"/>
                <w:szCs w:val="24"/>
              </w:rPr>
            </w:pPr>
            <w:r>
              <w:rPr>
                <w:rFonts w:ascii="宋体" w:hAnsi="宋体" w:hint="eastAsia"/>
                <w:b/>
                <w:sz w:val="24"/>
                <w:szCs w:val="24"/>
              </w:rPr>
              <w:t>评审因素</w:t>
            </w:r>
          </w:p>
        </w:tc>
      </w:tr>
      <w:tr w:rsidR="00CD518C" w:rsidTr="00E17414">
        <w:tc>
          <w:tcPr>
            <w:tcW w:w="534" w:type="dxa"/>
            <w:vMerge w:val="restart"/>
            <w:tcBorders>
              <w:left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CD518C" w:rsidRDefault="00CD518C" w:rsidP="00E17414">
            <w:pPr>
              <w:spacing w:line="50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CD518C" w:rsidTr="00E17414">
        <w:tc>
          <w:tcPr>
            <w:tcW w:w="534" w:type="dxa"/>
            <w:vMerge/>
            <w:tcBorders>
              <w:left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CD518C" w:rsidRDefault="00CD518C" w:rsidP="00E17414">
            <w:pPr>
              <w:spacing w:line="50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CD518C" w:rsidTr="00E17414">
        <w:tc>
          <w:tcPr>
            <w:tcW w:w="534" w:type="dxa"/>
            <w:vMerge/>
            <w:tcBorders>
              <w:left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D518C" w:rsidRDefault="00CD518C" w:rsidP="00E17414">
            <w:pPr>
              <w:spacing w:line="500" w:lineRule="exact"/>
              <w:rPr>
                <w:rFonts w:ascii="宋体" w:hAnsi="宋体"/>
                <w:sz w:val="24"/>
                <w:szCs w:val="24"/>
                <w:highlight w:val="green"/>
              </w:rPr>
            </w:pPr>
            <w:r>
              <w:rPr>
                <w:rFonts w:ascii="宋体" w:hAnsi="宋体" w:hint="eastAsia"/>
                <w:sz w:val="24"/>
                <w:szCs w:val="24"/>
              </w:rPr>
              <w:t>项目负责人资质要求</w:t>
            </w:r>
          </w:p>
        </w:tc>
        <w:tc>
          <w:tcPr>
            <w:tcW w:w="4586" w:type="dxa"/>
            <w:tcBorders>
              <w:left w:val="single" w:sz="4" w:space="0" w:color="auto"/>
            </w:tcBorders>
            <w:vAlign w:val="center"/>
          </w:tcPr>
          <w:p w:rsidR="00CD518C" w:rsidRDefault="00CD518C" w:rsidP="00E17414">
            <w:pPr>
              <w:spacing w:line="500" w:lineRule="exact"/>
              <w:rPr>
                <w:rFonts w:ascii="宋体" w:hAnsi="宋体"/>
                <w:color w:val="FF0000"/>
                <w:sz w:val="24"/>
                <w:szCs w:val="24"/>
                <w:highlight w:val="green"/>
              </w:rPr>
            </w:pPr>
            <w:r>
              <w:rPr>
                <w:rFonts w:ascii="宋体" w:hAnsi="宋体" w:cs="宋体" w:hint="eastAsia"/>
                <w:kern w:val="0"/>
                <w:sz w:val="24"/>
                <w:szCs w:val="24"/>
              </w:rPr>
              <w:t>投标人须指定1名现场负责人，现场负责人应持有电气工程初级及以上工程师职称。（投标文件须提供身份证复印件和职称证明材料）。</w:t>
            </w:r>
          </w:p>
        </w:tc>
      </w:tr>
      <w:tr w:rsidR="00CD518C" w:rsidTr="00E17414">
        <w:tc>
          <w:tcPr>
            <w:tcW w:w="534" w:type="dxa"/>
            <w:vMerge/>
            <w:tcBorders>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CD518C" w:rsidRDefault="00CD518C" w:rsidP="00E17414">
            <w:pPr>
              <w:spacing w:line="500" w:lineRule="exact"/>
              <w:rPr>
                <w:rFonts w:ascii="宋体" w:hAnsi="宋体"/>
                <w:sz w:val="24"/>
              </w:rPr>
            </w:pPr>
            <w:r>
              <w:rPr>
                <w:rFonts w:ascii="宋体" w:hAnsi="宋体" w:hint="eastAsia"/>
                <w:sz w:val="24"/>
              </w:rPr>
              <w:t>本项目不接受联合体投标，投标人中标后不允许分包</w:t>
            </w:r>
          </w:p>
        </w:tc>
      </w:tr>
      <w:tr w:rsidR="00CD518C" w:rsidTr="00E17414">
        <w:tc>
          <w:tcPr>
            <w:tcW w:w="534" w:type="dxa"/>
            <w:vMerge w:val="restart"/>
            <w:tcBorders>
              <w:left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r>
              <w:rPr>
                <w:rFonts w:ascii="宋体" w:hAnsi="宋体" w:hint="eastAsia"/>
                <w:sz w:val="24"/>
                <w:szCs w:val="24"/>
              </w:rPr>
              <w:t>与营业执照等其他证件一致</w:t>
            </w:r>
          </w:p>
        </w:tc>
      </w:tr>
      <w:tr w:rsidR="00CD518C" w:rsidTr="00E17414">
        <w:tc>
          <w:tcPr>
            <w:tcW w:w="534" w:type="dxa"/>
            <w:vMerge/>
            <w:tcBorders>
              <w:left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r>
              <w:rPr>
                <w:rFonts w:ascii="宋体" w:hAnsi="宋体" w:hint="eastAsia"/>
                <w:sz w:val="24"/>
                <w:szCs w:val="24"/>
              </w:rPr>
              <w:t>按要求在规定区域加盖单位公章和签章</w:t>
            </w:r>
          </w:p>
        </w:tc>
      </w:tr>
      <w:tr w:rsidR="00CD518C" w:rsidTr="00E17414">
        <w:tc>
          <w:tcPr>
            <w:tcW w:w="534" w:type="dxa"/>
            <w:vMerge/>
            <w:tcBorders>
              <w:left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rPr>
            </w:pPr>
            <w:r>
              <w:rPr>
                <w:rFonts w:ascii="宋体" w:hAnsi="宋体" w:hint="eastAsia"/>
                <w:sz w:val="24"/>
              </w:rPr>
              <w:t>具有法定代表人或其他组织或自然人等资格证明或法定代表人授权委托书</w:t>
            </w:r>
          </w:p>
        </w:tc>
      </w:tr>
      <w:tr w:rsidR="00CD518C" w:rsidTr="00E17414">
        <w:tc>
          <w:tcPr>
            <w:tcW w:w="534" w:type="dxa"/>
            <w:vMerge/>
            <w:tcBorders>
              <w:left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CD518C" w:rsidTr="00E17414">
        <w:tc>
          <w:tcPr>
            <w:tcW w:w="534" w:type="dxa"/>
            <w:vMerge/>
            <w:tcBorders>
              <w:left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jc w:val="left"/>
              <w:rPr>
                <w:rFonts w:ascii="宋体" w:hAnsi="宋体"/>
                <w:sz w:val="24"/>
              </w:rPr>
            </w:pPr>
            <w:r>
              <w:rPr>
                <w:rFonts w:ascii="宋体" w:hAnsi="宋体" w:hint="eastAsia"/>
                <w:sz w:val="24"/>
              </w:rPr>
              <w:t>符合采购文件要求</w:t>
            </w:r>
          </w:p>
        </w:tc>
      </w:tr>
      <w:tr w:rsidR="00CD518C" w:rsidTr="00E17414">
        <w:tc>
          <w:tcPr>
            <w:tcW w:w="534" w:type="dxa"/>
            <w:vMerge/>
            <w:tcBorders>
              <w:left w:val="single" w:sz="4" w:space="0" w:color="auto"/>
              <w:bottom w:val="single" w:sz="4" w:space="0" w:color="auto"/>
              <w:right w:val="single" w:sz="4" w:space="0" w:color="auto"/>
            </w:tcBorders>
            <w:vAlign w:val="center"/>
          </w:tcPr>
          <w:p w:rsidR="00CD518C" w:rsidRDefault="00CD518C" w:rsidP="00E17414">
            <w:pPr>
              <w:spacing w:line="50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CD518C" w:rsidRDefault="00CD518C" w:rsidP="00E17414">
            <w:pPr>
              <w:spacing w:line="500" w:lineRule="exact"/>
              <w:jc w:val="left"/>
              <w:rPr>
                <w:rFonts w:ascii="宋体" w:hAnsi="宋体"/>
                <w:sz w:val="24"/>
              </w:rPr>
            </w:pPr>
            <w:r>
              <w:rPr>
                <w:rFonts w:ascii="宋体" w:hAnsi="宋体" w:hint="eastAsia"/>
                <w:sz w:val="24"/>
              </w:rPr>
              <w:t>符合法律、法规和采购文件中规定的其他实质性内容的</w:t>
            </w:r>
          </w:p>
        </w:tc>
      </w:tr>
    </w:tbl>
    <w:p w:rsidR="00CD518C" w:rsidRDefault="00CD518C" w:rsidP="00CD518C">
      <w:pPr>
        <w:spacing w:line="500" w:lineRule="exact"/>
        <w:jc w:val="left"/>
        <w:rPr>
          <w:rFonts w:ascii="宋体" w:hAnsi="宋体" w:cs="宋体"/>
          <w:b/>
          <w:bCs/>
          <w:kern w:val="0"/>
          <w:sz w:val="28"/>
          <w:szCs w:val="28"/>
        </w:rPr>
      </w:pPr>
    </w:p>
    <w:bookmarkEnd w:id="2"/>
    <w:bookmarkEnd w:id="3"/>
    <w:bookmarkEnd w:id="4"/>
    <w:bookmarkEnd w:id="5"/>
    <w:bookmarkEnd w:id="6"/>
    <w:bookmarkEnd w:id="7"/>
    <w:bookmarkEnd w:id="8"/>
    <w:p w:rsidR="00CD518C" w:rsidRDefault="00CD518C" w:rsidP="00CD518C">
      <w:pPr>
        <w:spacing w:line="500" w:lineRule="exact"/>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CD518C" w:rsidRDefault="00CD518C" w:rsidP="00CD518C">
      <w:pPr>
        <w:spacing w:line="500" w:lineRule="exact"/>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CD518C" w:rsidRDefault="00CD518C" w:rsidP="00CD518C">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CD518C" w:rsidRDefault="00CD518C" w:rsidP="00CD518C">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CD518C" w:rsidRDefault="00CD518C" w:rsidP="00CD518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CD518C" w:rsidRDefault="00CD518C" w:rsidP="00CD518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CD518C" w:rsidRDefault="00CD518C" w:rsidP="00CD518C">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8E7B4B" w:rsidRDefault="00CD518C" w:rsidP="00CD518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8E7B4B" w:rsidRDefault="008E7B4B" w:rsidP="008E7B4B">
      <w:pPr>
        <w:spacing w:line="340" w:lineRule="exact"/>
        <w:ind w:rightChars="-94" w:right="-197"/>
        <w:rPr>
          <w:rFonts w:ascii="宋体" w:hAnsi="宋体" w:cs="宋体"/>
          <w:color w:val="FF0000"/>
          <w:kern w:val="0"/>
          <w:sz w:val="28"/>
          <w:szCs w:val="28"/>
        </w:rPr>
        <w:sectPr w:rsidR="008E7B4B">
          <w:pgSz w:w="11906" w:h="16838"/>
          <w:pgMar w:top="1440" w:right="1800" w:bottom="1440" w:left="1800" w:header="851" w:footer="992" w:gutter="0"/>
          <w:cols w:space="720"/>
          <w:docGrid w:type="lines" w:linePitch="312"/>
        </w:sectPr>
      </w:pPr>
    </w:p>
    <w:bookmarkEnd w:id="0"/>
    <w:p w:rsidR="008E7B4B" w:rsidRPr="00A71A57" w:rsidRDefault="008E7B4B" w:rsidP="008E7B4B">
      <w:pPr>
        <w:pStyle w:val="1"/>
        <w:jc w:val="center"/>
      </w:pPr>
      <w:r>
        <w:rPr>
          <w:rFonts w:hint="eastAsia"/>
        </w:rPr>
        <w:lastRenderedPageBreak/>
        <w:t>投标</w:t>
      </w:r>
      <w:r w:rsidRPr="00A71A57">
        <w:rPr>
          <w:rFonts w:hint="eastAsia"/>
        </w:rPr>
        <w:t>文件</w:t>
      </w:r>
      <w:r>
        <w:rPr>
          <w:rFonts w:hint="eastAsia"/>
        </w:rPr>
        <w:t>封皮</w:t>
      </w:r>
    </w:p>
    <w:p w:rsidR="008E7B4B" w:rsidRPr="00A71A57" w:rsidRDefault="008E7B4B" w:rsidP="008E7B4B">
      <w:pPr>
        <w:rPr>
          <w:rFonts w:ascii="宋体" w:hAnsi="宋体"/>
        </w:rPr>
      </w:pPr>
    </w:p>
    <w:p w:rsidR="008E7B4B" w:rsidRPr="00A71A57" w:rsidRDefault="008E7B4B" w:rsidP="008E7B4B">
      <w:pPr>
        <w:pStyle w:val="4"/>
        <w:jc w:val="center"/>
        <w:rPr>
          <w:rFonts w:ascii="黑体" w:eastAsia="黑体" w:hAnsi="黑体"/>
          <w:b/>
          <w:bCs/>
          <w:sz w:val="44"/>
          <w:szCs w:val="44"/>
        </w:rPr>
      </w:pPr>
    </w:p>
    <w:p w:rsidR="008E7B4B" w:rsidRPr="00A71A57" w:rsidRDefault="008E7B4B" w:rsidP="008E7B4B">
      <w:pPr>
        <w:pStyle w:val="4"/>
        <w:jc w:val="center"/>
        <w:rPr>
          <w:rFonts w:ascii="黑体" w:eastAsia="黑体" w:hAnsi="黑体"/>
          <w:b/>
          <w:bCs/>
          <w:sz w:val="44"/>
          <w:szCs w:val="44"/>
        </w:rPr>
      </w:pPr>
    </w:p>
    <w:p w:rsidR="008E7B4B" w:rsidRPr="00A71A57" w:rsidRDefault="008E7B4B" w:rsidP="008E7B4B">
      <w:pPr>
        <w:pStyle w:val="4"/>
        <w:rPr>
          <w:rFonts w:ascii="楷体_GB2312" w:eastAsia="楷体_GB2312"/>
          <w:b/>
          <w:bCs/>
          <w:sz w:val="54"/>
        </w:rPr>
      </w:pPr>
    </w:p>
    <w:p w:rsidR="008E7B4B" w:rsidRPr="00A71A57" w:rsidRDefault="008E7B4B" w:rsidP="008E7B4B">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8E7B4B" w:rsidRPr="00A71A57" w:rsidRDefault="008E7B4B" w:rsidP="008E7B4B">
      <w:pPr>
        <w:pStyle w:val="4"/>
        <w:spacing w:line="500" w:lineRule="exact"/>
        <w:rPr>
          <w:rFonts w:ascii="楷体_GB2312" w:eastAsia="楷体_GB2312"/>
          <w:b/>
          <w:sz w:val="32"/>
          <w:szCs w:val="32"/>
        </w:rPr>
      </w:pPr>
    </w:p>
    <w:p w:rsidR="008E7B4B" w:rsidRPr="00A71A57" w:rsidRDefault="008E7B4B" w:rsidP="008E7B4B">
      <w:pPr>
        <w:pStyle w:val="4"/>
        <w:spacing w:line="500" w:lineRule="exact"/>
        <w:ind w:firstLineChars="200" w:firstLine="562"/>
        <w:rPr>
          <w:rFonts w:ascii="楷体_GB2312" w:eastAsia="楷体_GB2312"/>
          <w:b/>
          <w:sz w:val="28"/>
        </w:rPr>
      </w:pPr>
    </w:p>
    <w:p w:rsidR="008E7B4B" w:rsidRPr="00A71A57" w:rsidRDefault="008E7B4B" w:rsidP="008E7B4B">
      <w:pPr>
        <w:pStyle w:val="4"/>
        <w:spacing w:line="500" w:lineRule="exact"/>
        <w:ind w:firstLineChars="200" w:firstLine="560"/>
        <w:rPr>
          <w:rFonts w:ascii="楷体_GB2312" w:eastAsia="楷体_GB2312"/>
          <w:sz w:val="28"/>
        </w:rPr>
      </w:pPr>
    </w:p>
    <w:p w:rsidR="008E7B4B" w:rsidRPr="00A71A57" w:rsidRDefault="008E7B4B" w:rsidP="008E7B4B">
      <w:pPr>
        <w:pStyle w:val="4"/>
        <w:spacing w:line="500" w:lineRule="exact"/>
        <w:ind w:firstLineChars="200" w:firstLine="560"/>
        <w:rPr>
          <w:rFonts w:ascii="楷体_GB2312" w:eastAsia="楷体_GB2312"/>
          <w:sz w:val="28"/>
        </w:rPr>
      </w:pPr>
    </w:p>
    <w:p w:rsidR="008E7B4B" w:rsidRPr="00A71A57" w:rsidRDefault="008E7B4B" w:rsidP="008E7B4B">
      <w:pPr>
        <w:pStyle w:val="4"/>
        <w:spacing w:line="500" w:lineRule="exact"/>
        <w:ind w:firstLineChars="200" w:firstLine="560"/>
        <w:rPr>
          <w:rFonts w:ascii="楷体_GB2312" w:eastAsia="楷体_GB2312"/>
          <w:sz w:val="28"/>
        </w:rPr>
      </w:pPr>
    </w:p>
    <w:p w:rsidR="008E7B4B" w:rsidRPr="00A71A57" w:rsidRDefault="008E7B4B" w:rsidP="008E7B4B">
      <w:pPr>
        <w:pStyle w:val="4"/>
        <w:spacing w:line="500" w:lineRule="exact"/>
        <w:ind w:firstLineChars="200" w:firstLine="560"/>
        <w:rPr>
          <w:rFonts w:ascii="楷体_GB2312" w:eastAsia="楷体_GB2312"/>
          <w:sz w:val="28"/>
        </w:rPr>
      </w:pPr>
    </w:p>
    <w:p w:rsidR="008E7B4B" w:rsidRPr="00A71A57" w:rsidRDefault="008E7B4B" w:rsidP="008E7B4B">
      <w:pPr>
        <w:pStyle w:val="4"/>
        <w:spacing w:line="500" w:lineRule="exact"/>
        <w:ind w:firstLineChars="200" w:firstLine="560"/>
        <w:rPr>
          <w:rFonts w:ascii="楷体_GB2312" w:eastAsia="楷体_GB2312"/>
          <w:sz w:val="28"/>
        </w:rPr>
      </w:pPr>
    </w:p>
    <w:p w:rsidR="008E7B4B" w:rsidRPr="00A71A57" w:rsidRDefault="008E7B4B" w:rsidP="008E7B4B">
      <w:pPr>
        <w:pStyle w:val="4"/>
        <w:spacing w:line="500" w:lineRule="exact"/>
        <w:ind w:firstLineChars="200" w:firstLine="560"/>
        <w:rPr>
          <w:rFonts w:ascii="楷体_GB2312" w:eastAsia="楷体_GB2312"/>
          <w:sz w:val="28"/>
        </w:rPr>
      </w:pPr>
    </w:p>
    <w:p w:rsidR="008E7B4B" w:rsidRPr="00A71A57" w:rsidRDefault="008E7B4B" w:rsidP="008E7B4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8E7B4B" w:rsidRPr="00A71A57" w:rsidRDefault="008E7B4B" w:rsidP="008E7B4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8E7B4B" w:rsidRPr="00A71A57" w:rsidRDefault="008E7B4B" w:rsidP="008E7B4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8E7B4B" w:rsidRPr="00A71A57" w:rsidRDefault="008E7B4B" w:rsidP="008E7B4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8E7B4B" w:rsidRDefault="008E7B4B" w:rsidP="008E7B4B">
      <w:pPr>
        <w:ind w:leftChars="-67" w:left="-141" w:rightChars="-94" w:right="-197" w:firstLineChars="200" w:firstLine="883"/>
        <w:jc w:val="center"/>
        <w:rPr>
          <w:rFonts w:ascii="宋体" w:hAnsi="宋体"/>
          <w:b/>
          <w:sz w:val="44"/>
        </w:rPr>
      </w:pPr>
    </w:p>
    <w:p w:rsidR="008E7B4B" w:rsidRDefault="008E7B4B" w:rsidP="008E7B4B">
      <w:pPr>
        <w:ind w:leftChars="-67" w:left="-141" w:rightChars="-94" w:right="-197" w:firstLineChars="200" w:firstLine="883"/>
        <w:jc w:val="center"/>
        <w:rPr>
          <w:rFonts w:ascii="宋体" w:hAnsi="宋体"/>
          <w:b/>
          <w:sz w:val="44"/>
        </w:rPr>
      </w:pPr>
    </w:p>
    <w:p w:rsidR="008E7B4B" w:rsidRDefault="008E7B4B" w:rsidP="008E7B4B">
      <w:pPr>
        <w:ind w:leftChars="-67" w:left="-141" w:rightChars="-94" w:right="-197" w:firstLineChars="200" w:firstLine="883"/>
        <w:jc w:val="center"/>
        <w:rPr>
          <w:rFonts w:ascii="宋体" w:hAnsi="宋体"/>
          <w:b/>
          <w:sz w:val="44"/>
        </w:rPr>
      </w:pPr>
    </w:p>
    <w:p w:rsidR="008E7B4B" w:rsidRDefault="008E7B4B" w:rsidP="008E7B4B">
      <w:pPr>
        <w:spacing w:line="360" w:lineRule="auto"/>
        <w:jc w:val="center"/>
        <w:rPr>
          <w:rFonts w:ascii="宋体" w:hAnsi="宋体"/>
          <w:b/>
          <w:sz w:val="28"/>
        </w:rPr>
      </w:pPr>
      <w:r>
        <w:rPr>
          <w:rFonts w:ascii="宋体" w:hAnsi="宋体" w:hint="eastAsia"/>
          <w:b/>
          <w:sz w:val="28"/>
        </w:rPr>
        <w:lastRenderedPageBreak/>
        <w:t>法定代表人资格证明书</w:t>
      </w:r>
    </w:p>
    <w:p w:rsidR="008E7B4B" w:rsidRDefault="008E7B4B" w:rsidP="008E7B4B">
      <w:pPr>
        <w:spacing w:line="360" w:lineRule="auto"/>
        <w:rPr>
          <w:rFonts w:ascii="宋体" w:hAnsi="宋体"/>
          <w:sz w:val="24"/>
        </w:rPr>
      </w:pPr>
    </w:p>
    <w:p w:rsidR="008E7B4B" w:rsidRDefault="008E7B4B" w:rsidP="008E7B4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E7B4B" w:rsidRDefault="008E7B4B" w:rsidP="008E7B4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E7B4B" w:rsidRDefault="008E7B4B" w:rsidP="008E7B4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E7B4B" w:rsidTr="00B641B9">
        <w:trPr>
          <w:trHeight w:val="2988"/>
        </w:trPr>
        <w:tc>
          <w:tcPr>
            <w:tcW w:w="6804" w:type="dxa"/>
            <w:tcBorders>
              <w:top w:val="single" w:sz="4" w:space="0" w:color="auto"/>
              <w:left w:val="single" w:sz="4" w:space="0" w:color="auto"/>
              <w:bottom w:val="single" w:sz="4" w:space="0" w:color="auto"/>
              <w:right w:val="single" w:sz="4" w:space="0" w:color="auto"/>
            </w:tcBorders>
          </w:tcPr>
          <w:p w:rsidR="008E7B4B" w:rsidRDefault="008E7B4B" w:rsidP="00B641B9">
            <w:pPr>
              <w:pStyle w:val="000"/>
              <w:adjustRightInd w:val="0"/>
              <w:snapToGrid w:val="0"/>
              <w:spacing w:line="500" w:lineRule="exact"/>
              <w:jc w:val="center"/>
              <w:rPr>
                <w:rFonts w:ascii="宋体" w:hAnsi="宋体"/>
                <w:szCs w:val="28"/>
              </w:rPr>
            </w:pPr>
          </w:p>
          <w:p w:rsidR="008E7B4B" w:rsidRDefault="008E7B4B" w:rsidP="00B641B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E7B4B" w:rsidRDefault="008E7B4B" w:rsidP="00B641B9">
            <w:pPr>
              <w:pStyle w:val="000"/>
              <w:adjustRightInd w:val="0"/>
              <w:snapToGrid w:val="0"/>
              <w:spacing w:line="500" w:lineRule="exact"/>
              <w:jc w:val="center"/>
              <w:rPr>
                <w:rFonts w:ascii="宋体" w:hAnsi="宋体"/>
                <w:szCs w:val="28"/>
              </w:rPr>
            </w:pPr>
          </w:p>
        </w:tc>
      </w:tr>
    </w:tbl>
    <w:p w:rsidR="008E7B4B" w:rsidRDefault="008E7B4B" w:rsidP="008E7B4B">
      <w:pPr>
        <w:pStyle w:val="000"/>
        <w:adjustRightInd w:val="0"/>
        <w:snapToGrid w:val="0"/>
        <w:spacing w:line="500" w:lineRule="exact"/>
        <w:rPr>
          <w:rFonts w:ascii="宋体" w:hAnsi="宋体"/>
          <w:szCs w:val="28"/>
        </w:rPr>
      </w:pP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E7B4B" w:rsidRDefault="008E7B4B" w:rsidP="008E7B4B">
      <w:pPr>
        <w:spacing w:line="360" w:lineRule="auto"/>
        <w:jc w:val="right"/>
        <w:rPr>
          <w:rFonts w:ascii="宋体" w:hAnsi="宋体"/>
          <w:sz w:val="24"/>
        </w:rPr>
      </w:pPr>
    </w:p>
    <w:p w:rsidR="008E7B4B" w:rsidRPr="00071106" w:rsidRDefault="008E7B4B" w:rsidP="008E7B4B">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8E7B4B" w:rsidRDefault="008E7B4B" w:rsidP="008E7B4B">
      <w:pPr>
        <w:spacing w:line="360" w:lineRule="auto"/>
        <w:jc w:val="right"/>
        <w:rPr>
          <w:rFonts w:ascii="宋体" w:hAnsi="宋体"/>
          <w:sz w:val="24"/>
        </w:rPr>
        <w:sectPr w:rsidR="008E7B4B" w:rsidSect="00116FC5">
          <w:pgSz w:w="11906" w:h="16838"/>
          <w:pgMar w:top="1440" w:right="1800" w:bottom="1440" w:left="1800" w:header="851" w:footer="992" w:gutter="0"/>
          <w:cols w:space="720"/>
          <w:docGrid w:type="lines" w:linePitch="312"/>
        </w:sectPr>
      </w:pPr>
    </w:p>
    <w:p w:rsidR="008E7B4B" w:rsidRDefault="008E7B4B" w:rsidP="008E7B4B">
      <w:pPr>
        <w:pStyle w:val="300"/>
      </w:pPr>
      <w:r>
        <w:rPr>
          <w:rFonts w:hint="eastAsia"/>
        </w:rPr>
        <w:lastRenderedPageBreak/>
        <w:t xml:space="preserve">单位负责人资格证明文件 </w:t>
      </w:r>
    </w:p>
    <w:p w:rsidR="008E7B4B" w:rsidRDefault="008E7B4B" w:rsidP="008E7B4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E7B4B" w:rsidRDefault="008E7B4B" w:rsidP="008E7B4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E7B4B" w:rsidRDefault="008E7B4B" w:rsidP="008E7B4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E7B4B" w:rsidRDefault="008E7B4B" w:rsidP="008E7B4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E7B4B" w:rsidRDefault="008E7B4B" w:rsidP="008E7B4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E7B4B" w:rsidTr="00B641B9">
        <w:trPr>
          <w:trHeight w:val="2988"/>
        </w:trPr>
        <w:tc>
          <w:tcPr>
            <w:tcW w:w="6804" w:type="dxa"/>
            <w:tcBorders>
              <w:top w:val="single" w:sz="4" w:space="0" w:color="auto"/>
              <w:left w:val="single" w:sz="4" w:space="0" w:color="auto"/>
              <w:bottom w:val="single" w:sz="4" w:space="0" w:color="auto"/>
              <w:right w:val="single" w:sz="4" w:space="0" w:color="auto"/>
            </w:tcBorders>
          </w:tcPr>
          <w:p w:rsidR="008E7B4B" w:rsidRDefault="008E7B4B" w:rsidP="00B641B9">
            <w:pPr>
              <w:pStyle w:val="000"/>
              <w:adjustRightInd w:val="0"/>
              <w:snapToGrid w:val="0"/>
              <w:spacing w:line="500" w:lineRule="exact"/>
              <w:jc w:val="center"/>
              <w:rPr>
                <w:rFonts w:ascii="宋体" w:hAnsi="宋体"/>
                <w:szCs w:val="28"/>
              </w:rPr>
            </w:pPr>
          </w:p>
          <w:p w:rsidR="008E7B4B" w:rsidRDefault="008E7B4B" w:rsidP="00B641B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E7B4B" w:rsidRDefault="008E7B4B" w:rsidP="00B641B9">
            <w:pPr>
              <w:pStyle w:val="000"/>
              <w:adjustRightInd w:val="0"/>
              <w:snapToGrid w:val="0"/>
              <w:spacing w:line="500" w:lineRule="exact"/>
              <w:jc w:val="center"/>
              <w:rPr>
                <w:rFonts w:ascii="宋体" w:hAnsi="宋体"/>
                <w:szCs w:val="28"/>
              </w:rPr>
            </w:pPr>
          </w:p>
        </w:tc>
      </w:tr>
    </w:tbl>
    <w:p w:rsidR="008E7B4B" w:rsidRDefault="008E7B4B" w:rsidP="008E7B4B">
      <w:pPr>
        <w:pStyle w:val="000"/>
        <w:adjustRightInd w:val="0"/>
        <w:snapToGrid w:val="0"/>
        <w:spacing w:line="500" w:lineRule="exact"/>
        <w:rPr>
          <w:rFonts w:ascii="宋体" w:hAnsi="宋体"/>
          <w:szCs w:val="28"/>
        </w:rPr>
      </w:pPr>
    </w:p>
    <w:p w:rsidR="008E7B4B" w:rsidRDefault="008E7B4B" w:rsidP="008E7B4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E7B4B" w:rsidRDefault="008E7B4B" w:rsidP="008E7B4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E7B4B" w:rsidRDefault="008E7B4B" w:rsidP="008E7B4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E7B4B" w:rsidRDefault="008E7B4B" w:rsidP="008E7B4B">
      <w:pPr>
        <w:spacing w:line="360" w:lineRule="auto"/>
        <w:jc w:val="right"/>
        <w:rPr>
          <w:rFonts w:ascii="宋体" w:hAnsi="宋体"/>
          <w:sz w:val="24"/>
        </w:rPr>
      </w:pPr>
    </w:p>
    <w:p w:rsidR="008E7B4B" w:rsidRDefault="008E7B4B" w:rsidP="008E7B4B">
      <w:pPr>
        <w:spacing w:line="360" w:lineRule="auto"/>
        <w:jc w:val="center"/>
        <w:rPr>
          <w:rFonts w:ascii="宋体" w:hAnsi="宋体"/>
          <w:b/>
          <w:sz w:val="28"/>
          <w:szCs w:val="28"/>
        </w:rPr>
        <w:sectPr w:rsidR="008E7B4B"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8E7B4B" w:rsidRDefault="008E7B4B" w:rsidP="008E7B4B">
      <w:pPr>
        <w:pStyle w:val="300"/>
      </w:pPr>
      <w:r>
        <w:rPr>
          <w:rFonts w:hint="eastAsia"/>
        </w:rPr>
        <w:lastRenderedPageBreak/>
        <w:t xml:space="preserve">自然人资格证明文件 </w:t>
      </w:r>
    </w:p>
    <w:p w:rsidR="008E7B4B" w:rsidRDefault="008E7B4B" w:rsidP="008E7B4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E7B4B" w:rsidRDefault="008E7B4B" w:rsidP="008E7B4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E7B4B" w:rsidRDefault="008E7B4B" w:rsidP="008E7B4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E7B4B" w:rsidRDefault="008E7B4B" w:rsidP="008E7B4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E7B4B" w:rsidRDefault="008E7B4B" w:rsidP="008E7B4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E7B4B" w:rsidRDefault="008E7B4B" w:rsidP="008E7B4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E7B4B" w:rsidRDefault="008E7B4B" w:rsidP="008E7B4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E7B4B" w:rsidTr="00B641B9">
        <w:trPr>
          <w:trHeight w:val="2988"/>
        </w:trPr>
        <w:tc>
          <w:tcPr>
            <w:tcW w:w="6804" w:type="dxa"/>
            <w:tcBorders>
              <w:top w:val="single" w:sz="4" w:space="0" w:color="auto"/>
              <w:left w:val="single" w:sz="4" w:space="0" w:color="auto"/>
              <w:bottom w:val="single" w:sz="4" w:space="0" w:color="auto"/>
              <w:right w:val="single" w:sz="4" w:space="0" w:color="auto"/>
            </w:tcBorders>
          </w:tcPr>
          <w:p w:rsidR="008E7B4B" w:rsidRDefault="008E7B4B" w:rsidP="00B641B9">
            <w:pPr>
              <w:pStyle w:val="000"/>
              <w:adjustRightInd w:val="0"/>
              <w:snapToGrid w:val="0"/>
              <w:spacing w:line="500" w:lineRule="exact"/>
              <w:jc w:val="center"/>
              <w:rPr>
                <w:rFonts w:ascii="宋体" w:hAnsi="宋体"/>
                <w:szCs w:val="28"/>
              </w:rPr>
            </w:pPr>
          </w:p>
          <w:p w:rsidR="008E7B4B" w:rsidRDefault="008E7B4B" w:rsidP="00B641B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E7B4B" w:rsidRDefault="008E7B4B" w:rsidP="00B641B9">
            <w:pPr>
              <w:pStyle w:val="000"/>
              <w:adjustRightInd w:val="0"/>
              <w:snapToGrid w:val="0"/>
              <w:spacing w:line="500" w:lineRule="exact"/>
              <w:jc w:val="center"/>
              <w:rPr>
                <w:rFonts w:ascii="宋体" w:hAnsi="宋体"/>
                <w:szCs w:val="28"/>
              </w:rPr>
            </w:pPr>
          </w:p>
        </w:tc>
      </w:tr>
    </w:tbl>
    <w:p w:rsidR="008E7B4B" w:rsidRDefault="008E7B4B" w:rsidP="008E7B4B">
      <w:pPr>
        <w:pStyle w:val="000"/>
        <w:adjustRightInd w:val="0"/>
        <w:snapToGrid w:val="0"/>
        <w:spacing w:line="500" w:lineRule="exact"/>
        <w:ind w:left="0" w:firstLine="0"/>
        <w:rPr>
          <w:rFonts w:ascii="宋体" w:hAnsi="宋体"/>
          <w:szCs w:val="28"/>
        </w:rPr>
      </w:pPr>
    </w:p>
    <w:p w:rsidR="008E7B4B" w:rsidRDefault="008E7B4B" w:rsidP="008E7B4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E7B4B" w:rsidRDefault="008E7B4B" w:rsidP="008E7B4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E7B4B" w:rsidRDefault="008E7B4B" w:rsidP="008E7B4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E7B4B" w:rsidRDefault="008E7B4B" w:rsidP="008E7B4B">
      <w:pPr>
        <w:pStyle w:val="300"/>
        <w:jc w:val="both"/>
        <w:rPr>
          <w:b w:val="0"/>
        </w:rPr>
      </w:pPr>
    </w:p>
    <w:p w:rsidR="008E7B4B" w:rsidRDefault="008E7B4B" w:rsidP="008E7B4B">
      <w:pPr>
        <w:pStyle w:val="30"/>
        <w:rPr>
          <w:sz w:val="28"/>
          <w:szCs w:val="28"/>
        </w:rPr>
        <w:sectPr w:rsidR="008E7B4B"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E7B4B" w:rsidRDefault="008E7B4B" w:rsidP="008E7B4B">
      <w:pPr>
        <w:pStyle w:val="300"/>
      </w:pPr>
      <w:r>
        <w:rPr>
          <w:rFonts w:hint="eastAsia"/>
        </w:rPr>
        <w:lastRenderedPageBreak/>
        <w:t>授权委托书</w:t>
      </w:r>
    </w:p>
    <w:p w:rsidR="008E7B4B" w:rsidRDefault="008E7B4B" w:rsidP="008E7B4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E7B4B" w:rsidRPr="00EA12F6" w:rsidRDefault="008E7B4B" w:rsidP="008E7B4B">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8E7B4B" w:rsidRPr="00DF450B" w:rsidRDefault="008E7B4B" w:rsidP="008E7B4B">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8E7B4B" w:rsidRPr="00DF450B" w:rsidRDefault="008E7B4B" w:rsidP="008E7B4B">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8E7B4B" w:rsidRDefault="008E7B4B" w:rsidP="008E7B4B">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8E7B4B" w:rsidRDefault="008E7B4B" w:rsidP="008E7B4B">
      <w:pPr>
        <w:pStyle w:val="000"/>
        <w:spacing w:before="0" w:after="0" w:line="240" w:lineRule="auto"/>
        <w:ind w:left="0" w:firstLine="0"/>
        <w:rPr>
          <w:rFonts w:ascii="宋体" w:hAnsi="宋体"/>
          <w:szCs w:val="28"/>
        </w:rPr>
      </w:pPr>
      <w:r>
        <w:rPr>
          <w:rFonts w:ascii="宋体" w:hAnsi="宋体" w:hint="eastAsia"/>
          <w:szCs w:val="28"/>
        </w:rPr>
        <w:t>附：</w:t>
      </w:r>
    </w:p>
    <w:p w:rsidR="008E7B4B" w:rsidRDefault="008E7B4B" w:rsidP="008E7B4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E7B4B" w:rsidRDefault="008E7B4B" w:rsidP="008E7B4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E7B4B" w:rsidTr="00B641B9">
        <w:trPr>
          <w:trHeight w:val="3862"/>
        </w:trPr>
        <w:tc>
          <w:tcPr>
            <w:tcW w:w="7663" w:type="dxa"/>
            <w:tcBorders>
              <w:top w:val="single" w:sz="4" w:space="0" w:color="auto"/>
              <w:left w:val="single" w:sz="4" w:space="0" w:color="auto"/>
              <w:bottom w:val="single" w:sz="4" w:space="0" w:color="auto"/>
              <w:right w:val="single" w:sz="4" w:space="0" w:color="auto"/>
            </w:tcBorders>
          </w:tcPr>
          <w:p w:rsidR="008E7B4B" w:rsidRDefault="008E7B4B" w:rsidP="00B641B9">
            <w:pPr>
              <w:pStyle w:val="000"/>
              <w:spacing w:line="500" w:lineRule="exact"/>
              <w:rPr>
                <w:rFonts w:ascii="宋体" w:hAnsi="宋体"/>
                <w:szCs w:val="28"/>
              </w:rPr>
            </w:pPr>
            <w:r>
              <w:rPr>
                <w:rFonts w:ascii="宋体" w:hAnsi="宋体" w:hint="eastAsia"/>
                <w:szCs w:val="28"/>
              </w:rPr>
              <w:t>粘贴被授权人身份证（扫描件）</w:t>
            </w:r>
          </w:p>
          <w:p w:rsidR="008E7B4B" w:rsidRDefault="008E7B4B" w:rsidP="00B641B9">
            <w:pPr>
              <w:pStyle w:val="000"/>
              <w:spacing w:line="500" w:lineRule="exact"/>
              <w:rPr>
                <w:rFonts w:ascii="宋体" w:hAnsi="宋体"/>
                <w:szCs w:val="28"/>
              </w:rPr>
            </w:pPr>
          </w:p>
        </w:tc>
      </w:tr>
    </w:tbl>
    <w:p w:rsidR="008E7B4B" w:rsidRPr="00AA7E81" w:rsidRDefault="008E7B4B" w:rsidP="008E7B4B">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CE3B70" w:rsidRPr="008E7B4B" w:rsidRDefault="00CE3B70" w:rsidP="008E7B4B">
      <w:pPr>
        <w:jc w:val="left"/>
        <w:rPr>
          <w:sz w:val="28"/>
          <w:szCs w:val="28"/>
        </w:rPr>
      </w:pPr>
    </w:p>
    <w:sectPr w:rsidR="00CE3B70" w:rsidRPr="008E7B4B" w:rsidSect="00CE3B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155" w:rsidRDefault="00FF6155" w:rsidP="00493311">
      <w:r>
        <w:separator/>
      </w:r>
    </w:p>
  </w:endnote>
  <w:endnote w:type="continuationSeparator" w:id="0">
    <w:p w:rsidR="00FF6155" w:rsidRDefault="00FF6155" w:rsidP="0049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155" w:rsidRDefault="00FF6155" w:rsidP="00493311">
      <w:r>
        <w:separator/>
      </w:r>
    </w:p>
  </w:footnote>
  <w:footnote w:type="continuationSeparator" w:id="0">
    <w:p w:rsidR="00FF6155" w:rsidRDefault="00FF6155" w:rsidP="00493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4DC6"/>
    <w:multiLevelType w:val="singleLevel"/>
    <w:tmpl w:val="04404DC6"/>
    <w:lvl w:ilvl="0">
      <w:start w:val="1"/>
      <w:numFmt w:val="chineseCounting"/>
      <w:suff w:val="nothing"/>
      <w:lvlText w:val="（%1）"/>
      <w:lvlJc w:val="left"/>
      <w:rPr>
        <w:rFonts w:hint="eastAsia"/>
      </w:rPr>
    </w:lvl>
  </w:abstractNum>
  <w:abstractNum w:abstractNumId="1">
    <w:nsid w:val="09776F8D"/>
    <w:multiLevelType w:val="singleLevel"/>
    <w:tmpl w:val="09776F8D"/>
    <w:lvl w:ilvl="0">
      <w:start w:val="1"/>
      <w:numFmt w:val="low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4D"/>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0F7493"/>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1F4562"/>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3AE1"/>
    <w:rsid w:val="00306D33"/>
    <w:rsid w:val="0030740C"/>
    <w:rsid w:val="00311434"/>
    <w:rsid w:val="00311489"/>
    <w:rsid w:val="00312F37"/>
    <w:rsid w:val="003179F5"/>
    <w:rsid w:val="00322EDC"/>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0FF"/>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933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0C0"/>
    <w:rsid w:val="00503601"/>
    <w:rsid w:val="00504A4B"/>
    <w:rsid w:val="0051472B"/>
    <w:rsid w:val="00521CC1"/>
    <w:rsid w:val="0052240D"/>
    <w:rsid w:val="00522EC8"/>
    <w:rsid w:val="00531FB0"/>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275D8"/>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E7B4B"/>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66956"/>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6E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1F5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502"/>
    <w:rsid w:val="00C96707"/>
    <w:rsid w:val="00CA4CF5"/>
    <w:rsid w:val="00CA6671"/>
    <w:rsid w:val="00CB17B1"/>
    <w:rsid w:val="00CB3480"/>
    <w:rsid w:val="00CC3017"/>
    <w:rsid w:val="00CD321B"/>
    <w:rsid w:val="00CD518C"/>
    <w:rsid w:val="00CD7916"/>
    <w:rsid w:val="00CE3B70"/>
    <w:rsid w:val="00CF440F"/>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7664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0248"/>
    <w:rsid w:val="00DF328A"/>
    <w:rsid w:val="00E07B65"/>
    <w:rsid w:val="00E12CB9"/>
    <w:rsid w:val="00E13157"/>
    <w:rsid w:val="00E15A46"/>
    <w:rsid w:val="00E16D2F"/>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1B59"/>
    <w:rsid w:val="00ED4507"/>
    <w:rsid w:val="00ED5C47"/>
    <w:rsid w:val="00ED6EB4"/>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53FB"/>
    <w:rsid w:val="00FB6AA0"/>
    <w:rsid w:val="00FD747B"/>
    <w:rsid w:val="00FE0ABE"/>
    <w:rsid w:val="00FE10E9"/>
    <w:rsid w:val="00FF13F6"/>
    <w:rsid w:val="00FF5CBF"/>
    <w:rsid w:val="00FF5E04"/>
    <w:rsid w:val="00FF6155"/>
    <w:rsid w:val="0B27546B"/>
    <w:rsid w:val="0E7D13B2"/>
    <w:rsid w:val="0EE44B62"/>
    <w:rsid w:val="11D0511D"/>
    <w:rsid w:val="141D3BC9"/>
    <w:rsid w:val="1A2318FB"/>
    <w:rsid w:val="307F2235"/>
    <w:rsid w:val="684D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1E0908D-31CC-4B96-981E-5D4D6461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B70"/>
    <w:pPr>
      <w:widowControl w:val="0"/>
      <w:jc w:val="both"/>
    </w:pPr>
    <w:rPr>
      <w:rFonts w:cs="Calibri"/>
      <w:kern w:val="2"/>
      <w:sz w:val="21"/>
      <w:szCs w:val="21"/>
    </w:rPr>
  </w:style>
  <w:style w:type="paragraph" w:styleId="1">
    <w:name w:val="heading 1"/>
    <w:basedOn w:val="a"/>
    <w:next w:val="a"/>
    <w:link w:val="1Char"/>
    <w:qFormat/>
    <w:locked/>
    <w:rsid w:val="00CE3B70"/>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CE3B70"/>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CE3B70"/>
    <w:pPr>
      <w:jc w:val="left"/>
    </w:pPr>
    <w:rPr>
      <w:rFonts w:cs="Times New Roman"/>
    </w:rPr>
  </w:style>
  <w:style w:type="paragraph" w:styleId="a4">
    <w:name w:val="Plain Text"/>
    <w:basedOn w:val="a"/>
    <w:link w:val="Char0"/>
    <w:qFormat/>
    <w:rsid w:val="00CE3B70"/>
    <w:rPr>
      <w:rFonts w:ascii="宋体" w:hAnsi="Courier New" w:cs="Times New Roman"/>
    </w:rPr>
  </w:style>
  <w:style w:type="paragraph" w:styleId="a5">
    <w:name w:val="Balloon Text"/>
    <w:basedOn w:val="a"/>
    <w:link w:val="Char1"/>
    <w:uiPriority w:val="99"/>
    <w:semiHidden/>
    <w:qFormat/>
    <w:rsid w:val="00CE3B70"/>
    <w:rPr>
      <w:rFonts w:ascii="Times New Roman" w:hAnsi="Times New Roman" w:cs="Times New Roman"/>
      <w:kern w:val="0"/>
      <w:sz w:val="18"/>
      <w:szCs w:val="18"/>
    </w:rPr>
  </w:style>
  <w:style w:type="paragraph" w:styleId="a6">
    <w:name w:val="footer"/>
    <w:basedOn w:val="a"/>
    <w:link w:val="Char2"/>
    <w:uiPriority w:val="99"/>
    <w:qFormat/>
    <w:rsid w:val="00CE3B70"/>
    <w:pPr>
      <w:tabs>
        <w:tab w:val="center" w:pos="4153"/>
        <w:tab w:val="right" w:pos="8306"/>
      </w:tabs>
      <w:snapToGrid w:val="0"/>
      <w:jc w:val="left"/>
    </w:pPr>
    <w:rPr>
      <w:rFonts w:cs="Times New Roman"/>
      <w:kern w:val="0"/>
      <w:sz w:val="18"/>
      <w:szCs w:val="18"/>
    </w:rPr>
  </w:style>
  <w:style w:type="paragraph" w:styleId="a7">
    <w:name w:val="header"/>
    <w:basedOn w:val="a"/>
    <w:link w:val="Char3"/>
    <w:uiPriority w:val="99"/>
    <w:qFormat/>
    <w:rsid w:val="00CE3B70"/>
    <w:pPr>
      <w:pBdr>
        <w:bottom w:val="single" w:sz="6" w:space="1" w:color="auto"/>
      </w:pBdr>
      <w:tabs>
        <w:tab w:val="center" w:pos="4153"/>
        <w:tab w:val="right" w:pos="8306"/>
      </w:tabs>
      <w:snapToGrid w:val="0"/>
      <w:jc w:val="center"/>
    </w:pPr>
    <w:rPr>
      <w:rFonts w:cs="Times New Roman"/>
      <w:kern w:val="0"/>
      <w:sz w:val="18"/>
      <w:szCs w:val="18"/>
    </w:rPr>
  </w:style>
  <w:style w:type="paragraph" w:styleId="a8">
    <w:name w:val="Normal (Web)"/>
    <w:basedOn w:val="a"/>
    <w:uiPriority w:val="99"/>
    <w:qFormat/>
    <w:rsid w:val="00CE3B70"/>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rsid w:val="00CE3B7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CE3B70"/>
    <w:rPr>
      <w:b/>
      <w:bCs/>
    </w:rPr>
  </w:style>
  <w:style w:type="character" w:customStyle="1" w:styleId="1Char">
    <w:name w:val="标题 1 Char"/>
    <w:link w:val="1"/>
    <w:qFormat/>
    <w:locked/>
    <w:rsid w:val="00CE3B70"/>
    <w:rPr>
      <w:b/>
      <w:bCs/>
      <w:kern w:val="44"/>
      <w:sz w:val="44"/>
      <w:szCs w:val="44"/>
    </w:rPr>
  </w:style>
  <w:style w:type="character" w:customStyle="1" w:styleId="2Char">
    <w:name w:val="标题 2 Char"/>
    <w:link w:val="2"/>
    <w:uiPriority w:val="99"/>
    <w:locked/>
    <w:rsid w:val="00CE3B70"/>
    <w:rPr>
      <w:rFonts w:ascii="Cambria" w:eastAsia="宋体" w:hAnsi="Cambria" w:cs="Cambria"/>
      <w:b/>
      <w:bCs/>
      <w:sz w:val="32"/>
      <w:szCs w:val="32"/>
    </w:rPr>
  </w:style>
  <w:style w:type="character" w:customStyle="1" w:styleId="Char3">
    <w:name w:val="页眉 Char"/>
    <w:link w:val="a7"/>
    <w:uiPriority w:val="99"/>
    <w:qFormat/>
    <w:locked/>
    <w:rsid w:val="00CE3B70"/>
    <w:rPr>
      <w:sz w:val="18"/>
      <w:szCs w:val="18"/>
    </w:rPr>
  </w:style>
  <w:style w:type="character" w:customStyle="1" w:styleId="Char2">
    <w:name w:val="页脚 Char"/>
    <w:link w:val="a6"/>
    <w:uiPriority w:val="99"/>
    <w:qFormat/>
    <w:locked/>
    <w:rsid w:val="00CE3B70"/>
    <w:rPr>
      <w:sz w:val="18"/>
      <w:szCs w:val="18"/>
    </w:rPr>
  </w:style>
  <w:style w:type="paragraph" w:styleId="ab">
    <w:name w:val="List Paragraph"/>
    <w:basedOn w:val="a"/>
    <w:link w:val="Char4"/>
    <w:uiPriority w:val="99"/>
    <w:qFormat/>
    <w:rsid w:val="00CE3B70"/>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CE3B70"/>
    <w:rPr>
      <w:rFonts w:ascii="Times New Roman" w:eastAsia="宋体" w:hAnsi="Times New Roman" w:cs="Times New Roman"/>
      <w:sz w:val="20"/>
      <w:szCs w:val="20"/>
    </w:rPr>
  </w:style>
  <w:style w:type="character" w:customStyle="1" w:styleId="Char1">
    <w:name w:val="批注框文本 Char"/>
    <w:link w:val="a5"/>
    <w:uiPriority w:val="99"/>
    <w:semiHidden/>
    <w:qFormat/>
    <w:locked/>
    <w:rsid w:val="00CE3B70"/>
    <w:rPr>
      <w:rFonts w:ascii="Times New Roman" w:eastAsia="宋体" w:hAnsi="Times New Roman" w:cs="Times New Roman"/>
      <w:sz w:val="18"/>
      <w:szCs w:val="18"/>
    </w:rPr>
  </w:style>
  <w:style w:type="paragraph" w:customStyle="1" w:styleId="Char2CharCharChar">
    <w:name w:val="Char2 Char Char Char"/>
    <w:basedOn w:val="a"/>
    <w:uiPriority w:val="99"/>
    <w:qFormat/>
    <w:rsid w:val="00CE3B70"/>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CE3B70"/>
    <w:rPr>
      <w:rFonts w:ascii="微软雅黑" w:eastAsia="微软雅黑" w:hAnsi="微软雅黑" w:cs="微软雅黑"/>
      <w:color w:val="000000"/>
      <w:sz w:val="20"/>
      <w:szCs w:val="20"/>
      <w:u w:val="none"/>
    </w:rPr>
  </w:style>
  <w:style w:type="character" w:customStyle="1" w:styleId="font71">
    <w:name w:val="font71"/>
    <w:uiPriority w:val="99"/>
    <w:qFormat/>
    <w:rsid w:val="00CE3B70"/>
    <w:rPr>
      <w:rFonts w:ascii="宋体" w:eastAsia="宋体" w:hAnsi="宋体" w:cs="宋体"/>
      <w:color w:val="000000"/>
      <w:sz w:val="20"/>
      <w:szCs w:val="20"/>
      <w:u w:val="none"/>
    </w:rPr>
  </w:style>
  <w:style w:type="character" w:customStyle="1" w:styleId="Char0">
    <w:name w:val="纯文本 Char"/>
    <w:link w:val="a4"/>
    <w:qFormat/>
    <w:locked/>
    <w:rsid w:val="00CE3B70"/>
    <w:rPr>
      <w:rFonts w:ascii="宋体" w:hAnsi="Courier New" w:cs="宋体"/>
      <w:kern w:val="2"/>
      <w:sz w:val="21"/>
      <w:szCs w:val="21"/>
    </w:rPr>
  </w:style>
  <w:style w:type="paragraph" w:customStyle="1" w:styleId="4">
    <w:name w:val="正文_4"/>
    <w:qFormat/>
    <w:rsid w:val="00CE3B70"/>
    <w:pPr>
      <w:widowControl w:val="0"/>
    </w:pPr>
    <w:rPr>
      <w:rFonts w:ascii="等线" w:hAnsi="等线" w:cs="等线"/>
      <w:kern w:val="2"/>
      <w:sz w:val="24"/>
      <w:szCs w:val="24"/>
    </w:rPr>
  </w:style>
  <w:style w:type="paragraph" w:customStyle="1" w:styleId="00">
    <w:name w:val="正文_0_0"/>
    <w:uiPriority w:val="99"/>
    <w:qFormat/>
    <w:rsid w:val="00CE3B70"/>
    <w:pPr>
      <w:widowControl w:val="0"/>
      <w:jc w:val="both"/>
    </w:pPr>
    <w:rPr>
      <w:rFonts w:cs="Calibri"/>
      <w:kern w:val="2"/>
      <w:sz w:val="21"/>
      <w:szCs w:val="21"/>
    </w:rPr>
  </w:style>
  <w:style w:type="character" w:customStyle="1" w:styleId="Char">
    <w:name w:val="批注文字 Char"/>
    <w:link w:val="a3"/>
    <w:uiPriority w:val="99"/>
    <w:qFormat/>
    <w:locked/>
    <w:rsid w:val="00CE3B70"/>
    <w:rPr>
      <w:kern w:val="2"/>
      <w:sz w:val="21"/>
      <w:szCs w:val="21"/>
    </w:rPr>
  </w:style>
  <w:style w:type="paragraph" w:customStyle="1" w:styleId="000">
    <w:name w:val="正文_0_0_0"/>
    <w:qFormat/>
    <w:rsid w:val="00CE3B70"/>
    <w:pPr>
      <w:spacing w:before="120" w:after="120" w:line="360" w:lineRule="auto"/>
      <w:ind w:left="1072" w:hanging="1072"/>
      <w:jc w:val="both"/>
    </w:pPr>
    <w:rPr>
      <w:kern w:val="2"/>
      <w:sz w:val="28"/>
      <w:szCs w:val="22"/>
    </w:rPr>
  </w:style>
  <w:style w:type="paragraph" w:customStyle="1" w:styleId="300">
    <w:name w:val="标题 3_0_0"/>
    <w:basedOn w:val="000"/>
    <w:next w:val="000"/>
    <w:qFormat/>
    <w:rsid w:val="00CE3B7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标题 3_0"/>
    <w:basedOn w:val="a"/>
    <w:next w:val="a"/>
    <w:qFormat/>
    <w:rsid w:val="00CE3B70"/>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2255C-231A-4884-B861-AA731455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879</Words>
  <Characters>5015</Characters>
  <Application>Microsoft Office Word</Application>
  <DocSecurity>0</DocSecurity>
  <Lines>41</Lines>
  <Paragraphs>11</Paragraphs>
  <ScaleCrop>false</ScaleCrop>
  <Company>Microsoft</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26</cp:revision>
  <cp:lastPrinted>2019-01-17T03:05:00Z</cp:lastPrinted>
  <dcterms:created xsi:type="dcterms:W3CDTF">2019-01-17T03:10:00Z</dcterms:created>
  <dcterms:modified xsi:type="dcterms:W3CDTF">2021-02-01T00:29:00Z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