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07417C">
        <w:rPr>
          <w:rFonts w:hint="eastAsia"/>
          <w:sz w:val="28"/>
          <w:szCs w:val="28"/>
        </w:rPr>
        <w:t>购买电动门</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060C20">
        <w:rPr>
          <w:color w:val="000000"/>
          <w:sz w:val="28"/>
          <w:szCs w:val="28"/>
        </w:rPr>
        <w:t>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809F4">
        <w:rPr>
          <w:rFonts w:hint="eastAsia"/>
          <w:sz w:val="28"/>
          <w:szCs w:val="28"/>
        </w:rPr>
        <w:t>购买电动门</w:t>
      </w:r>
      <w:r w:rsidR="008809F4"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060C20">
        <w:rPr>
          <w:color w:val="FF0000"/>
          <w:sz w:val="28"/>
          <w:szCs w:val="28"/>
        </w:rPr>
        <w:t>3</w:t>
      </w:r>
      <w:r w:rsidRPr="003D5E50">
        <w:rPr>
          <w:rFonts w:hint="eastAsia"/>
          <w:color w:val="FF0000"/>
          <w:sz w:val="28"/>
          <w:szCs w:val="28"/>
        </w:rPr>
        <w:t>月</w:t>
      </w:r>
      <w:r w:rsidR="00060C20">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060C20">
        <w:rPr>
          <w:rFonts w:ascii="宋体" w:hAnsi="宋体" w:cs="宋体"/>
          <w:sz w:val="28"/>
          <w:szCs w:val="28"/>
        </w:rPr>
        <w:t>9</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809F4">
        <w:rPr>
          <w:rFonts w:hint="eastAsia"/>
          <w:sz w:val="28"/>
          <w:szCs w:val="28"/>
        </w:rPr>
        <w:t>购买电动门</w:t>
      </w:r>
      <w:r w:rsidR="008809F4" w:rsidRPr="00331027">
        <w:rPr>
          <w:rFonts w:hint="eastAsia"/>
          <w:color w:val="000000"/>
          <w:sz w:val="28"/>
          <w:szCs w:val="28"/>
        </w:rPr>
        <w:t>项目</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809F4" w:rsidRPr="00060C20">
        <w:rPr>
          <w:rFonts w:ascii="宋体" w:hAnsi="宋体" w:cs="宋体" w:hint="eastAsia"/>
          <w:kern w:val="0"/>
          <w:sz w:val="28"/>
          <w:szCs w:val="28"/>
        </w:rPr>
        <w:t>12000.00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E76719"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E76719">
        <w:rPr>
          <w:rFonts w:asciiTheme="minorEastAsia" w:eastAsiaTheme="minorEastAsia" w:hAnsiTheme="minorEastAsia" w:hint="eastAsia"/>
          <w:sz w:val="28"/>
          <w:szCs w:val="28"/>
        </w:rPr>
        <w:t>宜昌市中心人民</w:t>
      </w:r>
      <w:r w:rsidRPr="008809F4">
        <w:rPr>
          <w:rFonts w:asciiTheme="minorEastAsia" w:eastAsiaTheme="minorEastAsia" w:hAnsiTheme="minorEastAsia" w:hint="eastAsia"/>
          <w:sz w:val="28"/>
          <w:szCs w:val="28"/>
        </w:rPr>
        <w:t>医院</w:t>
      </w:r>
      <w:r w:rsidR="008809F4" w:rsidRPr="008809F4">
        <w:rPr>
          <w:rFonts w:asciiTheme="minorEastAsia" w:eastAsiaTheme="minorEastAsia" w:hAnsiTheme="minorEastAsia" w:hint="eastAsia"/>
          <w:color w:val="000000"/>
          <w:sz w:val="28"/>
          <w:szCs w:val="28"/>
        </w:rPr>
        <w:t>生活垃圾站进行改造，安装铝合金电动门卷帘门两扇，面积约52平米。</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8809F4"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电机</w:t>
            </w:r>
          </w:p>
        </w:tc>
        <w:tc>
          <w:tcPr>
            <w:tcW w:w="1701" w:type="dxa"/>
            <w:tcBorders>
              <w:top w:val="nil"/>
              <w:left w:val="nil"/>
              <w:bottom w:val="single" w:sz="4" w:space="0" w:color="auto"/>
              <w:right w:val="single" w:sz="4" w:space="0" w:color="auto"/>
            </w:tcBorders>
            <w:shd w:val="clear" w:color="000000" w:fill="FFFFFF"/>
            <w:vAlign w:val="center"/>
          </w:tcPr>
          <w:p w:rsidR="008809F4" w:rsidRDefault="008135F9" w:rsidP="00A45167">
            <w:pPr>
              <w:pStyle w:val="aa"/>
              <w:tabs>
                <w:tab w:val="left" w:pos="3300"/>
                <w:tab w:val="left" w:pos="3630"/>
              </w:tabs>
              <w:jc w:val="center"/>
              <w:textAlignment w:val="baseline"/>
              <w:rPr>
                <w:spacing w:val="2"/>
              </w:rPr>
            </w:pPr>
            <w:r>
              <w:rPr>
                <w:rFonts w:hint="eastAsia"/>
                <w:spacing w:val="2"/>
              </w:rPr>
              <w:t>套</w:t>
            </w:r>
          </w:p>
        </w:tc>
        <w:tc>
          <w:tcPr>
            <w:tcW w:w="1418"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2</w:t>
            </w:r>
          </w:p>
        </w:tc>
        <w:tc>
          <w:tcPr>
            <w:tcW w:w="3038" w:type="dxa"/>
            <w:tcBorders>
              <w:top w:val="nil"/>
              <w:left w:val="nil"/>
              <w:bottom w:val="single" w:sz="4" w:space="0" w:color="auto"/>
              <w:right w:val="single" w:sz="4" w:space="0" w:color="auto"/>
            </w:tcBorders>
            <w:shd w:val="clear" w:color="auto" w:fill="auto"/>
            <w:vAlign w:val="center"/>
          </w:tcPr>
          <w:p w:rsidR="008809F4" w:rsidRDefault="00785CFE" w:rsidP="00A45167">
            <w:pPr>
              <w:pStyle w:val="aa"/>
              <w:tabs>
                <w:tab w:val="left" w:pos="3300"/>
                <w:tab w:val="left" w:pos="3630"/>
              </w:tabs>
              <w:jc w:val="center"/>
              <w:textAlignment w:val="baseline"/>
              <w:rPr>
                <w:spacing w:val="2"/>
              </w:rPr>
            </w:pPr>
            <w:r>
              <w:rPr>
                <w:rFonts w:hint="eastAsia"/>
                <w:spacing w:val="2"/>
              </w:rPr>
              <w:t>包含相关配件</w:t>
            </w:r>
          </w:p>
        </w:tc>
      </w:tr>
      <w:tr w:rsidR="008809F4"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铝合金卷帘门1</w:t>
            </w:r>
          </w:p>
        </w:tc>
        <w:tc>
          <w:tcPr>
            <w:tcW w:w="1701"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平米</w:t>
            </w:r>
          </w:p>
        </w:tc>
        <w:tc>
          <w:tcPr>
            <w:tcW w:w="1418"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31.59</w:t>
            </w:r>
          </w:p>
        </w:tc>
        <w:tc>
          <w:tcPr>
            <w:tcW w:w="3038" w:type="dxa"/>
            <w:tcBorders>
              <w:top w:val="nil"/>
              <w:left w:val="nil"/>
              <w:bottom w:val="single" w:sz="4" w:space="0" w:color="auto"/>
              <w:right w:val="single" w:sz="4" w:space="0" w:color="auto"/>
            </w:tcBorders>
            <w:shd w:val="clear" w:color="auto" w:fill="auto"/>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长8.1米，宽3.9米</w:t>
            </w:r>
          </w:p>
        </w:tc>
      </w:tr>
      <w:tr w:rsidR="008809F4"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rPr>
            </w:pPr>
            <w:r>
              <w:rPr>
                <w:rFonts w:asciiTheme="minorEastAsia" w:eastAsiaTheme="minorEastAsia" w:hAnsiTheme="minorEastAsia" w:hint="eastAsia"/>
                <w:spacing w:val="2"/>
              </w:rPr>
              <w:t>3</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pPr>
            <w:r>
              <w:rPr>
                <w:rFonts w:hint="eastAsia"/>
                <w:spacing w:val="2"/>
              </w:rPr>
              <w:t>铝合金卷帘门2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平米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19.89</w:t>
            </w:r>
          </w:p>
        </w:tc>
        <w:tc>
          <w:tcPr>
            <w:tcW w:w="3038" w:type="dxa"/>
            <w:tcBorders>
              <w:top w:val="single" w:sz="4" w:space="0" w:color="auto"/>
              <w:left w:val="nil"/>
              <w:bottom w:val="single" w:sz="4" w:space="0" w:color="auto"/>
              <w:right w:val="single" w:sz="4" w:space="0" w:color="auto"/>
            </w:tcBorders>
            <w:shd w:val="clear" w:color="auto" w:fill="auto"/>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长5.1米，宽3.9米</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6095"/>
        <w:gridCol w:w="770"/>
      </w:tblGrid>
      <w:tr w:rsidR="00DF328A" w:rsidRPr="00E76719" w:rsidTr="005B1ED3">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技术规格参数、服务要求</w:t>
            </w:r>
          </w:p>
        </w:tc>
        <w:tc>
          <w:tcPr>
            <w:tcW w:w="770"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备注</w:t>
            </w:r>
          </w:p>
        </w:tc>
      </w:tr>
      <w:tr w:rsidR="008809F4"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sz w:val="18"/>
                <w:szCs w:val="18"/>
              </w:rPr>
            </w:pPr>
            <w:r>
              <w:rPr>
                <w:spacing w:val="2"/>
                <w:sz w:val="18"/>
              </w:rPr>
              <w:t>电机</w:t>
            </w:r>
          </w:p>
        </w:tc>
        <w:tc>
          <w:tcPr>
            <w:tcW w:w="6095" w:type="dxa"/>
            <w:tcBorders>
              <w:top w:val="nil"/>
              <w:left w:val="nil"/>
              <w:bottom w:val="single" w:sz="4" w:space="0" w:color="auto"/>
              <w:right w:val="single" w:sz="4" w:space="0" w:color="auto"/>
            </w:tcBorders>
            <w:shd w:val="clear" w:color="000000" w:fill="FFFFFF"/>
            <w:vAlign w:val="center"/>
          </w:tcPr>
          <w:p w:rsidR="008809F4" w:rsidRDefault="008135F9" w:rsidP="00995530">
            <w:pPr>
              <w:pStyle w:val="aa"/>
              <w:tabs>
                <w:tab w:val="left" w:pos="3300"/>
                <w:tab w:val="left" w:pos="3630"/>
              </w:tabs>
              <w:jc w:val="left"/>
              <w:textAlignment w:val="baseline"/>
              <w:rPr>
                <w:spacing w:val="2"/>
                <w:sz w:val="18"/>
                <w:szCs w:val="18"/>
              </w:rPr>
            </w:pPr>
            <w:r>
              <w:rPr>
                <w:rFonts w:hint="eastAsia"/>
                <w:spacing w:val="2"/>
                <w:sz w:val="18"/>
                <w:szCs w:val="18"/>
              </w:rPr>
              <w:t>优质品牌</w:t>
            </w:r>
            <w:r w:rsidR="008809F4">
              <w:rPr>
                <w:spacing w:val="2"/>
                <w:sz w:val="18"/>
                <w:szCs w:val="18"/>
              </w:rPr>
              <w:t>卷帘门电机</w:t>
            </w:r>
            <w:r w:rsidR="00995530">
              <w:rPr>
                <w:rFonts w:hint="eastAsia"/>
                <w:spacing w:val="2"/>
                <w:sz w:val="18"/>
                <w:szCs w:val="18"/>
              </w:rPr>
              <w:t>(支持手动和遥控开启)；</w:t>
            </w:r>
            <w:r>
              <w:rPr>
                <w:rFonts w:hint="eastAsia"/>
                <w:spacing w:val="2"/>
                <w:sz w:val="18"/>
                <w:szCs w:val="18"/>
              </w:rPr>
              <w:t>承重</w:t>
            </w:r>
            <w:r w:rsidR="008809F4">
              <w:rPr>
                <w:spacing w:val="2"/>
                <w:sz w:val="18"/>
                <w:szCs w:val="18"/>
              </w:rPr>
              <w:t xml:space="preserve">800kg 铜芯 </w:t>
            </w:r>
            <w:r w:rsidR="008809F4">
              <w:rPr>
                <w:rFonts w:hint="eastAsia"/>
                <w:spacing w:val="2"/>
                <w:sz w:val="18"/>
                <w:szCs w:val="18"/>
              </w:rPr>
              <w:t>交流220V 每个电机配套2个遥控器</w:t>
            </w:r>
            <w:r>
              <w:rPr>
                <w:rFonts w:hint="eastAsia"/>
                <w:spacing w:val="2"/>
                <w:sz w:val="18"/>
                <w:szCs w:val="18"/>
              </w:rPr>
              <w:t>，包含其它相关配件（包含：卷轴、非电机侧移动端板等配件）</w:t>
            </w:r>
          </w:p>
        </w:tc>
        <w:tc>
          <w:tcPr>
            <w:tcW w:w="770" w:type="dxa"/>
            <w:tcBorders>
              <w:top w:val="nil"/>
              <w:left w:val="nil"/>
              <w:bottom w:val="single" w:sz="4" w:space="0" w:color="auto"/>
              <w:right w:val="single" w:sz="4" w:space="0" w:color="auto"/>
            </w:tcBorders>
            <w:shd w:val="clear" w:color="auto" w:fill="auto"/>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r w:rsidR="008809F4"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sz w:val="18"/>
                <w:szCs w:val="18"/>
              </w:rPr>
            </w:pPr>
            <w:r>
              <w:rPr>
                <w:spacing w:val="2"/>
                <w:sz w:val="18"/>
                <w:szCs w:val="18"/>
              </w:rPr>
              <w:t>门片</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8809F4" w:rsidRDefault="008809F4" w:rsidP="00785CFE">
            <w:pPr>
              <w:pStyle w:val="aa"/>
              <w:tabs>
                <w:tab w:val="left" w:pos="3300"/>
                <w:tab w:val="left" w:pos="3630"/>
              </w:tabs>
              <w:jc w:val="left"/>
              <w:textAlignment w:val="baseline"/>
              <w:rPr>
                <w:spacing w:val="2"/>
                <w:sz w:val="18"/>
                <w:szCs w:val="18"/>
              </w:rPr>
            </w:pPr>
            <w:r>
              <w:rPr>
                <w:rFonts w:hint="eastAsia"/>
                <w:spacing w:val="2"/>
                <w:sz w:val="18"/>
                <w:szCs w:val="18"/>
              </w:rPr>
              <w:t>磨砂白色，</w:t>
            </w:r>
            <w:r>
              <w:rPr>
                <w:spacing w:val="2"/>
                <w:sz w:val="18"/>
                <w:szCs w:val="18"/>
              </w:rPr>
              <w:t>双层铝合金80型  厚度1.2mmm</w:t>
            </w:r>
            <w:r w:rsidR="00785CFE">
              <w:rPr>
                <w:rFonts w:hint="eastAsia"/>
                <w:spacing w:val="2"/>
                <w:sz w:val="18"/>
                <w:szCs w:val="18"/>
              </w:rPr>
              <w:t>（包含：相关导轨、毛条、帘片端卡、底梁、底部加装密封条等）</w:t>
            </w:r>
          </w:p>
        </w:tc>
        <w:tc>
          <w:tcPr>
            <w:tcW w:w="770" w:type="dxa"/>
            <w:tcBorders>
              <w:top w:val="nil"/>
              <w:left w:val="nil"/>
              <w:bottom w:val="single" w:sz="4" w:space="0" w:color="auto"/>
              <w:right w:val="single" w:sz="4" w:space="0" w:color="auto"/>
            </w:tcBorders>
            <w:shd w:val="clear" w:color="auto" w:fill="auto"/>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r w:rsidR="008809F4"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3</w:t>
            </w:r>
          </w:p>
        </w:tc>
        <w:tc>
          <w:tcPr>
            <w:tcW w:w="1560"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sz w:val="18"/>
                <w:szCs w:val="18"/>
              </w:rPr>
            </w:pPr>
            <w:r>
              <w:rPr>
                <w:spacing w:val="2"/>
                <w:sz w:val="18"/>
                <w:szCs w:val="18"/>
              </w:rPr>
              <w:t>安装方式</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left"/>
              <w:textAlignment w:val="baseline"/>
              <w:rPr>
                <w:spacing w:val="2"/>
                <w:sz w:val="18"/>
                <w:szCs w:val="18"/>
              </w:rPr>
            </w:pPr>
            <w:r>
              <w:rPr>
                <w:spacing w:val="2"/>
                <w:sz w:val="18"/>
                <w:szCs w:val="18"/>
              </w:rPr>
              <w:t>中装，安装成型内空3.5米高 托架焊接，门帘与传动轴用螺丝固定，轨道用燕尾钉固定立柱</w:t>
            </w:r>
          </w:p>
        </w:tc>
        <w:tc>
          <w:tcPr>
            <w:tcW w:w="770" w:type="dxa"/>
            <w:tcBorders>
              <w:top w:val="nil"/>
              <w:left w:val="nil"/>
              <w:bottom w:val="single" w:sz="4" w:space="0" w:color="auto"/>
              <w:right w:val="single" w:sz="4" w:space="0" w:color="auto"/>
            </w:tcBorders>
            <w:shd w:val="clear" w:color="auto" w:fill="auto"/>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注：投标人必须注明单项及总项价格。</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8F6D06">
        <w:rPr>
          <w:rFonts w:asciiTheme="minorEastAsia" w:hAnsiTheme="minorEastAsia"/>
          <w:sz w:val="28"/>
          <w:szCs w:val="28"/>
        </w:rPr>
        <w:t>为了对风险及成本进行充分考虑，所提供尺寸仅供参考，投标人必须</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2、中标供应商合同签定后必须保证</w:t>
      </w:r>
      <w:r w:rsidR="008809F4">
        <w:rPr>
          <w:rFonts w:ascii="宋体" w:hAnsi="宋体" w:cs="宋体" w:hint="eastAsia"/>
          <w:kern w:val="0"/>
          <w:sz w:val="28"/>
          <w:szCs w:val="28"/>
        </w:rPr>
        <w:t>7</w:t>
      </w:r>
      <w:r>
        <w:rPr>
          <w:rFonts w:ascii="宋体" w:hAnsi="宋体" w:cs="宋体" w:hint="eastAsia"/>
          <w:kern w:val="0"/>
          <w:sz w:val="28"/>
          <w:szCs w:val="28"/>
        </w:rPr>
        <w:t>个工作日内将</w:t>
      </w:r>
      <w:r w:rsidR="002C2AA1">
        <w:rPr>
          <w:rStyle w:val="a6"/>
          <w:rFonts w:asciiTheme="minorEastAsia" w:eastAsiaTheme="minorEastAsia" w:hAnsiTheme="minorEastAsia" w:hint="eastAsia"/>
          <w:b w:val="0"/>
          <w:sz w:val="28"/>
          <w:szCs w:val="28"/>
        </w:rPr>
        <w:t>电动门安装到</w:t>
      </w:r>
      <w:r>
        <w:rPr>
          <w:rFonts w:ascii="宋体" w:hAnsi="宋体" w:cs="宋体" w:hint="eastAsia"/>
          <w:kern w:val="0"/>
          <w:sz w:val="28"/>
          <w:szCs w:val="28"/>
        </w:rPr>
        <w:t>达</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甲方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4CA" w:rsidRDefault="00BB44CA" w:rsidP="00D3588F">
      <w:pPr>
        <w:rPr>
          <w:rFonts w:cs="Times New Roman"/>
        </w:rPr>
      </w:pPr>
      <w:r>
        <w:rPr>
          <w:rFonts w:cs="Times New Roman"/>
        </w:rPr>
        <w:separator/>
      </w:r>
    </w:p>
  </w:endnote>
  <w:endnote w:type="continuationSeparator" w:id="0">
    <w:p w:rsidR="00BB44CA" w:rsidRDefault="00BB44C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4CA" w:rsidRDefault="00BB44CA" w:rsidP="00D3588F">
      <w:pPr>
        <w:rPr>
          <w:rFonts w:cs="Times New Roman"/>
        </w:rPr>
      </w:pPr>
      <w:r>
        <w:rPr>
          <w:rFonts w:cs="Times New Roman"/>
        </w:rPr>
        <w:separator/>
      </w:r>
    </w:p>
  </w:footnote>
  <w:footnote w:type="continuationSeparator" w:id="0">
    <w:p w:rsidR="00BB44CA" w:rsidRDefault="00BB44C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0C20"/>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1E67"/>
    <w:rsid w:val="00412907"/>
    <w:rsid w:val="00421514"/>
    <w:rsid w:val="00424AFD"/>
    <w:rsid w:val="004303FC"/>
    <w:rsid w:val="00431633"/>
    <w:rsid w:val="00433A0B"/>
    <w:rsid w:val="00440AB7"/>
    <w:rsid w:val="00446638"/>
    <w:rsid w:val="00453CDC"/>
    <w:rsid w:val="00474384"/>
    <w:rsid w:val="00492E11"/>
    <w:rsid w:val="004A100C"/>
    <w:rsid w:val="004A4255"/>
    <w:rsid w:val="004A51F8"/>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4CA"/>
    <w:rsid w:val="00BD07F4"/>
    <w:rsid w:val="00BD48D8"/>
    <w:rsid w:val="00BD5FBD"/>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0E50C4-2082-40D9-AD00-50FBA9E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A3D7-FA09-4804-BA25-055BBCC6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692</Words>
  <Characters>3949</Characters>
  <Application>Microsoft Office Word</Application>
  <DocSecurity>0</DocSecurity>
  <Lines>32</Lines>
  <Paragraphs>9</Paragraphs>
  <ScaleCrop>false</ScaleCrop>
  <Company>Microsoft</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2020-10-13T01:39:00Z</cp:lastPrinted>
  <dcterms:created xsi:type="dcterms:W3CDTF">2021-02-20T06:37:00Z</dcterms:created>
  <dcterms:modified xsi:type="dcterms:W3CDTF">2021-02-25T03:16:00Z</dcterms:modified>
</cp:coreProperties>
</file>