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D28BC">
        <w:rPr>
          <w:rFonts w:hint="eastAsia"/>
          <w:sz w:val="28"/>
          <w:szCs w:val="28"/>
        </w:rPr>
        <w:t>采购安装消防水池水箱电子液位显示装置</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216149">
        <w:rPr>
          <w:color w:val="000000"/>
          <w:sz w:val="28"/>
          <w:szCs w:val="28"/>
        </w:rPr>
        <w:t>2</w:t>
      </w:r>
      <w:r w:rsidR="00216149">
        <w:rPr>
          <w:rFonts w:hint="eastAsia"/>
          <w:color w:val="000000"/>
          <w:sz w:val="28"/>
          <w:szCs w:val="28"/>
        </w:rPr>
        <w:t>1</w:t>
      </w:r>
      <w:r w:rsidRPr="00331027">
        <w:rPr>
          <w:color w:val="000000"/>
          <w:sz w:val="28"/>
          <w:szCs w:val="28"/>
        </w:rPr>
        <w:t>-</w:t>
      </w:r>
      <w:r w:rsidR="00417A7F">
        <w:rPr>
          <w:color w:val="000000"/>
          <w:sz w:val="28"/>
          <w:szCs w:val="28"/>
        </w:rPr>
        <w:t>31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16149">
        <w:rPr>
          <w:rFonts w:hint="eastAsia"/>
          <w:sz w:val="28"/>
          <w:szCs w:val="28"/>
        </w:rPr>
        <w:t>采购安装消防水池水箱电子液位显示装置</w:t>
      </w:r>
      <w:r w:rsidR="00216149"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16149">
        <w:rPr>
          <w:rFonts w:hint="eastAsia"/>
          <w:color w:val="FF0000"/>
          <w:sz w:val="28"/>
          <w:szCs w:val="28"/>
        </w:rPr>
        <w:t>1</w:t>
      </w:r>
      <w:r w:rsidRPr="003D5E50">
        <w:rPr>
          <w:rFonts w:hint="eastAsia"/>
          <w:color w:val="FF0000"/>
          <w:sz w:val="28"/>
          <w:szCs w:val="28"/>
        </w:rPr>
        <w:t>年</w:t>
      </w:r>
      <w:r w:rsidR="00417A7F">
        <w:rPr>
          <w:color w:val="FF0000"/>
          <w:sz w:val="28"/>
          <w:szCs w:val="28"/>
        </w:rPr>
        <w:t>5</w:t>
      </w:r>
      <w:r w:rsidRPr="003D5E50">
        <w:rPr>
          <w:rFonts w:hint="eastAsia"/>
          <w:color w:val="FF0000"/>
          <w:sz w:val="28"/>
          <w:szCs w:val="28"/>
        </w:rPr>
        <w:t>月</w:t>
      </w:r>
      <w:r w:rsidR="00417A7F">
        <w:rPr>
          <w:color w:val="FF0000"/>
          <w:sz w:val="28"/>
          <w:szCs w:val="28"/>
        </w:rPr>
        <w:t>28</w:t>
      </w:r>
      <w:r w:rsidRPr="003D5E50">
        <w:rPr>
          <w:rFonts w:hint="eastAsia"/>
          <w:color w:val="FF0000"/>
          <w:sz w:val="28"/>
          <w:szCs w:val="28"/>
        </w:rPr>
        <w:t>日</w:t>
      </w:r>
      <w:r w:rsidRPr="003D5E50">
        <w:rPr>
          <w:color w:val="FF0000"/>
          <w:sz w:val="28"/>
          <w:szCs w:val="28"/>
        </w:rPr>
        <w:t>09:</w:t>
      </w:r>
      <w:r w:rsidR="00417A7F">
        <w:rPr>
          <w:color w:val="FF0000"/>
          <w:sz w:val="28"/>
          <w:szCs w:val="28"/>
        </w:rPr>
        <w:t>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216149" w:rsidRDefault="00331027" w:rsidP="00216149">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216149">
        <w:rPr>
          <w:rFonts w:hint="eastAsia"/>
          <w:sz w:val="28"/>
          <w:szCs w:val="28"/>
        </w:rPr>
        <w:t>胡老师</w:t>
      </w:r>
      <w:r w:rsidR="00216149">
        <w:rPr>
          <w:sz w:val="28"/>
          <w:szCs w:val="28"/>
        </w:rPr>
        <w:t>/</w:t>
      </w:r>
      <w:r w:rsidR="00216149">
        <w:rPr>
          <w:rFonts w:hint="eastAsia"/>
          <w:sz w:val="28"/>
          <w:szCs w:val="28"/>
        </w:rPr>
        <w:t>周老师</w:t>
      </w:r>
    </w:p>
    <w:p w:rsidR="00331027" w:rsidRPr="00331027" w:rsidRDefault="00216149" w:rsidP="00216149">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0717-6484946 13997695077/0717-6486583 </w:t>
      </w:r>
      <w:r w:rsidRPr="00331027">
        <w:rPr>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16149">
        <w:rPr>
          <w:rFonts w:ascii="宋体" w:hAnsi="宋体" w:cs="宋体" w:hint="eastAsia"/>
          <w:sz w:val="28"/>
          <w:szCs w:val="28"/>
        </w:rPr>
        <w:t>1</w:t>
      </w:r>
      <w:r w:rsidR="007418F7">
        <w:rPr>
          <w:rFonts w:ascii="宋体" w:hAnsi="宋体" w:cs="宋体"/>
          <w:sz w:val="28"/>
          <w:szCs w:val="28"/>
        </w:rPr>
        <w:t>-</w:t>
      </w:r>
      <w:r w:rsidR="00417A7F">
        <w:rPr>
          <w:rFonts w:ascii="宋体" w:hAnsi="宋体" w:cs="宋体"/>
          <w:sz w:val="28"/>
          <w:szCs w:val="28"/>
        </w:rPr>
        <w:t>31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6149">
        <w:rPr>
          <w:rFonts w:hint="eastAsia"/>
          <w:sz w:val="28"/>
          <w:szCs w:val="28"/>
        </w:rPr>
        <w:t>采购安装消防水池水箱电子液位显示装置</w:t>
      </w:r>
      <w:r w:rsidR="00216149"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16149" w:rsidRPr="00417A7F">
        <w:rPr>
          <w:rFonts w:ascii="宋体" w:hAnsi="宋体" w:cs="宋体" w:hint="eastAsia"/>
          <w:kern w:val="0"/>
          <w:sz w:val="28"/>
          <w:szCs w:val="28"/>
        </w:rPr>
        <w:t>33000</w:t>
      </w:r>
      <w:r w:rsidRPr="00417A7F">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216149"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16149" w:rsidRDefault="00216149" w:rsidP="00216149">
      <w:pPr>
        <w:widowControl/>
        <w:spacing w:line="500" w:lineRule="exact"/>
        <w:ind w:firstLineChars="200" w:firstLine="560"/>
        <w:jc w:val="left"/>
        <w:rPr>
          <w:rFonts w:asciiTheme="minorEastAsia" w:eastAsiaTheme="minorEastAsia" w:hAnsiTheme="minorEastAsia" w:cs="Times New Roman"/>
          <w:color w:val="000000"/>
          <w:sz w:val="28"/>
          <w:szCs w:val="28"/>
        </w:rPr>
      </w:pPr>
      <w:r>
        <w:rPr>
          <w:rFonts w:ascii="宋体" w:hAnsi="宋体" w:cs="宋体" w:hint="eastAsia"/>
          <w:sz w:val="28"/>
          <w:szCs w:val="28"/>
        </w:rPr>
        <w:t>宜昌市中心人民医院</w:t>
      </w:r>
      <w:r>
        <w:rPr>
          <w:rFonts w:hint="eastAsia"/>
          <w:sz w:val="28"/>
          <w:szCs w:val="28"/>
        </w:rPr>
        <w:t>采购安装消防水池水箱电子液位显示装置</w:t>
      </w:r>
      <w:r>
        <w:rPr>
          <w:rFonts w:hint="eastAsia"/>
          <w:color w:val="000000"/>
          <w:sz w:val="28"/>
          <w:szCs w:val="28"/>
        </w:rPr>
        <w:t>，</w:t>
      </w:r>
      <w:r w:rsidRPr="00216149">
        <w:rPr>
          <w:rFonts w:asciiTheme="minorEastAsia" w:eastAsiaTheme="minorEastAsia" w:hAnsiTheme="minorEastAsia" w:cs="Times New Roman"/>
          <w:color w:val="000000"/>
          <w:sz w:val="28"/>
          <w:szCs w:val="28"/>
        </w:rPr>
        <w:t>该装置安装位置包括内科楼、外科楼、门急诊大楼以及教工宿舍等4栋建筑的4个消防水池和4个消防水箱，其功能要求包括现场就地显示以及监控室远程显示等，其显示信息包括最低报警水位、最高报警水位以及实时水位等。</w:t>
      </w:r>
    </w:p>
    <w:p w:rsidR="002939B6" w:rsidRDefault="007645D1" w:rsidP="0021614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BF5DE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备注</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液位显示仪</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台</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16</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1725D7" w:rsidP="00E11F38">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探头</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个</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8</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1725D7" w:rsidP="00E11F38">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3</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线</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米</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2400</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4</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216149">
            <w:pPr>
              <w:rPr>
                <w:rFonts w:ascii="宋体" w:hAnsi="宋体" w:cs="宋体"/>
                <w:color w:val="000000"/>
                <w:sz w:val="22"/>
                <w:szCs w:val="22"/>
              </w:rPr>
            </w:pPr>
            <w:r w:rsidRPr="00BF5DE6">
              <w:rPr>
                <w:rFonts w:hint="eastAsia"/>
                <w:color w:val="000000"/>
                <w:sz w:val="22"/>
                <w:szCs w:val="22"/>
              </w:rPr>
              <w:t>线管</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米</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500</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5</w:t>
            </w:r>
          </w:p>
        </w:tc>
        <w:tc>
          <w:tcPr>
            <w:tcW w:w="3041" w:type="dxa"/>
            <w:tcBorders>
              <w:top w:val="nil"/>
              <w:left w:val="nil"/>
              <w:bottom w:val="single" w:sz="4" w:space="0" w:color="auto"/>
              <w:right w:val="single" w:sz="4" w:space="0" w:color="auto"/>
            </w:tcBorders>
            <w:shd w:val="clear" w:color="000000" w:fill="FFFFFF"/>
            <w:vAlign w:val="center"/>
          </w:tcPr>
          <w:p w:rsidR="00216149" w:rsidRPr="00BF5DE6" w:rsidRDefault="001725D7">
            <w:pPr>
              <w:rPr>
                <w:rFonts w:ascii="宋体" w:hAnsi="宋体" w:cs="宋体"/>
                <w:color w:val="000000"/>
                <w:sz w:val="22"/>
                <w:szCs w:val="22"/>
              </w:rPr>
            </w:pPr>
            <w:r w:rsidRPr="00BF5DE6">
              <w:rPr>
                <w:rFonts w:hint="eastAsia"/>
                <w:color w:val="000000"/>
                <w:sz w:val="22"/>
                <w:szCs w:val="22"/>
              </w:rPr>
              <w:t>安装调试人工费</w:t>
            </w:r>
          </w:p>
        </w:tc>
        <w:tc>
          <w:tcPr>
            <w:tcW w:w="1659" w:type="dxa"/>
            <w:tcBorders>
              <w:top w:val="nil"/>
              <w:left w:val="nil"/>
              <w:bottom w:val="single" w:sz="4" w:space="0" w:color="auto"/>
              <w:right w:val="single" w:sz="4" w:space="0" w:color="auto"/>
            </w:tcBorders>
            <w:shd w:val="clear" w:color="000000" w:fill="FFFFFF"/>
            <w:vAlign w:val="center"/>
          </w:tcPr>
          <w:p w:rsidR="00216149" w:rsidRPr="00BF5DE6" w:rsidRDefault="001725D7">
            <w:pPr>
              <w:jc w:val="center"/>
              <w:rPr>
                <w:rFonts w:ascii="宋体" w:hAnsi="宋体" w:cs="宋体"/>
                <w:color w:val="000000"/>
                <w:sz w:val="22"/>
                <w:szCs w:val="22"/>
              </w:rPr>
            </w:pPr>
            <w:r w:rsidRPr="00BF5DE6">
              <w:rPr>
                <w:rFonts w:hint="eastAsia"/>
                <w:color w:val="000000"/>
                <w:sz w:val="22"/>
                <w:szCs w:val="22"/>
              </w:rPr>
              <w:t>项</w:t>
            </w:r>
          </w:p>
        </w:tc>
        <w:tc>
          <w:tcPr>
            <w:tcW w:w="1330" w:type="dxa"/>
            <w:tcBorders>
              <w:top w:val="nil"/>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2"/>
                <w:szCs w:val="22"/>
              </w:rPr>
            </w:pPr>
            <w:r w:rsidRPr="00BF5DE6">
              <w:rPr>
                <w:rFonts w:hint="eastAsia"/>
                <w:color w:val="000000"/>
                <w:sz w:val="22"/>
                <w:szCs w:val="22"/>
              </w:rPr>
              <w:t>1</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bl>
    <w:p w:rsidR="00216149" w:rsidRPr="00BF5DE6" w:rsidRDefault="00216149" w:rsidP="00DF328A">
      <w:pPr>
        <w:autoSpaceDE w:val="0"/>
        <w:autoSpaceDN w:val="0"/>
        <w:adjustRightInd w:val="0"/>
        <w:contextualSpacing/>
        <w:outlineLvl w:val="0"/>
        <w:rPr>
          <w:rFonts w:ascii="宋体" w:hAnsi="宋体"/>
          <w:b/>
          <w:sz w:val="28"/>
          <w:szCs w:val="28"/>
        </w:rPr>
      </w:pPr>
      <w:r w:rsidRPr="00BF5DE6">
        <w:rPr>
          <w:rFonts w:ascii="宋体" w:hAnsi="宋体" w:hint="eastAsia"/>
          <w:b/>
          <w:sz w:val="28"/>
          <w:szCs w:val="28"/>
        </w:rPr>
        <w:t>注：投标供应商投标时须报单价、品牌和总价</w:t>
      </w:r>
    </w:p>
    <w:p w:rsidR="00DF328A" w:rsidRPr="00BF5DE6" w:rsidRDefault="00DF328A" w:rsidP="00DF328A">
      <w:pPr>
        <w:autoSpaceDE w:val="0"/>
        <w:autoSpaceDN w:val="0"/>
        <w:adjustRightInd w:val="0"/>
        <w:contextualSpacing/>
        <w:outlineLvl w:val="0"/>
        <w:rPr>
          <w:rFonts w:ascii="宋体" w:hAnsi="宋体"/>
          <w:b/>
          <w:sz w:val="28"/>
          <w:szCs w:val="28"/>
        </w:rPr>
      </w:pPr>
      <w:r w:rsidRPr="00BF5DE6">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BF5DE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BF5DE6" w:rsidRDefault="00DF328A"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备注</w:t>
            </w:r>
          </w:p>
        </w:tc>
      </w:tr>
      <w:tr w:rsidR="001725D7"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25D7" w:rsidRPr="00BF5DE6" w:rsidRDefault="001725D7"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725D7" w:rsidRPr="00BF5DE6" w:rsidRDefault="001725D7" w:rsidP="00CB3BB2">
            <w:pPr>
              <w:rPr>
                <w:rFonts w:ascii="宋体" w:hAnsi="宋体" w:cs="宋体"/>
                <w:color w:val="000000"/>
                <w:sz w:val="22"/>
                <w:szCs w:val="22"/>
              </w:rPr>
            </w:pPr>
            <w:r w:rsidRPr="00BF5DE6">
              <w:rPr>
                <w:rFonts w:hint="eastAsia"/>
                <w:color w:val="000000"/>
                <w:sz w:val="22"/>
                <w:szCs w:val="22"/>
              </w:rPr>
              <w:t>液位显示仪</w:t>
            </w:r>
          </w:p>
        </w:tc>
        <w:tc>
          <w:tcPr>
            <w:tcW w:w="3963" w:type="dxa"/>
            <w:tcBorders>
              <w:top w:val="nil"/>
              <w:left w:val="nil"/>
              <w:bottom w:val="single" w:sz="4" w:space="0" w:color="auto"/>
              <w:right w:val="single" w:sz="4" w:space="0" w:color="auto"/>
            </w:tcBorders>
            <w:shd w:val="clear" w:color="000000" w:fill="FFFFFF"/>
            <w:vAlign w:val="center"/>
          </w:tcPr>
          <w:p w:rsidR="001725D7" w:rsidRPr="00BF5DE6" w:rsidRDefault="001725D7">
            <w:pPr>
              <w:jc w:val="center"/>
              <w:rPr>
                <w:rFonts w:ascii="宋体" w:hAnsi="宋体" w:cs="宋体"/>
                <w:color w:val="000000"/>
                <w:sz w:val="20"/>
                <w:szCs w:val="20"/>
              </w:rPr>
            </w:pPr>
            <w:r w:rsidRPr="00BF5DE6">
              <w:rPr>
                <w:rFonts w:hint="eastAsia"/>
                <w:color w:val="000000"/>
                <w:sz w:val="20"/>
                <w:szCs w:val="20"/>
              </w:rPr>
              <w:t>外壳防护等级：</w:t>
            </w:r>
            <w:r w:rsidRPr="00BF5DE6">
              <w:rPr>
                <w:rFonts w:hint="eastAsia"/>
                <w:color w:val="000000"/>
                <w:sz w:val="20"/>
                <w:szCs w:val="20"/>
              </w:rPr>
              <w:t>IP68</w:t>
            </w:r>
            <w:r w:rsidRPr="00BF5DE6">
              <w:rPr>
                <w:rFonts w:hint="eastAsia"/>
                <w:color w:val="000000"/>
                <w:sz w:val="20"/>
                <w:szCs w:val="20"/>
              </w:rPr>
              <w:t>，具备最高及最低有效水位显示及报警功能，具备实时水位显示功能</w:t>
            </w:r>
          </w:p>
        </w:tc>
        <w:tc>
          <w:tcPr>
            <w:tcW w:w="1910" w:type="dxa"/>
            <w:tcBorders>
              <w:top w:val="nil"/>
              <w:left w:val="nil"/>
              <w:bottom w:val="single" w:sz="4" w:space="0" w:color="auto"/>
              <w:right w:val="single" w:sz="4" w:space="0" w:color="auto"/>
            </w:tcBorders>
            <w:shd w:val="clear" w:color="auto" w:fill="auto"/>
            <w:vAlign w:val="center"/>
          </w:tcPr>
          <w:p w:rsidR="001725D7" w:rsidRPr="00BF5DE6" w:rsidRDefault="001725D7" w:rsidP="004F29B2">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1725D7"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725D7" w:rsidRPr="00BF5DE6" w:rsidRDefault="001725D7"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1725D7" w:rsidRPr="00BF5DE6" w:rsidRDefault="001725D7" w:rsidP="00CB3BB2">
            <w:pPr>
              <w:rPr>
                <w:rFonts w:ascii="宋体" w:hAnsi="宋体" w:cs="宋体"/>
                <w:color w:val="000000"/>
                <w:sz w:val="22"/>
                <w:szCs w:val="22"/>
              </w:rPr>
            </w:pPr>
            <w:r w:rsidRPr="00BF5DE6">
              <w:rPr>
                <w:rFonts w:hint="eastAsia"/>
                <w:color w:val="000000"/>
                <w:sz w:val="22"/>
                <w:szCs w:val="22"/>
              </w:rPr>
              <w:t>探头</w:t>
            </w:r>
            <w:bookmarkStart w:id="0" w:name="_GoBack"/>
            <w:bookmarkEnd w:id="0"/>
          </w:p>
        </w:tc>
        <w:tc>
          <w:tcPr>
            <w:tcW w:w="3963" w:type="dxa"/>
            <w:tcBorders>
              <w:top w:val="single" w:sz="4" w:space="0" w:color="auto"/>
              <w:left w:val="nil"/>
              <w:bottom w:val="single" w:sz="4" w:space="0" w:color="auto"/>
              <w:right w:val="single" w:sz="4" w:space="0" w:color="auto"/>
            </w:tcBorders>
            <w:shd w:val="clear" w:color="000000" w:fill="FFFFFF"/>
            <w:vAlign w:val="center"/>
          </w:tcPr>
          <w:p w:rsidR="001725D7" w:rsidRPr="00BF5DE6" w:rsidRDefault="001725D7">
            <w:pPr>
              <w:jc w:val="center"/>
              <w:rPr>
                <w:rFonts w:ascii="宋体" w:hAnsi="宋体" w:cs="宋体"/>
                <w:color w:val="000000"/>
                <w:sz w:val="20"/>
                <w:szCs w:val="20"/>
              </w:rPr>
            </w:pPr>
            <w:r w:rsidRPr="00BF5DE6">
              <w:rPr>
                <w:rFonts w:hint="eastAsia"/>
                <w:color w:val="000000"/>
                <w:sz w:val="20"/>
                <w:szCs w:val="20"/>
              </w:rPr>
              <w:t>防腐防锈防水</w:t>
            </w:r>
          </w:p>
        </w:tc>
        <w:tc>
          <w:tcPr>
            <w:tcW w:w="1910" w:type="dxa"/>
            <w:tcBorders>
              <w:top w:val="nil"/>
              <w:left w:val="nil"/>
              <w:bottom w:val="single" w:sz="4" w:space="0" w:color="auto"/>
              <w:right w:val="single" w:sz="4" w:space="0" w:color="auto"/>
            </w:tcBorders>
            <w:shd w:val="clear" w:color="auto" w:fill="auto"/>
            <w:vAlign w:val="center"/>
          </w:tcPr>
          <w:p w:rsidR="001725D7" w:rsidRPr="00BF5DE6" w:rsidRDefault="001725D7" w:rsidP="004F29B2">
            <w:pPr>
              <w:pStyle w:val="aa"/>
              <w:tabs>
                <w:tab w:val="left" w:pos="3300"/>
                <w:tab w:val="left" w:pos="3630"/>
              </w:tabs>
              <w:contextualSpacing/>
              <w:jc w:val="center"/>
              <w:rPr>
                <w:rFonts w:hAnsi="宋体"/>
                <w:spacing w:val="2"/>
                <w:sz w:val="22"/>
                <w:szCs w:val="22"/>
              </w:rPr>
            </w:pPr>
            <w:r w:rsidRPr="00BF5DE6">
              <w:rPr>
                <w:rFonts w:hAnsi="宋体" w:hint="eastAsia"/>
                <w:spacing w:val="2"/>
                <w:sz w:val="22"/>
                <w:szCs w:val="22"/>
              </w:rPr>
              <w:t>需提供符合市场准入制度的相关文件</w:t>
            </w: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rsidR="00216149" w:rsidRPr="00BF5DE6" w:rsidRDefault="00216149" w:rsidP="00CB3BB2">
            <w:pPr>
              <w:rPr>
                <w:rFonts w:ascii="宋体" w:hAnsi="宋体" w:cs="宋体"/>
                <w:color w:val="000000"/>
                <w:sz w:val="22"/>
                <w:szCs w:val="22"/>
              </w:rPr>
            </w:pPr>
            <w:r w:rsidRPr="00BF5DE6">
              <w:rPr>
                <w:rFonts w:hint="eastAsia"/>
                <w:color w:val="000000"/>
                <w:sz w:val="22"/>
                <w:szCs w:val="22"/>
              </w:rPr>
              <w:t>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0"/>
                <w:szCs w:val="20"/>
              </w:rPr>
            </w:pPr>
            <w:r w:rsidRPr="00BF5DE6">
              <w:rPr>
                <w:rFonts w:hint="eastAsia"/>
                <w:color w:val="000000"/>
                <w:sz w:val="20"/>
                <w:szCs w:val="20"/>
              </w:rPr>
              <w:t>2*1.5</w:t>
            </w:r>
            <w:r w:rsidRPr="00BF5DE6">
              <w:rPr>
                <w:rFonts w:hint="eastAsia"/>
                <w:color w:val="000000"/>
                <w:sz w:val="20"/>
                <w:szCs w:val="20"/>
              </w:rPr>
              <w:t>纯铜</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4</w:t>
            </w:r>
          </w:p>
        </w:tc>
        <w:tc>
          <w:tcPr>
            <w:tcW w:w="2067" w:type="dxa"/>
            <w:tcBorders>
              <w:top w:val="nil"/>
              <w:left w:val="nil"/>
              <w:bottom w:val="single" w:sz="4" w:space="0" w:color="auto"/>
              <w:right w:val="single" w:sz="4" w:space="0" w:color="auto"/>
            </w:tcBorders>
            <w:shd w:val="clear" w:color="000000" w:fill="FFFFFF"/>
            <w:vAlign w:val="center"/>
          </w:tcPr>
          <w:p w:rsidR="00216149" w:rsidRPr="00BF5DE6" w:rsidRDefault="00216149" w:rsidP="00CB3BB2">
            <w:pPr>
              <w:rPr>
                <w:rFonts w:ascii="宋体" w:hAnsi="宋体" w:cs="宋体"/>
                <w:color w:val="000000"/>
                <w:sz w:val="22"/>
                <w:szCs w:val="22"/>
              </w:rPr>
            </w:pPr>
            <w:r w:rsidRPr="00BF5DE6">
              <w:rPr>
                <w:rFonts w:hint="eastAsia"/>
                <w:color w:val="000000"/>
                <w:sz w:val="22"/>
                <w:szCs w:val="22"/>
              </w:rPr>
              <w:t>线管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16149" w:rsidRPr="00BF5DE6" w:rsidRDefault="00216149">
            <w:pPr>
              <w:jc w:val="center"/>
              <w:rPr>
                <w:rFonts w:ascii="宋体" w:hAnsi="宋体" w:cs="宋体"/>
                <w:color w:val="000000"/>
                <w:sz w:val="20"/>
                <w:szCs w:val="20"/>
              </w:rPr>
            </w:pPr>
            <w:r w:rsidRPr="00BF5DE6">
              <w:rPr>
                <w:rFonts w:hint="eastAsia"/>
                <w:color w:val="000000"/>
                <w:sz w:val="20"/>
                <w:szCs w:val="20"/>
              </w:rPr>
              <w:t>20</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p>
        </w:tc>
      </w:tr>
      <w:tr w:rsidR="00216149" w:rsidRPr="00BF5DE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5</w:t>
            </w:r>
          </w:p>
        </w:tc>
        <w:tc>
          <w:tcPr>
            <w:tcW w:w="2067" w:type="dxa"/>
            <w:tcBorders>
              <w:top w:val="nil"/>
              <w:left w:val="nil"/>
              <w:bottom w:val="single" w:sz="4" w:space="0" w:color="auto"/>
              <w:right w:val="single" w:sz="4" w:space="0" w:color="auto"/>
            </w:tcBorders>
            <w:shd w:val="clear" w:color="000000" w:fill="FFFFFF"/>
            <w:vAlign w:val="center"/>
          </w:tcPr>
          <w:p w:rsidR="00216149" w:rsidRPr="00BF5DE6" w:rsidRDefault="001725D7" w:rsidP="00CB3BB2">
            <w:pPr>
              <w:rPr>
                <w:rFonts w:ascii="宋体" w:hAnsi="宋体" w:cs="宋体"/>
                <w:sz w:val="22"/>
                <w:szCs w:val="22"/>
              </w:rPr>
            </w:pPr>
            <w:r w:rsidRPr="00BF5DE6">
              <w:rPr>
                <w:rFonts w:hint="eastAsia"/>
                <w:sz w:val="22"/>
                <w:szCs w:val="22"/>
              </w:rPr>
              <w:t>安装调试人工费</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16149" w:rsidRPr="00BF5DE6" w:rsidRDefault="001725D7">
            <w:pPr>
              <w:jc w:val="center"/>
              <w:rPr>
                <w:rFonts w:ascii="宋体" w:hAnsi="宋体" w:cs="宋体"/>
                <w:sz w:val="20"/>
                <w:szCs w:val="20"/>
              </w:rPr>
            </w:pPr>
            <w:r w:rsidRPr="00BF5DE6">
              <w:rPr>
                <w:rFonts w:ascii="宋体" w:hAnsi="宋体" w:cs="宋体" w:hint="eastAsia"/>
                <w:sz w:val="20"/>
                <w:szCs w:val="20"/>
              </w:rPr>
              <w:t>安装位置涉及外科楼、内科楼、门急诊大楼、教工宿舍的消防水池水箱以及消控室等，布线在合适的位置预留接头，便于新消控室建成后整体搬迁</w:t>
            </w:r>
          </w:p>
        </w:tc>
        <w:tc>
          <w:tcPr>
            <w:tcW w:w="1910" w:type="dxa"/>
            <w:tcBorders>
              <w:top w:val="nil"/>
              <w:left w:val="nil"/>
              <w:bottom w:val="single" w:sz="4" w:space="0" w:color="auto"/>
              <w:right w:val="single" w:sz="4" w:space="0" w:color="auto"/>
            </w:tcBorders>
            <w:shd w:val="clear" w:color="auto" w:fill="auto"/>
            <w:vAlign w:val="center"/>
          </w:tcPr>
          <w:p w:rsidR="00216149" w:rsidRPr="00BF5DE6" w:rsidRDefault="00216149" w:rsidP="00E11F38">
            <w:pPr>
              <w:pStyle w:val="aa"/>
              <w:tabs>
                <w:tab w:val="left" w:pos="3300"/>
                <w:tab w:val="left" w:pos="3630"/>
              </w:tabs>
              <w:contextualSpacing/>
              <w:jc w:val="center"/>
              <w:rPr>
                <w:rFonts w:hAnsi="宋体"/>
                <w:spacing w:val="2"/>
                <w:sz w:val="28"/>
                <w:szCs w:val="28"/>
              </w:rPr>
            </w:pPr>
            <w:r w:rsidRPr="00BF5DE6">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D4B93" w:rsidRDefault="006D4B93" w:rsidP="006D4B93">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1.交货时间：合同签订后，供应商根据甲方需求将货物送达采购人指定地点并当场验收签字。</w:t>
      </w:r>
    </w:p>
    <w:p w:rsidR="006D4B93" w:rsidRDefault="006D4B93" w:rsidP="006D4B93">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6D4B93" w:rsidRDefault="006D4B93" w:rsidP="006D4B93">
      <w:pPr>
        <w:spacing w:line="540" w:lineRule="exact"/>
        <w:ind w:firstLineChars="200" w:firstLine="560"/>
        <w:rPr>
          <w:rFonts w:ascii="宋体" w:hAnsi="宋体" w:cs="宋体"/>
          <w:kern w:val="0"/>
          <w:sz w:val="28"/>
          <w:szCs w:val="28"/>
        </w:rPr>
      </w:pPr>
      <w:r w:rsidRPr="00BF5DE6">
        <w:rPr>
          <w:rFonts w:ascii="宋体" w:hAnsi="宋体" w:cs="宋体" w:hint="eastAsia"/>
          <w:kern w:val="0"/>
          <w:sz w:val="28"/>
          <w:szCs w:val="28"/>
        </w:rPr>
        <w:lastRenderedPageBreak/>
        <w:t>3.付款方式：</w:t>
      </w:r>
      <w:r w:rsidR="003E5EEA" w:rsidRPr="00BF5DE6">
        <w:rPr>
          <w:rFonts w:ascii="宋体" w:hAnsi="宋体" w:cs="宋体" w:hint="eastAsia"/>
          <w:kern w:val="0"/>
          <w:sz w:val="28"/>
          <w:szCs w:val="28"/>
        </w:rPr>
        <w:t>安装完毕后，供应商需配合甲方随机抽查1-2处进行模拟试验，</w:t>
      </w:r>
      <w:r w:rsidRPr="00BF5DE6">
        <w:rPr>
          <w:rFonts w:ascii="宋体" w:hAnsi="宋体" w:cs="宋体" w:hint="eastAsia"/>
          <w:kern w:val="0"/>
          <w:sz w:val="28"/>
          <w:szCs w:val="28"/>
        </w:rPr>
        <w:t>验收合格</w:t>
      </w:r>
      <w:r w:rsidR="003E5EEA" w:rsidRPr="00BF5DE6">
        <w:rPr>
          <w:rFonts w:ascii="宋体" w:hAnsi="宋体" w:cs="宋体" w:hint="eastAsia"/>
          <w:kern w:val="0"/>
          <w:sz w:val="28"/>
          <w:szCs w:val="28"/>
        </w:rPr>
        <w:t>并正常运行一年</w:t>
      </w:r>
      <w:r w:rsidRPr="00BF5DE6">
        <w:rPr>
          <w:rFonts w:ascii="宋体" w:hAnsi="宋体" w:cs="宋体" w:hint="eastAsia"/>
          <w:kern w:val="0"/>
          <w:sz w:val="28"/>
          <w:szCs w:val="28"/>
        </w:rPr>
        <w:t>后按双方验收单进行入库，乙方根据实际入库验收单在当月20号以前开具正规发票，甲方收到发票后三个工作日内</w:t>
      </w:r>
      <w:r w:rsidR="00BF5DE6" w:rsidRPr="00BF5DE6">
        <w:rPr>
          <w:rFonts w:ascii="宋体" w:hAnsi="宋体" w:cs="宋体" w:hint="eastAsia"/>
          <w:kern w:val="0"/>
          <w:sz w:val="28"/>
          <w:szCs w:val="28"/>
        </w:rPr>
        <w:t>付款</w:t>
      </w:r>
      <w:r w:rsidRPr="00BF5DE6">
        <w:rPr>
          <w:rFonts w:ascii="宋体" w:hAnsi="宋体" w:cs="宋体" w:hint="eastAsia"/>
          <w:kern w:val="0"/>
          <w:sz w:val="28"/>
          <w:szCs w:val="28"/>
        </w:rPr>
        <w:t>。</w:t>
      </w:r>
    </w:p>
    <w:p w:rsidR="006D4B93" w:rsidRDefault="006D4B93" w:rsidP="006D4B93">
      <w:pPr>
        <w:spacing w:line="540" w:lineRule="exact"/>
        <w:ind w:firstLineChars="200" w:firstLine="560"/>
        <w:rPr>
          <w:rFonts w:asciiTheme="minorEastAsia" w:eastAsiaTheme="minorEastAsia" w:hAnsiTheme="minorEastAsia"/>
          <w:sz w:val="28"/>
          <w:szCs w:val="28"/>
        </w:rPr>
      </w:pPr>
      <w:r>
        <w:rPr>
          <w:rFonts w:ascii="宋体" w:hAnsi="宋体" w:cs="宋体" w:hint="eastAsia"/>
          <w:kern w:val="0"/>
          <w:sz w:val="28"/>
          <w:szCs w:val="28"/>
        </w:rPr>
        <w:t>4.</w:t>
      </w:r>
      <w:r>
        <w:rPr>
          <w:rFonts w:asciiTheme="minorEastAsia" w:eastAsiaTheme="minorEastAsia" w:hAnsiTheme="minorEastAsia" w:hint="eastAsia"/>
          <w:sz w:val="28"/>
          <w:szCs w:val="28"/>
        </w:rPr>
        <w:t>对货物提出异议的期限及处理办法：中标服务商在接到采购人书面异议后，应在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1725D7" w:rsidRDefault="006D4B93" w:rsidP="001725D7">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ED" w:rsidRDefault="00E578ED" w:rsidP="00D3588F">
      <w:pPr>
        <w:rPr>
          <w:rFonts w:cs="Times New Roman"/>
        </w:rPr>
      </w:pPr>
      <w:r>
        <w:rPr>
          <w:rFonts w:cs="Times New Roman"/>
        </w:rPr>
        <w:separator/>
      </w:r>
    </w:p>
  </w:endnote>
  <w:endnote w:type="continuationSeparator" w:id="0">
    <w:p w:rsidR="00E578ED" w:rsidRDefault="00E578E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ED" w:rsidRDefault="00E578ED" w:rsidP="00D3588F">
      <w:pPr>
        <w:rPr>
          <w:rFonts w:cs="Times New Roman"/>
        </w:rPr>
      </w:pPr>
      <w:r>
        <w:rPr>
          <w:rFonts w:cs="Times New Roman"/>
        </w:rPr>
        <w:separator/>
      </w:r>
    </w:p>
  </w:footnote>
  <w:footnote w:type="continuationSeparator" w:id="0">
    <w:p w:rsidR="00E578ED" w:rsidRDefault="00E578E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2B04"/>
    <w:rsid w:val="001539FE"/>
    <w:rsid w:val="001546ED"/>
    <w:rsid w:val="00162024"/>
    <w:rsid w:val="001720DE"/>
    <w:rsid w:val="001725D7"/>
    <w:rsid w:val="001836E3"/>
    <w:rsid w:val="001A6270"/>
    <w:rsid w:val="001B1AFC"/>
    <w:rsid w:val="001C342D"/>
    <w:rsid w:val="001C42C9"/>
    <w:rsid w:val="001C511C"/>
    <w:rsid w:val="001C5251"/>
    <w:rsid w:val="001C5EE8"/>
    <w:rsid w:val="001C66E0"/>
    <w:rsid w:val="001D682D"/>
    <w:rsid w:val="001F1AD5"/>
    <w:rsid w:val="001F4223"/>
    <w:rsid w:val="00210978"/>
    <w:rsid w:val="00216149"/>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4EF"/>
    <w:rsid w:val="003C0B70"/>
    <w:rsid w:val="003C23B2"/>
    <w:rsid w:val="003C5551"/>
    <w:rsid w:val="003D5E50"/>
    <w:rsid w:val="003E374C"/>
    <w:rsid w:val="003E41C7"/>
    <w:rsid w:val="003E582E"/>
    <w:rsid w:val="003E5EEA"/>
    <w:rsid w:val="003E6722"/>
    <w:rsid w:val="003F0358"/>
    <w:rsid w:val="00401E67"/>
    <w:rsid w:val="00412907"/>
    <w:rsid w:val="00417A7F"/>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B93"/>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514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D55"/>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28BC"/>
    <w:rsid w:val="00BD48D8"/>
    <w:rsid w:val="00BD5FBD"/>
    <w:rsid w:val="00BF46E7"/>
    <w:rsid w:val="00BF5DE6"/>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78ED"/>
    <w:rsid w:val="00E648DA"/>
    <w:rsid w:val="00EA32FA"/>
    <w:rsid w:val="00EB175F"/>
    <w:rsid w:val="00EC0674"/>
    <w:rsid w:val="00EC6C82"/>
    <w:rsid w:val="00ED0C25"/>
    <w:rsid w:val="00EF0F47"/>
    <w:rsid w:val="00EF352E"/>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39E5B5-808E-4F19-8DA5-479BE141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43E5-E06E-4748-B7CF-DCF52211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687</Words>
  <Characters>3920</Characters>
  <Application>Microsoft Office Word</Application>
  <DocSecurity>0</DocSecurity>
  <Lines>32</Lines>
  <Paragraphs>9</Paragraphs>
  <ScaleCrop>false</ScaleCrop>
  <Company>Microsoft</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2021-05-12T09:07:00Z</dcterms:created>
  <dcterms:modified xsi:type="dcterms:W3CDTF">2021-05-20T08:00:00Z</dcterms:modified>
</cp:coreProperties>
</file>