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03DFF">
        <w:rPr>
          <w:rFonts w:hint="eastAsia"/>
          <w:sz w:val="28"/>
          <w:szCs w:val="28"/>
        </w:rPr>
        <w:t>信息科</w:t>
      </w:r>
      <w:r w:rsidR="00203DFF" w:rsidRPr="00A16537">
        <w:rPr>
          <w:rFonts w:hint="eastAsia"/>
          <w:sz w:val="28"/>
        </w:rPr>
        <w:t>采购</w:t>
      </w:r>
      <w:r w:rsidR="00203DFF">
        <w:rPr>
          <w:rFonts w:hint="eastAsia"/>
          <w:sz w:val="28"/>
        </w:rPr>
        <w:t>扫码枪、无线AP</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203DFF">
        <w:rPr>
          <w:rFonts w:hint="eastAsia"/>
          <w:color w:val="000000"/>
          <w:sz w:val="28"/>
          <w:szCs w:val="28"/>
        </w:rPr>
        <w:t>1</w:t>
      </w:r>
      <w:r w:rsidRPr="00331027">
        <w:rPr>
          <w:color w:val="000000"/>
          <w:sz w:val="28"/>
          <w:szCs w:val="28"/>
        </w:rPr>
        <w:t>-</w:t>
      </w:r>
      <w:r w:rsidR="00B810AA">
        <w:rPr>
          <w:color w:val="000000"/>
          <w:sz w:val="28"/>
          <w:szCs w:val="28"/>
        </w:rPr>
        <w:t>65</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03DFF">
        <w:rPr>
          <w:rFonts w:hint="eastAsia"/>
          <w:sz w:val="28"/>
          <w:szCs w:val="28"/>
        </w:rPr>
        <w:t>信息科</w:t>
      </w:r>
      <w:r w:rsidR="00203DFF" w:rsidRPr="00A16537">
        <w:rPr>
          <w:rFonts w:hint="eastAsia"/>
          <w:sz w:val="28"/>
        </w:rPr>
        <w:t>采购</w:t>
      </w:r>
      <w:r w:rsidR="00203DFF">
        <w:rPr>
          <w:rFonts w:hint="eastAsia"/>
          <w:sz w:val="28"/>
        </w:rPr>
        <w:t>扫码枪、无线AP</w:t>
      </w:r>
      <w:r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203DFF">
        <w:rPr>
          <w:rFonts w:hint="eastAsia"/>
          <w:color w:val="FF0000"/>
          <w:sz w:val="28"/>
          <w:szCs w:val="28"/>
        </w:rPr>
        <w:t>1</w:t>
      </w:r>
      <w:r w:rsidRPr="003D5E50">
        <w:rPr>
          <w:rFonts w:hint="eastAsia"/>
          <w:color w:val="FF0000"/>
          <w:sz w:val="28"/>
          <w:szCs w:val="28"/>
        </w:rPr>
        <w:t>年</w:t>
      </w:r>
      <w:r w:rsidR="00203DFF">
        <w:rPr>
          <w:rFonts w:hint="eastAsia"/>
          <w:color w:val="FF0000"/>
          <w:sz w:val="28"/>
          <w:szCs w:val="28"/>
        </w:rPr>
        <w:t>9</w:t>
      </w:r>
      <w:r w:rsidRPr="003D5E50">
        <w:rPr>
          <w:rFonts w:hint="eastAsia"/>
          <w:color w:val="FF0000"/>
          <w:sz w:val="28"/>
          <w:szCs w:val="28"/>
        </w:rPr>
        <w:t>月</w:t>
      </w:r>
      <w:r w:rsidR="001B735E">
        <w:rPr>
          <w:color w:val="FF0000"/>
          <w:sz w:val="28"/>
          <w:szCs w:val="28"/>
        </w:rPr>
        <w:t>24</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B810A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B810AA">
        <w:rPr>
          <w:rFonts w:hint="eastAsia"/>
          <w:sz w:val="28"/>
          <w:szCs w:val="28"/>
        </w:rPr>
        <w:t>：</w:t>
      </w:r>
      <w:r w:rsidR="00C616D8" w:rsidRPr="00B810AA">
        <w:rPr>
          <w:rFonts w:hint="eastAsia"/>
          <w:sz w:val="28"/>
          <w:szCs w:val="28"/>
        </w:rPr>
        <w:t>李</w:t>
      </w:r>
      <w:r w:rsidRPr="00B810AA">
        <w:rPr>
          <w:rFonts w:hint="eastAsia"/>
          <w:sz w:val="28"/>
          <w:szCs w:val="28"/>
        </w:rPr>
        <w:t>老师</w:t>
      </w:r>
      <w:r w:rsidRPr="00B810AA">
        <w:rPr>
          <w:sz w:val="28"/>
          <w:szCs w:val="28"/>
        </w:rPr>
        <w:t>/</w:t>
      </w:r>
      <w:r w:rsidRPr="00B810A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B810AA">
        <w:rPr>
          <w:rFonts w:ascii="宋体" w:hAnsi="宋体" w:hint="eastAsia"/>
          <w:sz w:val="28"/>
          <w:szCs w:val="28"/>
        </w:rPr>
        <w:t>联系电话：</w:t>
      </w:r>
      <w:r w:rsidRPr="00B810AA">
        <w:rPr>
          <w:rFonts w:ascii="宋体" w:hAnsi="宋体"/>
          <w:sz w:val="28"/>
          <w:szCs w:val="28"/>
        </w:rPr>
        <w:t>0717-6483506 15</w:t>
      </w:r>
      <w:r w:rsidR="00C616D8" w:rsidRPr="00B810AA">
        <w:rPr>
          <w:rFonts w:ascii="宋体" w:hAnsi="宋体"/>
          <w:sz w:val="28"/>
          <w:szCs w:val="28"/>
        </w:rPr>
        <w:t>926946830</w:t>
      </w:r>
      <w:r w:rsidRPr="00B810AA">
        <w:rPr>
          <w:rFonts w:ascii="宋体" w:hAnsi="宋体"/>
          <w:sz w:val="28"/>
          <w:szCs w:val="28"/>
        </w:rPr>
        <w:t>/0717-64</w:t>
      </w:r>
      <w:r w:rsidRPr="00331027">
        <w:rPr>
          <w:rFonts w:ascii="宋体" w:hAnsi="宋体"/>
          <w:sz w:val="28"/>
          <w:szCs w:val="28"/>
        </w:rPr>
        <w:t>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203DFF">
        <w:rPr>
          <w:rFonts w:ascii="宋体" w:hAnsi="宋体" w:cs="宋体" w:hint="eastAsia"/>
          <w:sz w:val="28"/>
          <w:szCs w:val="28"/>
        </w:rPr>
        <w:t>1</w:t>
      </w:r>
      <w:r w:rsidR="007418F7">
        <w:rPr>
          <w:rFonts w:ascii="宋体" w:hAnsi="宋体" w:cs="宋体"/>
          <w:sz w:val="28"/>
          <w:szCs w:val="28"/>
        </w:rPr>
        <w:t>-</w:t>
      </w:r>
      <w:r w:rsidR="00B810AA">
        <w:rPr>
          <w:rFonts w:ascii="宋体" w:hAnsi="宋体" w:cs="宋体"/>
          <w:sz w:val="28"/>
          <w:szCs w:val="28"/>
        </w:rPr>
        <w:t>65</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03DFF">
        <w:rPr>
          <w:rFonts w:hint="eastAsia"/>
          <w:sz w:val="28"/>
          <w:szCs w:val="28"/>
        </w:rPr>
        <w:t>信息科</w:t>
      </w:r>
      <w:r w:rsidR="00203DFF" w:rsidRPr="00A16537">
        <w:rPr>
          <w:rFonts w:hint="eastAsia"/>
          <w:sz w:val="28"/>
        </w:rPr>
        <w:t>采购</w:t>
      </w:r>
      <w:r w:rsidR="001D087A">
        <w:rPr>
          <w:rFonts w:hint="eastAsia"/>
          <w:sz w:val="28"/>
        </w:rPr>
        <w:t>扫描枪</w:t>
      </w:r>
      <w:r w:rsidR="00203DFF">
        <w:rPr>
          <w:rFonts w:hint="eastAsia"/>
          <w:sz w:val="28"/>
        </w:rPr>
        <w:t>、无线</w:t>
      </w:r>
      <w:r w:rsidR="00203DFF">
        <w:rPr>
          <w:rFonts w:hint="eastAsia"/>
          <w:sz w:val="28"/>
        </w:rPr>
        <w:t>AP</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03DFF" w:rsidRPr="00B810AA">
        <w:rPr>
          <w:rFonts w:ascii="宋体" w:hAnsi="宋体" w:cs="宋体" w:hint="eastAsia"/>
          <w:kern w:val="0"/>
          <w:sz w:val="28"/>
          <w:szCs w:val="28"/>
        </w:rPr>
        <w:t>16.7万</w:t>
      </w:r>
      <w:r w:rsidRPr="00B810AA">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687A6E" w:rsidRPr="002C51B7" w:rsidRDefault="001720DE" w:rsidP="002C51B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2C51B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C51B7" w:rsidRDefault="002C51B7" w:rsidP="00B26B6F">
      <w:pPr>
        <w:widowControl/>
        <w:spacing w:line="500" w:lineRule="exact"/>
        <w:jc w:val="left"/>
        <w:rPr>
          <w:sz w:val="28"/>
          <w:szCs w:val="28"/>
        </w:rPr>
      </w:pPr>
      <w:r>
        <w:rPr>
          <w:rFonts w:ascii="宋体" w:hAnsi="宋体" w:cs="宋体" w:hint="eastAsia"/>
          <w:sz w:val="28"/>
          <w:szCs w:val="28"/>
        </w:rPr>
        <w:t>宜昌市中心人民医院</w:t>
      </w:r>
      <w:r>
        <w:rPr>
          <w:rFonts w:hint="eastAsia"/>
          <w:sz w:val="28"/>
          <w:szCs w:val="28"/>
        </w:rPr>
        <w:t>信息科</w:t>
      </w:r>
      <w:r w:rsidRPr="00A16537">
        <w:rPr>
          <w:rFonts w:hint="eastAsia"/>
          <w:sz w:val="28"/>
        </w:rPr>
        <w:t>采购</w:t>
      </w:r>
      <w:r>
        <w:rPr>
          <w:rFonts w:hint="eastAsia"/>
          <w:sz w:val="28"/>
        </w:rPr>
        <w:t>、无线</w:t>
      </w:r>
      <w:r>
        <w:rPr>
          <w:rFonts w:hint="eastAsia"/>
          <w:sz w:val="28"/>
        </w:rPr>
        <w:t>AP</w:t>
      </w:r>
      <w:r w:rsidRPr="00687A6E">
        <w:rPr>
          <w:rFonts w:hint="eastAsia"/>
          <w:sz w:val="28"/>
          <w:szCs w:val="28"/>
        </w:rPr>
        <w:t>项目</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E9363C" w:rsidP="00E11F38">
            <w:pPr>
              <w:pStyle w:val="aa"/>
              <w:tabs>
                <w:tab w:val="left" w:pos="3300"/>
                <w:tab w:val="left" w:pos="3630"/>
              </w:tabs>
              <w:contextualSpacing/>
              <w:jc w:val="center"/>
              <w:rPr>
                <w:rFonts w:hAnsi="宋体"/>
                <w:spacing w:val="2"/>
                <w:sz w:val="28"/>
                <w:szCs w:val="28"/>
              </w:rPr>
            </w:pPr>
            <w:r w:rsidRPr="00E9363C">
              <w:rPr>
                <w:rFonts w:hAnsi="宋体" w:hint="eastAsia"/>
                <w:spacing w:val="2"/>
                <w:sz w:val="28"/>
                <w:szCs w:val="28"/>
              </w:rPr>
              <w:t>手持式二维扫描枪</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E9363C"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E9363C"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r>
              <w:rPr>
                <w:rFonts w:hAnsi="宋体"/>
                <w:spacing w:val="2"/>
                <w:sz w:val="28"/>
                <w:szCs w:val="28"/>
              </w:rPr>
              <w:t>0</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DF328A" w:rsidRPr="007238B1" w:rsidTr="00E9363C">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2</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E9363C" w:rsidP="00E11F38">
            <w:pPr>
              <w:pStyle w:val="aa"/>
              <w:tabs>
                <w:tab w:val="left" w:pos="3300"/>
                <w:tab w:val="left" w:pos="3630"/>
              </w:tabs>
              <w:contextualSpacing/>
              <w:jc w:val="center"/>
              <w:rPr>
                <w:rFonts w:hAnsi="宋体"/>
                <w:spacing w:val="2"/>
                <w:sz w:val="28"/>
                <w:szCs w:val="28"/>
              </w:rPr>
            </w:pPr>
            <w:r w:rsidRPr="00E9363C">
              <w:rPr>
                <w:rFonts w:hAnsi="宋体" w:hint="eastAsia"/>
                <w:spacing w:val="2"/>
                <w:sz w:val="28"/>
                <w:szCs w:val="28"/>
              </w:rPr>
              <w:t>无线二维扫描枪</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E9363C"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E9363C"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0</w:t>
            </w:r>
          </w:p>
        </w:tc>
        <w:tc>
          <w:tcPr>
            <w:tcW w:w="1910" w:type="dxa"/>
            <w:tcBorders>
              <w:top w:val="nil"/>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E9363C" w:rsidRPr="007238B1" w:rsidTr="00E9363C">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E9363C" w:rsidRPr="007238B1" w:rsidRDefault="00E9363C"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E9363C" w:rsidRPr="00E9363C" w:rsidRDefault="00E9363C"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扫码器</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E9363C" w:rsidRDefault="00E9363C"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E9363C" w:rsidRDefault="00E9363C"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00</w:t>
            </w:r>
          </w:p>
        </w:tc>
        <w:tc>
          <w:tcPr>
            <w:tcW w:w="1910" w:type="dxa"/>
            <w:tcBorders>
              <w:top w:val="single" w:sz="4" w:space="0" w:color="auto"/>
              <w:left w:val="nil"/>
              <w:bottom w:val="single" w:sz="4" w:space="0" w:color="auto"/>
              <w:right w:val="single" w:sz="4" w:space="0" w:color="auto"/>
            </w:tcBorders>
            <w:shd w:val="clear" w:color="auto" w:fill="auto"/>
            <w:vAlign w:val="center"/>
          </w:tcPr>
          <w:p w:rsidR="00E9363C" w:rsidRPr="007238B1" w:rsidRDefault="00E9363C" w:rsidP="00E11F38">
            <w:pPr>
              <w:pStyle w:val="aa"/>
              <w:tabs>
                <w:tab w:val="left" w:pos="3300"/>
                <w:tab w:val="left" w:pos="3630"/>
              </w:tabs>
              <w:contextualSpacing/>
              <w:jc w:val="center"/>
              <w:rPr>
                <w:rFonts w:hAnsi="宋体"/>
                <w:spacing w:val="2"/>
                <w:sz w:val="28"/>
                <w:szCs w:val="28"/>
              </w:rPr>
            </w:pPr>
          </w:p>
        </w:tc>
      </w:tr>
      <w:tr w:rsidR="00E9363C" w:rsidRPr="007238B1" w:rsidTr="00E9363C">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E9363C" w:rsidRPr="007238B1" w:rsidRDefault="00AC334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3041" w:type="dxa"/>
            <w:tcBorders>
              <w:top w:val="single" w:sz="4" w:space="0" w:color="auto"/>
              <w:left w:val="nil"/>
              <w:bottom w:val="single" w:sz="4" w:space="0" w:color="auto"/>
              <w:right w:val="single" w:sz="4" w:space="0" w:color="auto"/>
            </w:tcBorders>
            <w:shd w:val="clear" w:color="000000" w:fill="FFFFFF"/>
            <w:vAlign w:val="center"/>
          </w:tcPr>
          <w:p w:rsidR="00E9363C" w:rsidRPr="00E9363C" w:rsidRDefault="00691AC3" w:rsidP="00E11F38">
            <w:pPr>
              <w:pStyle w:val="aa"/>
              <w:tabs>
                <w:tab w:val="left" w:pos="3300"/>
                <w:tab w:val="left" w:pos="3630"/>
              </w:tabs>
              <w:contextualSpacing/>
              <w:jc w:val="center"/>
              <w:rPr>
                <w:rFonts w:hAnsi="宋体"/>
                <w:spacing w:val="2"/>
                <w:sz w:val="28"/>
                <w:szCs w:val="28"/>
              </w:rPr>
            </w:pPr>
            <w:r w:rsidRPr="00691AC3">
              <w:rPr>
                <w:rFonts w:hAnsi="宋体" w:hint="eastAsia"/>
                <w:spacing w:val="2"/>
                <w:sz w:val="28"/>
                <w:szCs w:val="28"/>
              </w:rPr>
              <w:t>无线AP</w:t>
            </w:r>
          </w:p>
        </w:tc>
        <w:tc>
          <w:tcPr>
            <w:tcW w:w="1659" w:type="dxa"/>
            <w:tcBorders>
              <w:top w:val="single" w:sz="4" w:space="0" w:color="auto"/>
              <w:left w:val="nil"/>
              <w:bottom w:val="single" w:sz="4" w:space="0" w:color="auto"/>
              <w:right w:val="single" w:sz="4" w:space="0" w:color="auto"/>
            </w:tcBorders>
            <w:shd w:val="clear" w:color="000000" w:fill="FFFFFF"/>
            <w:vAlign w:val="center"/>
          </w:tcPr>
          <w:p w:rsidR="00E9363C" w:rsidRDefault="00691AC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single" w:sz="4" w:space="0" w:color="auto"/>
              <w:left w:val="nil"/>
              <w:bottom w:val="single" w:sz="4" w:space="0" w:color="auto"/>
              <w:right w:val="single" w:sz="4" w:space="0" w:color="auto"/>
            </w:tcBorders>
            <w:shd w:val="clear" w:color="000000" w:fill="FFFFFF"/>
            <w:vAlign w:val="center"/>
          </w:tcPr>
          <w:p w:rsidR="00E9363C" w:rsidRDefault="00691AC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0</w:t>
            </w:r>
          </w:p>
        </w:tc>
        <w:tc>
          <w:tcPr>
            <w:tcW w:w="1910" w:type="dxa"/>
            <w:tcBorders>
              <w:top w:val="single" w:sz="4" w:space="0" w:color="auto"/>
              <w:left w:val="nil"/>
              <w:bottom w:val="single" w:sz="4" w:space="0" w:color="auto"/>
              <w:right w:val="single" w:sz="4" w:space="0" w:color="auto"/>
            </w:tcBorders>
            <w:shd w:val="clear" w:color="auto" w:fill="auto"/>
            <w:vAlign w:val="center"/>
          </w:tcPr>
          <w:p w:rsidR="00E9363C" w:rsidRPr="007238B1" w:rsidRDefault="00E9363C"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039" w:type="dxa"/>
        <w:tblLayout w:type="fixed"/>
        <w:tblLook w:val="04A0" w:firstRow="1" w:lastRow="0" w:firstColumn="1" w:lastColumn="0" w:noHBand="0" w:noVBand="1"/>
      </w:tblPr>
      <w:tblGrid>
        <w:gridCol w:w="648"/>
        <w:gridCol w:w="1303"/>
        <w:gridCol w:w="6095"/>
        <w:gridCol w:w="993"/>
      </w:tblGrid>
      <w:tr w:rsidR="00DF328A" w:rsidRPr="00327E50" w:rsidTr="00327E50">
        <w:trPr>
          <w:trHeight w:val="439"/>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27E50" w:rsidRDefault="00DF328A" w:rsidP="00E11F38">
            <w:pPr>
              <w:pStyle w:val="aa"/>
              <w:tabs>
                <w:tab w:val="left" w:pos="3300"/>
                <w:tab w:val="left" w:pos="3630"/>
              </w:tabs>
              <w:contextualSpacing/>
              <w:jc w:val="center"/>
              <w:rPr>
                <w:rFonts w:hAnsi="宋体"/>
                <w:spacing w:val="2"/>
              </w:rPr>
            </w:pPr>
            <w:r w:rsidRPr="00327E50">
              <w:rPr>
                <w:rFonts w:hAnsi="宋体" w:hint="eastAsia"/>
                <w:spacing w:val="2"/>
              </w:rPr>
              <w:t>序号</w:t>
            </w:r>
          </w:p>
        </w:tc>
        <w:tc>
          <w:tcPr>
            <w:tcW w:w="1303" w:type="dxa"/>
            <w:tcBorders>
              <w:top w:val="single" w:sz="4" w:space="0" w:color="auto"/>
              <w:left w:val="nil"/>
              <w:bottom w:val="single" w:sz="4" w:space="0" w:color="auto"/>
              <w:right w:val="single" w:sz="4" w:space="0" w:color="auto"/>
            </w:tcBorders>
            <w:shd w:val="clear" w:color="auto" w:fill="auto"/>
            <w:vAlign w:val="center"/>
          </w:tcPr>
          <w:p w:rsidR="00DF328A" w:rsidRPr="00327E50" w:rsidRDefault="00DF328A" w:rsidP="00E11F38">
            <w:pPr>
              <w:pStyle w:val="aa"/>
              <w:tabs>
                <w:tab w:val="left" w:pos="3300"/>
                <w:tab w:val="left" w:pos="3630"/>
              </w:tabs>
              <w:contextualSpacing/>
              <w:jc w:val="center"/>
              <w:rPr>
                <w:rFonts w:hAnsi="宋体"/>
                <w:spacing w:val="2"/>
              </w:rPr>
            </w:pPr>
            <w:r w:rsidRPr="00327E50">
              <w:rPr>
                <w:rFonts w:hAnsi="宋体" w:hint="eastAsia"/>
                <w:spacing w:val="2"/>
              </w:rPr>
              <w:t>货物/服务名称</w:t>
            </w:r>
          </w:p>
        </w:tc>
        <w:tc>
          <w:tcPr>
            <w:tcW w:w="6095" w:type="dxa"/>
            <w:tcBorders>
              <w:top w:val="single" w:sz="4" w:space="0" w:color="auto"/>
              <w:left w:val="nil"/>
              <w:bottom w:val="single" w:sz="4" w:space="0" w:color="auto"/>
              <w:right w:val="single" w:sz="4" w:space="0" w:color="auto"/>
            </w:tcBorders>
            <w:shd w:val="clear" w:color="auto" w:fill="auto"/>
            <w:noWrap/>
            <w:vAlign w:val="center"/>
          </w:tcPr>
          <w:p w:rsidR="00DF328A" w:rsidRPr="00327E50" w:rsidRDefault="00DF328A" w:rsidP="00E11F38">
            <w:pPr>
              <w:pStyle w:val="aa"/>
              <w:tabs>
                <w:tab w:val="left" w:pos="3300"/>
                <w:tab w:val="left" w:pos="3630"/>
              </w:tabs>
              <w:contextualSpacing/>
              <w:jc w:val="center"/>
              <w:rPr>
                <w:rFonts w:hAnsi="宋体"/>
                <w:spacing w:val="2"/>
              </w:rPr>
            </w:pPr>
            <w:r w:rsidRPr="00327E50">
              <w:rPr>
                <w:rFonts w:hAnsi="宋体" w:hint="eastAsia"/>
                <w:spacing w:val="2"/>
              </w:rPr>
              <w:t>技术规格参数、服务要求</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F328A" w:rsidRPr="00327E50" w:rsidRDefault="00DF328A" w:rsidP="00E11F38">
            <w:pPr>
              <w:pStyle w:val="aa"/>
              <w:tabs>
                <w:tab w:val="left" w:pos="3300"/>
                <w:tab w:val="left" w:pos="3630"/>
              </w:tabs>
              <w:contextualSpacing/>
              <w:jc w:val="center"/>
              <w:rPr>
                <w:rFonts w:hAnsi="宋体"/>
                <w:spacing w:val="2"/>
              </w:rPr>
            </w:pPr>
            <w:r w:rsidRPr="00327E50">
              <w:rPr>
                <w:rFonts w:hAnsi="宋体" w:hint="eastAsia"/>
                <w:spacing w:val="2"/>
              </w:rPr>
              <w:t>备注</w:t>
            </w:r>
          </w:p>
        </w:tc>
      </w:tr>
      <w:tr w:rsidR="00327E50" w:rsidRPr="00327E50" w:rsidTr="00327E50">
        <w:trPr>
          <w:trHeight w:val="439"/>
        </w:trPr>
        <w:tc>
          <w:tcPr>
            <w:tcW w:w="648" w:type="dxa"/>
            <w:tcBorders>
              <w:top w:val="nil"/>
              <w:left w:val="single" w:sz="4" w:space="0" w:color="auto"/>
              <w:bottom w:val="single" w:sz="4" w:space="0" w:color="auto"/>
              <w:right w:val="single" w:sz="4" w:space="0" w:color="auto"/>
            </w:tcBorders>
            <w:shd w:val="clear" w:color="000000" w:fill="FFFFFF"/>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1</w:t>
            </w:r>
          </w:p>
        </w:tc>
        <w:tc>
          <w:tcPr>
            <w:tcW w:w="1303" w:type="dxa"/>
            <w:tcBorders>
              <w:top w:val="nil"/>
              <w:left w:val="nil"/>
              <w:bottom w:val="single" w:sz="4" w:space="0" w:color="auto"/>
              <w:right w:val="single" w:sz="4" w:space="0" w:color="auto"/>
            </w:tcBorders>
            <w:shd w:val="clear" w:color="000000" w:fill="FFFFFF"/>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手持式二维扫描枪</w:t>
            </w:r>
          </w:p>
        </w:tc>
        <w:tc>
          <w:tcPr>
            <w:tcW w:w="6095" w:type="dxa"/>
            <w:tcBorders>
              <w:top w:val="nil"/>
              <w:left w:val="nil"/>
              <w:bottom w:val="single" w:sz="4" w:space="0" w:color="auto"/>
              <w:right w:val="single" w:sz="4" w:space="0" w:color="auto"/>
            </w:tcBorders>
            <w:shd w:val="clear" w:color="000000" w:fill="FFFFFF"/>
            <w:vAlign w:val="center"/>
          </w:tcPr>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尺寸:16.5cm H x 6.6cm W x 9.9cm D</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重量（不包含电缆）:5.7 盎司/161.6 克</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输入电压范围:4.5至5.5VDC</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电流：250mA</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支持的主机接口：USB，RS232，键盘口，TGCS(IBM)46XX over RS485</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键盘支持：支持90多种国际键盘</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用户指示：直接解码指示器，成功解码LED、后视LED、蜂鸣器（可调节音调和音量）</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移动容错（手持式）：高达 5 英寸/13 厘米每秒，13 mil UPC</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刷卡扫描速度（免提式）：高达 30.0 英寸/76.2 厘米每秒，13 mil UPC</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光源：瞄准模式：线性 624nm 琥珀色 LED</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照明：645nm 超红色LEDs</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成像区域：32.8°（水平）x 24.8°（垂直），额定</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图像传感器：640 x 480 像素</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最小打印对比度：25%</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旋转视角/倾斜视角/偏移视角：+/-360°，+/-65°，+/-65°</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分辨率：Code 39 - 4.0 mil; Code 128 - 4.0 mil;Data Matrix - 6.0 mil; QR Code - 6.7 mil</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一维:Code 39、Code 128、Code 93、Codabar/NW7、Code 11、 MSI Plessey、UPC/EAN、I 2 of 5、Korean 3 of 5、GS1 DataBar、Base 32 (Italian Pharma)</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二维：PDF417, Micro PDF417, Composite Codes, TLC-39, Aztec, DataMatrix, MaxiCode, QR Code, Micro QR, Chinese Sensible (Han Xin), Postal Codes</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工作温度:32°F 至122°F/0°C 至50°C</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储存温度:-40°F 至158°F/-40°C 至70°C</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湿度:相对湿度5% 至95%，无冷凝</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跌落规格:可承受多次从5.0 英尺/1.5 米高度跌落至混凝土地面</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滚动规格：可承受 250 次 1.5 英尺/0.5 米高处翻滚</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密封：IP42</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抗光性:0 到 107600 Lux</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lastRenderedPageBreak/>
              <w:t>静电放电:ESD 符合EN61000-4-2，+/-15 KV 空气放电、+/- 8 KV 直接放电、+/-8 KV 间接放电</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123Scan：设置扫描器参数，更新firmware</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Scanner SDK：用于生成一个功能完整的扫描器程序</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Scanner Management Service（SMS）：远程管理</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解码范围</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Code 39 ，5 mil ，0.5 厘米-15.2 厘米</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Code 128， 5 mil ，1.5 厘米-11.4 厘米</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PDF 417 ，6.7 mil ，2.0 厘米-14.5 厘米</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UPC ，13 mil (100%) ，1.3 厘米-36.8 厘米</w:t>
            </w:r>
          </w:p>
          <w:p w:rsidR="0046555B" w:rsidRPr="0046555B" w:rsidRDefault="0046555B" w:rsidP="0046555B">
            <w:pPr>
              <w:pStyle w:val="aa"/>
              <w:tabs>
                <w:tab w:val="left" w:pos="3300"/>
                <w:tab w:val="left" w:pos="3630"/>
              </w:tabs>
              <w:contextualSpacing/>
              <w:rPr>
                <w:rFonts w:hAnsi="宋体"/>
                <w:spacing w:val="2"/>
              </w:rPr>
            </w:pPr>
            <w:r w:rsidRPr="0046555B">
              <w:rPr>
                <w:rFonts w:hAnsi="宋体" w:hint="eastAsia"/>
                <w:spacing w:val="2"/>
              </w:rPr>
              <w:t>Data Matrix ，10 mil ，0.8 厘米-15.7 厘米</w:t>
            </w:r>
          </w:p>
          <w:p w:rsidR="00B9682D" w:rsidRDefault="0046555B" w:rsidP="0046555B">
            <w:pPr>
              <w:pStyle w:val="aa"/>
              <w:tabs>
                <w:tab w:val="left" w:pos="3300"/>
                <w:tab w:val="left" w:pos="3630"/>
              </w:tabs>
              <w:contextualSpacing/>
              <w:rPr>
                <w:rFonts w:hAnsi="宋体"/>
                <w:spacing w:val="2"/>
              </w:rPr>
            </w:pPr>
            <w:r w:rsidRPr="0046555B">
              <w:rPr>
                <w:rFonts w:hAnsi="宋体" w:hint="eastAsia"/>
                <w:spacing w:val="2"/>
              </w:rPr>
              <w:t>QR ，25 mil ，0.0 厘米-33.8 厘米</w:t>
            </w:r>
          </w:p>
          <w:p w:rsidR="00327E50" w:rsidRPr="00327E50" w:rsidRDefault="00E2725E" w:rsidP="0046555B">
            <w:pPr>
              <w:pStyle w:val="aa"/>
              <w:tabs>
                <w:tab w:val="left" w:pos="3300"/>
                <w:tab w:val="left" w:pos="3630"/>
              </w:tabs>
              <w:contextualSpacing/>
              <w:rPr>
                <w:rFonts w:hAnsi="宋体"/>
                <w:spacing w:val="2"/>
              </w:rPr>
            </w:pPr>
            <w:r w:rsidRPr="00E2725E">
              <w:rPr>
                <w:rFonts w:hAnsi="宋体" w:hint="eastAsia"/>
                <w:spacing w:val="2"/>
              </w:rPr>
              <w:t>原厂保修：3年。</w:t>
            </w:r>
          </w:p>
        </w:tc>
        <w:tc>
          <w:tcPr>
            <w:tcW w:w="993" w:type="dxa"/>
            <w:tcBorders>
              <w:top w:val="nil"/>
              <w:left w:val="nil"/>
              <w:bottom w:val="single" w:sz="4" w:space="0" w:color="auto"/>
              <w:right w:val="single" w:sz="4" w:space="0" w:color="auto"/>
            </w:tcBorders>
            <w:shd w:val="clear" w:color="auto" w:fill="auto"/>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lastRenderedPageBreak/>
              <w:t xml:space="preserve">　</w:t>
            </w:r>
          </w:p>
        </w:tc>
      </w:tr>
      <w:tr w:rsidR="00327E50" w:rsidRPr="00327E50" w:rsidTr="00327E50">
        <w:trPr>
          <w:trHeight w:val="439"/>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lastRenderedPageBreak/>
              <w:t>2</w:t>
            </w:r>
          </w:p>
        </w:tc>
        <w:tc>
          <w:tcPr>
            <w:tcW w:w="1303" w:type="dxa"/>
            <w:tcBorders>
              <w:top w:val="single" w:sz="4" w:space="0" w:color="auto"/>
              <w:left w:val="nil"/>
              <w:bottom w:val="single" w:sz="4" w:space="0" w:color="auto"/>
              <w:right w:val="single" w:sz="4" w:space="0" w:color="auto"/>
            </w:tcBorders>
            <w:shd w:val="clear" w:color="000000" w:fill="FFFFFF"/>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无线二维扫描枪</w:t>
            </w:r>
          </w:p>
        </w:tc>
        <w:tc>
          <w:tcPr>
            <w:tcW w:w="6095" w:type="dxa"/>
            <w:tcBorders>
              <w:top w:val="single" w:sz="4" w:space="0" w:color="auto"/>
              <w:left w:val="nil"/>
              <w:bottom w:val="single" w:sz="4" w:space="0" w:color="auto"/>
              <w:right w:val="single" w:sz="4" w:space="0" w:color="auto"/>
            </w:tcBorders>
            <w:shd w:val="clear" w:color="000000" w:fill="FFFFFF"/>
            <w:vAlign w:val="center"/>
          </w:tcPr>
          <w:p w:rsidR="00327E50" w:rsidRPr="00327E50" w:rsidRDefault="00E2725E" w:rsidP="00E2725E">
            <w:pPr>
              <w:pStyle w:val="aa"/>
              <w:tabs>
                <w:tab w:val="left" w:pos="3300"/>
                <w:tab w:val="left" w:pos="3630"/>
              </w:tabs>
              <w:contextualSpacing/>
              <w:rPr>
                <w:rFonts w:hAnsi="宋体"/>
                <w:spacing w:val="2"/>
              </w:rPr>
            </w:pPr>
            <w:r w:rsidRPr="00E2725E">
              <w:rPr>
                <w:rFonts w:hAnsi="宋体" w:hint="eastAsia"/>
                <w:spacing w:val="2"/>
              </w:rPr>
              <w:t>设备类型 通用扫描器 分辨率 640×480 光源 (2)645nm 超红色 LED 扫描角度 旋转：0-360° 视角：±65° 倾斜：±65° 显示器 直接解码指示器；正常解码LED；后视LED；蜂鸣器（可调节音调和音量） 按键 支持超过90种国际键盘 接口 USB，RS232，键盘接口，TGCS(IBM)46XX over RS485 打印对比度 25%最低反光差 一次充电扫描 以每分钟60次扫描速度扫描100000次，或以每分钟10次扫描速度扫描60000次 静电释放 ESD符合EN61000-4-2，±15KV空气放电、±8KV直接放电、±8KV间接放电 电池 2400mAh 锂离子电池 工作时间（完全充电）：100小时 电源 4.5-5.5V 主机供电；标称工作电流（电压5V）：250mA(典型)；标准电压5V下的待机（空闲）：150mA（标准）原厂保修：3年。</w:t>
            </w:r>
          </w:p>
        </w:tc>
        <w:tc>
          <w:tcPr>
            <w:tcW w:w="993" w:type="dxa"/>
            <w:tcBorders>
              <w:top w:val="single" w:sz="4" w:space="0" w:color="auto"/>
              <w:left w:val="nil"/>
              <w:bottom w:val="single" w:sz="4" w:space="0" w:color="auto"/>
              <w:right w:val="single" w:sz="4" w:space="0" w:color="auto"/>
            </w:tcBorders>
            <w:shd w:val="clear" w:color="auto" w:fill="auto"/>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 xml:space="preserve">　</w:t>
            </w:r>
          </w:p>
        </w:tc>
      </w:tr>
      <w:tr w:rsidR="00327E50" w:rsidRPr="00327E50" w:rsidTr="00327E50">
        <w:trPr>
          <w:trHeight w:val="439"/>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3</w:t>
            </w:r>
          </w:p>
        </w:tc>
        <w:tc>
          <w:tcPr>
            <w:tcW w:w="1303" w:type="dxa"/>
            <w:tcBorders>
              <w:top w:val="single" w:sz="4" w:space="0" w:color="auto"/>
              <w:left w:val="nil"/>
              <w:bottom w:val="single" w:sz="4" w:space="0" w:color="auto"/>
              <w:right w:val="single" w:sz="4" w:space="0" w:color="auto"/>
            </w:tcBorders>
            <w:shd w:val="clear" w:color="000000" w:fill="FFFFFF"/>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扫码器</w:t>
            </w:r>
          </w:p>
        </w:tc>
        <w:tc>
          <w:tcPr>
            <w:tcW w:w="6095" w:type="dxa"/>
            <w:tcBorders>
              <w:top w:val="single" w:sz="4" w:space="0" w:color="auto"/>
              <w:left w:val="nil"/>
              <w:bottom w:val="single" w:sz="4" w:space="0" w:color="auto"/>
              <w:right w:val="single" w:sz="4" w:space="0" w:color="auto"/>
            </w:tcBorders>
            <w:shd w:val="clear" w:color="000000" w:fill="FFFFFF"/>
            <w:vAlign w:val="center"/>
          </w:tcPr>
          <w:p w:rsidR="00327E50" w:rsidRPr="00327E50" w:rsidRDefault="009F5B5E" w:rsidP="009F5B5E">
            <w:pPr>
              <w:pStyle w:val="aa"/>
              <w:tabs>
                <w:tab w:val="left" w:pos="3300"/>
                <w:tab w:val="left" w:pos="3630"/>
              </w:tabs>
              <w:contextualSpacing/>
              <w:rPr>
                <w:rFonts w:hAnsi="宋体"/>
                <w:spacing w:val="2"/>
              </w:rPr>
            </w:pPr>
            <w:r w:rsidRPr="009F5B5E">
              <w:rPr>
                <w:rFonts w:hAnsi="宋体" w:hint="eastAsia"/>
                <w:spacing w:val="2"/>
              </w:rPr>
              <w:t>扫描速度（投影）在优化模式下，每秒可达 120 英寸/305 厘米；光源；瞄准模式：617 纳米琥珀色圆形 LED 灯；照明660 纳米超红 LED 灯；扫描器视域 52° H x 33° V（额定）；图像传感器1280 x 800 像素；最小打印对比度15%；左右摆动公差+/-60°；前后摆动公差+/-60°；旋转公差360°支持的图形格式 图像输出格式为 Bitmap、JPEG 或 TIFF；图像质量在 4.1 英寸 x 5.8 英寸/A6 尺寸的文档中为 109 PPI；支持的主机接口USB、RS232、键盘接口、TGCS (IBM) 46XX over RS485；跌落规格 坚固可靠的设计，可承受多次从 5.0 英尺/1.5 米高处跌落至混凝土地面的冲击；翻滚规格 设计可承受 1,000 次从 1.5 英尺/0.5 米的高度滚落  原厂保修：3年</w:t>
            </w:r>
          </w:p>
        </w:tc>
        <w:tc>
          <w:tcPr>
            <w:tcW w:w="993" w:type="dxa"/>
            <w:tcBorders>
              <w:top w:val="single" w:sz="4" w:space="0" w:color="auto"/>
              <w:left w:val="nil"/>
              <w:bottom w:val="single" w:sz="4" w:space="0" w:color="auto"/>
              <w:right w:val="single" w:sz="4" w:space="0" w:color="auto"/>
            </w:tcBorders>
            <w:shd w:val="clear" w:color="auto" w:fill="auto"/>
            <w:vAlign w:val="center"/>
          </w:tcPr>
          <w:p w:rsidR="00327E50" w:rsidRPr="00327E50" w:rsidRDefault="00327E50" w:rsidP="00327E50">
            <w:pPr>
              <w:pStyle w:val="aa"/>
              <w:tabs>
                <w:tab w:val="left" w:pos="3300"/>
                <w:tab w:val="left" w:pos="3630"/>
              </w:tabs>
              <w:contextualSpacing/>
              <w:jc w:val="center"/>
              <w:rPr>
                <w:rFonts w:hAnsi="宋体"/>
                <w:spacing w:val="2"/>
              </w:rPr>
            </w:pPr>
          </w:p>
        </w:tc>
      </w:tr>
      <w:tr w:rsidR="00327E50" w:rsidRPr="00327E50" w:rsidTr="00327E50">
        <w:trPr>
          <w:trHeight w:val="439"/>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4</w:t>
            </w:r>
          </w:p>
        </w:tc>
        <w:tc>
          <w:tcPr>
            <w:tcW w:w="1303" w:type="dxa"/>
            <w:tcBorders>
              <w:top w:val="single" w:sz="4" w:space="0" w:color="auto"/>
              <w:left w:val="nil"/>
              <w:bottom w:val="single" w:sz="4" w:space="0" w:color="auto"/>
              <w:right w:val="single" w:sz="4" w:space="0" w:color="auto"/>
            </w:tcBorders>
            <w:shd w:val="clear" w:color="000000" w:fill="FFFFFF"/>
            <w:vAlign w:val="center"/>
          </w:tcPr>
          <w:p w:rsidR="00327E50" w:rsidRPr="00327E50" w:rsidRDefault="00327E50" w:rsidP="00327E50">
            <w:pPr>
              <w:pStyle w:val="aa"/>
              <w:tabs>
                <w:tab w:val="left" w:pos="3300"/>
                <w:tab w:val="left" w:pos="3630"/>
              </w:tabs>
              <w:contextualSpacing/>
              <w:jc w:val="center"/>
              <w:rPr>
                <w:rFonts w:hAnsi="宋体"/>
                <w:spacing w:val="2"/>
              </w:rPr>
            </w:pPr>
            <w:r w:rsidRPr="00327E50">
              <w:rPr>
                <w:rFonts w:hAnsi="宋体" w:hint="eastAsia"/>
                <w:spacing w:val="2"/>
              </w:rPr>
              <w:t>无线AP</w:t>
            </w:r>
          </w:p>
        </w:tc>
        <w:tc>
          <w:tcPr>
            <w:tcW w:w="6095" w:type="dxa"/>
            <w:tcBorders>
              <w:top w:val="single" w:sz="4" w:space="0" w:color="auto"/>
              <w:left w:val="nil"/>
              <w:bottom w:val="single" w:sz="4" w:space="0" w:color="auto"/>
              <w:right w:val="single" w:sz="4" w:space="0" w:color="auto"/>
            </w:tcBorders>
            <w:shd w:val="clear" w:color="000000" w:fill="FFFFFF"/>
            <w:vAlign w:val="center"/>
          </w:tcPr>
          <w:p w:rsidR="00327E50" w:rsidRPr="00327E50" w:rsidRDefault="00327E50" w:rsidP="008B62AF">
            <w:pPr>
              <w:pStyle w:val="aa"/>
              <w:contextualSpacing/>
              <w:jc w:val="left"/>
              <w:rPr>
                <w:rFonts w:hAnsi="宋体"/>
                <w:spacing w:val="2"/>
              </w:rPr>
            </w:pPr>
            <w:r w:rsidRPr="00327E50">
              <w:rPr>
                <w:rFonts w:hAnsi="宋体" w:hint="eastAsia"/>
                <w:spacing w:val="2"/>
              </w:rPr>
              <w:t>H3C WA系列企业级双频室内吸顶式无线接入设备;设备提供空间3流（3-Streams）</w:t>
            </w:r>
            <w:r>
              <w:rPr>
                <w:rFonts w:hAnsi="宋体"/>
                <w:spacing w:val="2"/>
              </w:rPr>
              <w:t>,</w:t>
            </w:r>
            <w:r w:rsidRPr="00327E50">
              <w:rPr>
                <w:rFonts w:hAnsi="宋体" w:hint="eastAsia"/>
                <w:spacing w:val="2"/>
              </w:rPr>
              <w:t>单频高达1.3Gbps的无线传输速率，整机高达1750Mbps速率，用户实际性能近千兆，内置集成终端感知型硬件智能天线覆盖技术，支持Fat/Fit两种模式，产品定位：室内放装型2.4GHz、5GHz双频，PoE 支持802.3af/802.3at兼容供电，本地供电支持48V DC，Console口</w:t>
            </w:r>
            <w:r w:rsidRPr="00327E50">
              <w:rPr>
                <w:rFonts w:hAnsi="宋体" w:hint="eastAsia"/>
                <w:spacing w:val="2"/>
              </w:rPr>
              <w:tab/>
              <w:t>1个，1000M以太网口2个，内置天线内置硬件智能天线系统(工作频段：2.4G和5G，最高增益可达7dBi，工作频段</w:t>
            </w:r>
            <w:r w:rsidR="008B62AF">
              <w:rPr>
                <w:rFonts w:hAnsi="宋体" w:hint="eastAsia"/>
                <w:spacing w:val="2"/>
              </w:rPr>
              <w:t>：</w:t>
            </w:r>
            <w:r w:rsidRPr="00327E50">
              <w:rPr>
                <w:rFonts w:hAnsi="宋体" w:hint="eastAsia"/>
                <w:spacing w:val="2"/>
              </w:rPr>
              <w:t xml:space="preserve">802.11ac/n/a: </w:t>
            </w:r>
            <w:r w:rsidRPr="00327E50">
              <w:rPr>
                <w:rFonts w:hAnsi="宋体" w:hint="eastAsia"/>
                <w:spacing w:val="2"/>
              </w:rPr>
              <w:lastRenderedPageBreak/>
              <w:t>5.725GHz-5.850GHz ; 5.15~5.35GHz (中国)，802.11b/g/n : 2.4GHz-2.483GHz (中国)，调制技术OFDM : BPSK@6/9Mbps、QPSK@12/18Mbps、16-QAM@24Mbps、64-QAM@48/54Mbps，DSSS : DBPSK@1Mbps、DQPSK@2Mbps、CCK@5.5/11Mbps，MIMO-OFDM （11n）: MCS 0-23，MIMO-OFDM （11ac）: MCS 0-9，调制方式11b：DSS:CCK@5.5/11Mbps,DQPSK@2Mbps,DBPSK@1Mbps，11a/</w:t>
            </w:r>
            <w:r>
              <w:rPr>
                <w:rFonts w:hAnsi="宋体"/>
                <w:spacing w:val="2"/>
              </w:rPr>
              <w:t>g</w:t>
            </w:r>
            <w:r w:rsidRPr="00327E50">
              <w:rPr>
                <w:rFonts w:hAnsi="宋体" w:hint="eastAsia"/>
                <w:spacing w:val="2"/>
              </w:rPr>
              <w:t>：OFDM:64QAM@48/54Mbps,16QAM@24Mbps,QPSK@12/18Mbps,BPSK@6/9Mbps</w:t>
            </w:r>
            <w:r w:rsidR="0076482F">
              <w:rPr>
                <w:rFonts w:hAnsi="宋体" w:hint="eastAsia"/>
                <w:spacing w:val="2"/>
              </w:rPr>
              <w:t>；</w:t>
            </w:r>
            <w:r w:rsidRPr="00327E50">
              <w:rPr>
                <w:rFonts w:hAnsi="宋体" w:hint="eastAsia"/>
                <w:spacing w:val="2"/>
              </w:rPr>
              <w:t>11n：MIMO-OFDM:BPSK,QPSK,16QAM,64QAM，11ac：MIMO-OFDM:BPSK,QPSK,16QAM,64QAM,256QAM，状态指示灯Blink交替闪烁模式、橙绿蓝不同工作状态闪烁模式、终端接入呼吸闪烁模式</w:t>
            </w:r>
            <w:r w:rsidR="0076482F">
              <w:rPr>
                <w:rFonts w:hAnsi="宋体" w:hint="eastAsia"/>
                <w:spacing w:val="2"/>
              </w:rPr>
              <w:t>;</w:t>
            </w:r>
            <w:r w:rsidRPr="00327E50">
              <w:rPr>
                <w:rFonts w:hAnsi="宋体" w:hint="eastAsia"/>
                <w:spacing w:val="2"/>
              </w:rPr>
              <w:t>11ac支持3个空间流数(Streams)，工作频段：5GHz，支持80MHz捆绑，支持硬件智能天线系统，支持1.3Gbps(PHY)，支持A-MPDU，支持A-MSDU，支持最大相似性解调(MLD)，支持最大合并比接收(MRC)，支持空时分组码(STBC)，支持低密度奇偶校验编码(LDPC)</w:t>
            </w:r>
            <w:r w:rsidR="0076482F">
              <w:rPr>
                <w:rFonts w:hAnsi="宋体" w:hint="eastAsia"/>
                <w:spacing w:val="2"/>
              </w:rPr>
              <w:t>；</w:t>
            </w:r>
            <w:r w:rsidRPr="00327E50">
              <w:rPr>
                <w:rFonts w:hAnsi="宋体" w:hint="eastAsia"/>
                <w:spacing w:val="2"/>
              </w:rPr>
              <w:t>11n支持</w:t>
            </w:r>
            <w:r w:rsidR="0076482F">
              <w:rPr>
                <w:rFonts w:hAnsi="宋体" w:hint="eastAsia"/>
                <w:spacing w:val="2"/>
              </w:rPr>
              <w:t>：</w:t>
            </w:r>
            <w:r w:rsidRPr="00327E50">
              <w:rPr>
                <w:rFonts w:hAnsi="宋体" w:hint="eastAsia"/>
                <w:spacing w:val="2"/>
              </w:rPr>
              <w:t>工作频段：2.4GHz和5GHz，支持40MHz捆绑 (2.4GHz不推荐)，支持硬件智能天线系统，支持450Mbps(PHY)，支持A-MPDU，支持最大相似性解调(MLD)，支持波束切换成型(TxBF)，支持最大合并比接收(MRC)，支持空时分组码(STBC)，支持低密度奇偶校验编码(LDPC)，每射频最大接入用户数：128</w:t>
            </w:r>
          </w:p>
          <w:p w:rsidR="00327E50" w:rsidRPr="00327E50" w:rsidRDefault="00327E50" w:rsidP="00327E50">
            <w:pPr>
              <w:pStyle w:val="aa"/>
              <w:tabs>
                <w:tab w:val="left" w:pos="3300"/>
                <w:tab w:val="left" w:pos="3630"/>
              </w:tabs>
              <w:contextualSpacing/>
              <w:rPr>
                <w:rFonts w:hAnsi="宋体"/>
                <w:spacing w:val="2"/>
              </w:rPr>
            </w:pPr>
            <w:r w:rsidRPr="00327E50">
              <w:rPr>
                <w:rFonts w:hAnsi="宋体" w:hint="eastAsia"/>
                <w:spacing w:val="2"/>
              </w:rPr>
              <w:t>电源</w:t>
            </w:r>
            <w:r w:rsidR="0076482F">
              <w:rPr>
                <w:rFonts w:hAnsi="宋体" w:hint="eastAsia"/>
                <w:spacing w:val="2"/>
              </w:rPr>
              <w:t>：</w:t>
            </w:r>
            <w:r w:rsidRPr="00327E50">
              <w:rPr>
                <w:rFonts w:hAnsi="宋体" w:hint="eastAsia"/>
                <w:spacing w:val="2"/>
              </w:rPr>
              <w:tab/>
            </w:r>
          </w:p>
          <w:p w:rsidR="00327E50" w:rsidRPr="00327E50" w:rsidRDefault="00327E50" w:rsidP="00327E50">
            <w:pPr>
              <w:pStyle w:val="aa"/>
              <w:tabs>
                <w:tab w:val="left" w:pos="3300"/>
                <w:tab w:val="left" w:pos="3630"/>
              </w:tabs>
              <w:contextualSpacing/>
              <w:rPr>
                <w:rFonts w:hAnsi="宋体"/>
                <w:spacing w:val="2"/>
              </w:rPr>
            </w:pPr>
            <w:r w:rsidRPr="00327E50">
              <w:rPr>
                <w:rFonts w:hAnsi="宋体" w:hint="eastAsia"/>
                <w:spacing w:val="2"/>
              </w:rPr>
              <w:t>配置同品牌单口千兆POE供电模块及电源适配器</w:t>
            </w:r>
          </w:p>
          <w:p w:rsidR="00327E50" w:rsidRPr="00327E50" w:rsidRDefault="00327E50" w:rsidP="00327E50">
            <w:pPr>
              <w:pStyle w:val="aa"/>
              <w:tabs>
                <w:tab w:val="left" w:pos="3300"/>
                <w:tab w:val="left" w:pos="3630"/>
              </w:tabs>
              <w:contextualSpacing/>
              <w:rPr>
                <w:rFonts w:hAnsi="宋体"/>
                <w:spacing w:val="2"/>
              </w:rPr>
            </w:pPr>
            <w:r w:rsidRPr="00327E50">
              <w:rPr>
                <w:rFonts w:hAnsi="宋体" w:hint="eastAsia"/>
                <w:spacing w:val="2"/>
              </w:rPr>
              <w:t>保修信息</w:t>
            </w:r>
            <w:r w:rsidR="0076482F">
              <w:rPr>
                <w:rFonts w:hAnsi="宋体" w:hint="eastAsia"/>
                <w:spacing w:val="2"/>
              </w:rPr>
              <w:t>：</w:t>
            </w:r>
          </w:p>
          <w:p w:rsidR="00327E50" w:rsidRPr="00327E50" w:rsidRDefault="00327E50" w:rsidP="00327E50">
            <w:pPr>
              <w:pStyle w:val="aa"/>
              <w:tabs>
                <w:tab w:val="left" w:pos="3300"/>
                <w:tab w:val="left" w:pos="3630"/>
              </w:tabs>
              <w:contextualSpacing/>
              <w:rPr>
                <w:rFonts w:hAnsi="宋体"/>
                <w:spacing w:val="2"/>
              </w:rPr>
            </w:pPr>
            <w:r w:rsidRPr="00327E50">
              <w:rPr>
                <w:rFonts w:hAnsi="宋体" w:hint="eastAsia"/>
                <w:spacing w:val="2"/>
              </w:rPr>
              <w:t>全国联保，原厂质保一年</w:t>
            </w:r>
          </w:p>
        </w:tc>
        <w:tc>
          <w:tcPr>
            <w:tcW w:w="993" w:type="dxa"/>
            <w:tcBorders>
              <w:top w:val="single" w:sz="4" w:space="0" w:color="auto"/>
              <w:left w:val="nil"/>
              <w:bottom w:val="single" w:sz="4" w:space="0" w:color="auto"/>
              <w:right w:val="single" w:sz="4" w:space="0" w:color="auto"/>
            </w:tcBorders>
            <w:shd w:val="clear" w:color="auto" w:fill="auto"/>
            <w:vAlign w:val="center"/>
          </w:tcPr>
          <w:p w:rsidR="00327E50" w:rsidRPr="00327E50" w:rsidRDefault="00327E50" w:rsidP="00327E50">
            <w:pPr>
              <w:pStyle w:val="aa"/>
              <w:tabs>
                <w:tab w:val="left" w:pos="3300"/>
                <w:tab w:val="left" w:pos="3630"/>
              </w:tabs>
              <w:contextualSpacing/>
              <w:jc w:val="center"/>
              <w:rPr>
                <w:rFonts w:hAnsi="宋体"/>
                <w:spacing w:val="2"/>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3.3.1</w:t>
      </w:r>
      <w:r w:rsidR="002C51B7" w:rsidRPr="001D087A">
        <w:rPr>
          <w:rFonts w:ascii="宋体" w:hAnsi="宋体" w:cs="宋体" w:hint="eastAsia"/>
          <w:kern w:val="0"/>
          <w:sz w:val="28"/>
          <w:szCs w:val="28"/>
        </w:rPr>
        <w:t>质保期</w:t>
      </w:r>
      <w:r w:rsidRPr="001D087A">
        <w:rPr>
          <w:rFonts w:ascii="宋体" w:hAnsi="宋体" w:cs="宋体" w:hint="eastAsia"/>
          <w:kern w:val="0"/>
          <w:sz w:val="28"/>
          <w:szCs w:val="28"/>
        </w:rPr>
        <w:t>：</w:t>
      </w:r>
      <w:r w:rsidR="002C51B7" w:rsidRPr="001D087A">
        <w:rPr>
          <w:rFonts w:ascii="宋体" w:hAnsi="宋体" w:cs="宋体" w:hint="eastAsia"/>
          <w:kern w:val="0"/>
          <w:sz w:val="28"/>
          <w:szCs w:val="28"/>
        </w:rPr>
        <w:t>全国联保，享受三包服务</w:t>
      </w:r>
      <w:r w:rsidRPr="001D087A">
        <w:rPr>
          <w:rFonts w:ascii="宋体" w:hAnsi="宋体" w:cs="宋体" w:hint="eastAsia"/>
          <w:kern w:val="0"/>
          <w:sz w:val="28"/>
          <w:szCs w:val="28"/>
        </w:rPr>
        <w:t>，</w:t>
      </w:r>
      <w:r>
        <w:rPr>
          <w:rFonts w:ascii="宋体" w:hAnsi="宋体" w:cs="宋体" w:hint="eastAsia"/>
          <w:kern w:val="0"/>
          <w:sz w:val="28"/>
          <w:szCs w:val="28"/>
        </w:rPr>
        <w:t>分</w:t>
      </w:r>
      <w:r w:rsidRPr="001D087A">
        <w:rPr>
          <w:rFonts w:ascii="宋体" w:hAnsi="宋体" w:cs="宋体" w:hint="eastAsia"/>
          <w:kern w:val="0"/>
          <w:sz w:val="28"/>
          <w:szCs w:val="28"/>
        </w:rPr>
        <w:t>设备型号进行</w:t>
      </w:r>
      <w:r>
        <w:rPr>
          <w:rFonts w:ascii="宋体" w:hAnsi="宋体" w:cs="宋体" w:hint="eastAsia"/>
          <w:kern w:val="0"/>
          <w:sz w:val="28"/>
          <w:szCs w:val="28"/>
        </w:rPr>
        <w:t>不同年限的</w:t>
      </w:r>
      <w:r w:rsidR="002C51B7" w:rsidRPr="001D087A">
        <w:rPr>
          <w:rFonts w:ascii="宋体" w:hAnsi="宋体" w:cs="宋体" w:hint="eastAsia"/>
          <w:kern w:val="0"/>
          <w:sz w:val="28"/>
          <w:szCs w:val="28"/>
        </w:rPr>
        <w:t>原厂质保</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3.3.2</w:t>
      </w:r>
      <w:r w:rsidR="002C51B7" w:rsidRPr="001D087A">
        <w:rPr>
          <w:rFonts w:ascii="宋体" w:hAnsi="宋体" w:cs="宋体" w:hint="eastAsia"/>
          <w:kern w:val="0"/>
          <w:sz w:val="28"/>
          <w:szCs w:val="28"/>
        </w:rPr>
        <w:t>售后服务要求</w:t>
      </w:r>
      <w:r w:rsidR="002C51B7" w:rsidRPr="001D087A">
        <w:rPr>
          <w:rFonts w:ascii="宋体" w:hAnsi="宋体" w:cs="宋体" w:hint="eastAsia"/>
          <w:kern w:val="0"/>
          <w:sz w:val="28"/>
          <w:szCs w:val="28"/>
        </w:rPr>
        <w:tab/>
      </w:r>
      <w:r>
        <w:rPr>
          <w:rFonts w:ascii="宋体" w:hAnsi="宋体" w:cs="宋体" w:hint="eastAsia"/>
          <w:kern w:val="0"/>
          <w:sz w:val="28"/>
          <w:szCs w:val="28"/>
        </w:rPr>
        <w:t>：</w:t>
      </w:r>
      <w:r w:rsidR="002C51B7" w:rsidRPr="001D087A">
        <w:rPr>
          <w:rFonts w:ascii="宋体" w:hAnsi="宋体" w:cs="宋体" w:hint="eastAsia"/>
          <w:kern w:val="0"/>
          <w:sz w:val="28"/>
          <w:szCs w:val="28"/>
        </w:rPr>
        <w:t>报价包括运输、安装、调试、验收合格、维护等一切费用，如供应商成交后发现未预见事宜，可能需要增加的设备材料或其它费用全部由成交供应商自行解决，采购人不再追加价款。</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3.3.3</w:t>
      </w:r>
      <w:r w:rsidR="002C51B7" w:rsidRPr="001D087A">
        <w:rPr>
          <w:rFonts w:ascii="宋体" w:hAnsi="宋体" w:cs="宋体" w:hint="eastAsia"/>
          <w:kern w:val="0"/>
          <w:sz w:val="28"/>
          <w:szCs w:val="28"/>
        </w:rPr>
        <w:t>付款方式</w:t>
      </w:r>
      <w:r>
        <w:rPr>
          <w:rFonts w:ascii="宋体" w:hAnsi="宋体" w:cs="宋体" w:hint="eastAsia"/>
          <w:kern w:val="0"/>
          <w:sz w:val="28"/>
          <w:szCs w:val="28"/>
        </w:rPr>
        <w:t>：</w:t>
      </w:r>
      <w:r w:rsidR="002C51B7" w:rsidRPr="001D087A">
        <w:rPr>
          <w:rFonts w:ascii="宋体" w:hAnsi="宋体" w:cs="宋体" w:hint="eastAsia"/>
          <w:kern w:val="0"/>
          <w:sz w:val="28"/>
          <w:szCs w:val="28"/>
        </w:rPr>
        <w:t>按需供货，据实定期结算；验收合格后支付设备合同价款的95%，其余5%作为质保金满一年后30日内一次性付清。</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3.3.4</w:t>
      </w:r>
      <w:r w:rsidR="002C51B7" w:rsidRPr="001D087A">
        <w:rPr>
          <w:rFonts w:ascii="宋体" w:hAnsi="宋体" w:cs="宋体" w:hint="eastAsia"/>
          <w:kern w:val="0"/>
          <w:sz w:val="28"/>
          <w:szCs w:val="28"/>
        </w:rPr>
        <w:t>验收标准</w:t>
      </w:r>
      <w:r>
        <w:rPr>
          <w:rFonts w:ascii="宋体" w:hAnsi="宋体" w:cs="宋体" w:hint="eastAsia"/>
          <w:kern w:val="0"/>
          <w:sz w:val="28"/>
          <w:szCs w:val="28"/>
        </w:rPr>
        <w:t>：</w:t>
      </w:r>
      <w:r w:rsidR="002C51B7" w:rsidRPr="001D087A">
        <w:rPr>
          <w:rFonts w:ascii="宋体" w:hAnsi="宋体" w:cs="宋体" w:hint="eastAsia"/>
          <w:kern w:val="0"/>
          <w:sz w:val="28"/>
          <w:szCs w:val="28"/>
        </w:rPr>
        <w:t>按规定的交货日期内，送至宜昌市中心人民医院，必须原包装现场拆封交货，机器封条完好，并调试安装。</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lastRenderedPageBreak/>
        <w:t>3.3.5</w:t>
      </w:r>
      <w:r w:rsidR="002C51B7" w:rsidRPr="001D087A">
        <w:rPr>
          <w:rFonts w:ascii="宋体" w:hAnsi="宋体" w:cs="宋体" w:hint="eastAsia"/>
          <w:kern w:val="0"/>
          <w:sz w:val="28"/>
          <w:szCs w:val="28"/>
        </w:rPr>
        <w:t>特别说明</w:t>
      </w:r>
      <w:r>
        <w:rPr>
          <w:rFonts w:ascii="宋体" w:hAnsi="宋体" w:cs="宋体" w:hint="eastAsia"/>
          <w:kern w:val="0"/>
          <w:sz w:val="28"/>
          <w:szCs w:val="28"/>
        </w:rPr>
        <w:t>：</w:t>
      </w:r>
      <w:r w:rsidR="002C51B7" w:rsidRPr="001D087A">
        <w:rPr>
          <w:rFonts w:ascii="宋体" w:hAnsi="宋体" w:cs="宋体" w:hint="eastAsia"/>
          <w:kern w:val="0"/>
          <w:sz w:val="28"/>
          <w:szCs w:val="28"/>
        </w:rPr>
        <w:t>货物的保修期或与质量相关的其他期限均自完成最终验收并由甲方签署了货物验收单之日算起。</w:t>
      </w:r>
    </w:p>
    <w:p w:rsidR="001D087A"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3.3.6</w:t>
      </w:r>
      <w:r w:rsidR="002C51B7" w:rsidRPr="001D087A">
        <w:rPr>
          <w:rFonts w:ascii="宋体" w:hAnsi="宋体" w:cs="宋体" w:hint="eastAsia"/>
          <w:kern w:val="0"/>
          <w:sz w:val="28"/>
          <w:szCs w:val="28"/>
        </w:rPr>
        <w:t>违约责任</w:t>
      </w:r>
      <w:r w:rsidR="002C51B7" w:rsidRPr="001D087A">
        <w:rPr>
          <w:rFonts w:ascii="宋体" w:hAnsi="宋体" w:cs="宋体" w:hint="eastAsia"/>
          <w:kern w:val="0"/>
          <w:sz w:val="28"/>
          <w:szCs w:val="28"/>
        </w:rPr>
        <w:tab/>
      </w:r>
      <w:r>
        <w:rPr>
          <w:rFonts w:ascii="宋体" w:hAnsi="宋体" w:cs="宋体" w:hint="eastAsia"/>
          <w:kern w:val="0"/>
          <w:sz w:val="28"/>
          <w:szCs w:val="28"/>
        </w:rPr>
        <w:t>：</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3.3.6.1</w:t>
      </w:r>
      <w:r w:rsidR="002C51B7" w:rsidRPr="001D087A">
        <w:rPr>
          <w:rFonts w:ascii="宋体" w:hAnsi="宋体" w:cs="宋体" w:hint="eastAsia"/>
          <w:kern w:val="0"/>
          <w:sz w:val="28"/>
          <w:szCs w:val="28"/>
        </w:rPr>
        <w:t>如乙方延期交货，每逾期一日，违约方应按合同金额1%向对方支付违约金，但该违约金累计不超过合同金额的5%，逾期超过5日，守约方有权解除合同，并要求违约方赔偿由此造成的损失。</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3.3.6.2</w:t>
      </w:r>
      <w:r w:rsidR="002C51B7" w:rsidRPr="001D087A">
        <w:rPr>
          <w:rFonts w:ascii="宋体" w:hAnsi="宋体" w:cs="宋体" w:hint="eastAsia"/>
          <w:kern w:val="0"/>
          <w:sz w:val="28"/>
          <w:szCs w:val="28"/>
        </w:rPr>
        <w:t>如任何一方无故解除合同或有其他违约行为，应向对方支付合同金额5%的违约金。</w:t>
      </w:r>
    </w:p>
    <w:p w:rsidR="001D087A"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3.3.7</w:t>
      </w:r>
      <w:r w:rsidR="002C51B7" w:rsidRPr="001D087A">
        <w:rPr>
          <w:rFonts w:ascii="宋体" w:hAnsi="宋体" w:cs="宋体" w:hint="eastAsia"/>
          <w:kern w:val="0"/>
          <w:sz w:val="28"/>
          <w:szCs w:val="28"/>
        </w:rPr>
        <w:t>解决纠纷方式</w:t>
      </w:r>
      <w:r w:rsidRPr="001D087A">
        <w:rPr>
          <w:rFonts w:ascii="宋体" w:hAnsi="宋体" w:cs="宋体" w:hint="eastAsia"/>
          <w:kern w:val="0"/>
          <w:sz w:val="28"/>
          <w:szCs w:val="28"/>
        </w:rPr>
        <w:t>：</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3.3.7.1</w:t>
      </w:r>
      <w:r w:rsidR="002C51B7" w:rsidRPr="001D087A">
        <w:rPr>
          <w:rFonts w:ascii="宋体" w:hAnsi="宋体" w:cs="宋体" w:hint="eastAsia"/>
          <w:kern w:val="0"/>
          <w:sz w:val="28"/>
          <w:szCs w:val="28"/>
        </w:rPr>
        <w:t>双方协商。</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3.3.7.2</w:t>
      </w:r>
      <w:r w:rsidR="002C51B7" w:rsidRPr="001D087A">
        <w:rPr>
          <w:rFonts w:ascii="宋体" w:hAnsi="宋体" w:cs="宋体" w:hint="eastAsia"/>
          <w:kern w:val="0"/>
          <w:sz w:val="28"/>
          <w:szCs w:val="28"/>
        </w:rPr>
        <w:t>协商不一致，可提请仲裁委员会仲裁。</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3.3.7.3</w:t>
      </w:r>
      <w:r w:rsidR="002C51B7" w:rsidRPr="001D087A">
        <w:rPr>
          <w:rFonts w:ascii="宋体" w:hAnsi="宋体" w:cs="宋体" w:hint="eastAsia"/>
          <w:kern w:val="0"/>
          <w:sz w:val="28"/>
          <w:szCs w:val="28"/>
        </w:rPr>
        <w:t>没有达成仲裁协议，可向甲方所在地人民法院提请诉讼 。</w:t>
      </w:r>
    </w:p>
    <w:p w:rsidR="001D087A"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3.3.8</w:t>
      </w:r>
      <w:r w:rsidR="002C51B7" w:rsidRPr="001D087A">
        <w:rPr>
          <w:rFonts w:ascii="宋体" w:hAnsi="宋体" w:cs="宋体" w:hint="eastAsia"/>
          <w:kern w:val="0"/>
          <w:sz w:val="28"/>
          <w:szCs w:val="28"/>
        </w:rPr>
        <w:t>其他合同条款</w:t>
      </w:r>
      <w:r w:rsidR="002C51B7" w:rsidRPr="001D087A">
        <w:rPr>
          <w:rFonts w:ascii="宋体" w:hAnsi="宋体" w:cs="宋体" w:hint="eastAsia"/>
          <w:kern w:val="0"/>
          <w:sz w:val="28"/>
          <w:szCs w:val="28"/>
        </w:rPr>
        <w:tab/>
      </w:r>
      <w:r w:rsidRPr="001D087A">
        <w:rPr>
          <w:rFonts w:ascii="宋体" w:hAnsi="宋体" w:cs="宋体" w:hint="eastAsia"/>
          <w:kern w:val="0"/>
          <w:sz w:val="28"/>
          <w:szCs w:val="28"/>
        </w:rPr>
        <w:t>：</w:t>
      </w:r>
    </w:p>
    <w:p w:rsidR="002C51B7"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3.3.8.1</w:t>
      </w:r>
      <w:r w:rsidR="002C51B7" w:rsidRPr="001D087A">
        <w:rPr>
          <w:rFonts w:ascii="宋体" w:hAnsi="宋体" w:cs="宋体" w:hint="eastAsia"/>
          <w:kern w:val="0"/>
          <w:sz w:val="28"/>
          <w:szCs w:val="28"/>
        </w:rPr>
        <w:t>本合同一式伍份，中文书写，均具有同等法律效力。甲方叁份，乙方贰份。</w:t>
      </w:r>
    </w:p>
    <w:p w:rsidR="001D087A" w:rsidRPr="001D087A" w:rsidRDefault="001D087A" w:rsidP="002C51B7">
      <w:pPr>
        <w:jc w:val="left"/>
        <w:rPr>
          <w:rFonts w:ascii="宋体" w:hAnsi="宋体" w:cs="宋体"/>
          <w:kern w:val="0"/>
          <w:sz w:val="28"/>
          <w:szCs w:val="28"/>
        </w:rPr>
      </w:pPr>
      <w:r w:rsidRPr="001D087A">
        <w:rPr>
          <w:rFonts w:ascii="宋体" w:hAnsi="宋体" w:cs="宋体" w:hint="eastAsia"/>
          <w:kern w:val="0"/>
          <w:sz w:val="28"/>
          <w:szCs w:val="28"/>
        </w:rPr>
        <w:t>3.3.8.2</w:t>
      </w:r>
      <w:r w:rsidR="002C51B7" w:rsidRPr="001D087A">
        <w:rPr>
          <w:rFonts w:ascii="宋体" w:hAnsi="宋体" w:cs="宋体" w:hint="eastAsia"/>
          <w:kern w:val="0"/>
          <w:sz w:val="28"/>
          <w:szCs w:val="28"/>
        </w:rPr>
        <w:t>本合同需双方签字并盖章后生效，合同内容如遇国家、法规及政策另行有规定的，从其规定。</w:t>
      </w:r>
    </w:p>
    <w:p w:rsidR="00210978" w:rsidRDefault="00002DB5" w:rsidP="002C51B7">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3B" w:rsidRDefault="0025743B" w:rsidP="00D3588F">
      <w:pPr>
        <w:rPr>
          <w:rFonts w:cs="Times New Roman"/>
        </w:rPr>
      </w:pPr>
      <w:r>
        <w:rPr>
          <w:rFonts w:cs="Times New Roman"/>
        </w:rPr>
        <w:separator/>
      </w:r>
    </w:p>
  </w:endnote>
  <w:endnote w:type="continuationSeparator" w:id="0">
    <w:p w:rsidR="0025743B" w:rsidRDefault="0025743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3B" w:rsidRDefault="0025743B" w:rsidP="00D3588F">
      <w:pPr>
        <w:rPr>
          <w:rFonts w:cs="Times New Roman"/>
        </w:rPr>
      </w:pPr>
      <w:r>
        <w:rPr>
          <w:rFonts w:cs="Times New Roman"/>
        </w:rPr>
        <w:separator/>
      </w:r>
    </w:p>
  </w:footnote>
  <w:footnote w:type="continuationSeparator" w:id="0">
    <w:p w:rsidR="0025743B" w:rsidRDefault="0025743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3BD7"/>
    <w:rsid w:val="0010660C"/>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B735E"/>
    <w:rsid w:val="001C342D"/>
    <w:rsid w:val="001C42C9"/>
    <w:rsid w:val="001C511C"/>
    <w:rsid w:val="001C5EE8"/>
    <w:rsid w:val="001C66E0"/>
    <w:rsid w:val="001D087A"/>
    <w:rsid w:val="001D682D"/>
    <w:rsid w:val="001F1AD5"/>
    <w:rsid w:val="001F4223"/>
    <w:rsid w:val="00203DFF"/>
    <w:rsid w:val="00210978"/>
    <w:rsid w:val="002204AF"/>
    <w:rsid w:val="00224451"/>
    <w:rsid w:val="0025743B"/>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359C"/>
    <w:rsid w:val="002C51B7"/>
    <w:rsid w:val="002D44E1"/>
    <w:rsid w:val="002E2711"/>
    <w:rsid w:val="002E53E8"/>
    <w:rsid w:val="00301986"/>
    <w:rsid w:val="00301DE8"/>
    <w:rsid w:val="00306D33"/>
    <w:rsid w:val="00310441"/>
    <w:rsid w:val="00311434"/>
    <w:rsid w:val="00311489"/>
    <w:rsid w:val="00312F37"/>
    <w:rsid w:val="00326254"/>
    <w:rsid w:val="00327E50"/>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555B"/>
    <w:rsid w:val="00474384"/>
    <w:rsid w:val="00480E54"/>
    <w:rsid w:val="00492E11"/>
    <w:rsid w:val="004A4255"/>
    <w:rsid w:val="004B272B"/>
    <w:rsid w:val="004C4E45"/>
    <w:rsid w:val="004D2F37"/>
    <w:rsid w:val="004D43F7"/>
    <w:rsid w:val="004D59EA"/>
    <w:rsid w:val="00503601"/>
    <w:rsid w:val="00521CC1"/>
    <w:rsid w:val="0052240D"/>
    <w:rsid w:val="00523B89"/>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1AC3"/>
    <w:rsid w:val="00694DF5"/>
    <w:rsid w:val="006A466A"/>
    <w:rsid w:val="006A642F"/>
    <w:rsid w:val="006C50FE"/>
    <w:rsid w:val="006D52F7"/>
    <w:rsid w:val="006E2353"/>
    <w:rsid w:val="006F3535"/>
    <w:rsid w:val="0070543B"/>
    <w:rsid w:val="007211CD"/>
    <w:rsid w:val="0072252E"/>
    <w:rsid w:val="007238B1"/>
    <w:rsid w:val="007326E7"/>
    <w:rsid w:val="007333C3"/>
    <w:rsid w:val="007418F7"/>
    <w:rsid w:val="0074596C"/>
    <w:rsid w:val="007532EA"/>
    <w:rsid w:val="00754A1F"/>
    <w:rsid w:val="00756110"/>
    <w:rsid w:val="007645D1"/>
    <w:rsid w:val="0076482F"/>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2AF"/>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5B5E"/>
    <w:rsid w:val="009F77E6"/>
    <w:rsid w:val="00A4389D"/>
    <w:rsid w:val="00A67374"/>
    <w:rsid w:val="00A7195B"/>
    <w:rsid w:val="00A7245A"/>
    <w:rsid w:val="00A757F9"/>
    <w:rsid w:val="00A91741"/>
    <w:rsid w:val="00AA7E81"/>
    <w:rsid w:val="00AB2189"/>
    <w:rsid w:val="00AB2203"/>
    <w:rsid w:val="00AB51EA"/>
    <w:rsid w:val="00AC1363"/>
    <w:rsid w:val="00AC2D71"/>
    <w:rsid w:val="00AC3342"/>
    <w:rsid w:val="00AC3DA6"/>
    <w:rsid w:val="00AC6E4C"/>
    <w:rsid w:val="00AC7115"/>
    <w:rsid w:val="00AD2C0A"/>
    <w:rsid w:val="00AD4795"/>
    <w:rsid w:val="00AD7B16"/>
    <w:rsid w:val="00AF3791"/>
    <w:rsid w:val="00B13AE6"/>
    <w:rsid w:val="00B25174"/>
    <w:rsid w:val="00B26B6F"/>
    <w:rsid w:val="00B32179"/>
    <w:rsid w:val="00B34EC3"/>
    <w:rsid w:val="00B351DC"/>
    <w:rsid w:val="00B376C5"/>
    <w:rsid w:val="00B4611C"/>
    <w:rsid w:val="00B47379"/>
    <w:rsid w:val="00B54BAA"/>
    <w:rsid w:val="00B810AA"/>
    <w:rsid w:val="00B935A2"/>
    <w:rsid w:val="00B95FB1"/>
    <w:rsid w:val="00B9682D"/>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16D8"/>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2725E"/>
    <w:rsid w:val="00E31918"/>
    <w:rsid w:val="00E36F05"/>
    <w:rsid w:val="00E44DE9"/>
    <w:rsid w:val="00E44F82"/>
    <w:rsid w:val="00E50BF9"/>
    <w:rsid w:val="00E648DA"/>
    <w:rsid w:val="00E9363C"/>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2343"/>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A5431DB-EC53-4E3C-9121-DA1666C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27114-CF53-44B2-9D4A-F415054E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14</Pages>
  <Words>1160</Words>
  <Characters>6618</Characters>
  <Application>Microsoft Office Word</Application>
  <DocSecurity>0</DocSecurity>
  <Lines>55</Lines>
  <Paragraphs>15</Paragraphs>
  <ScaleCrop>false</ScaleCrop>
  <Company>Microsoft</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86</cp:revision>
  <cp:lastPrinted>2018-08-22T03:24:00Z</cp:lastPrinted>
  <dcterms:created xsi:type="dcterms:W3CDTF">2018-08-22T03:26:00Z</dcterms:created>
  <dcterms:modified xsi:type="dcterms:W3CDTF">2021-09-17T07:27:00Z</dcterms:modified>
</cp:coreProperties>
</file>