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E05B01" w:rsidRPr="00E05B01">
        <w:rPr>
          <w:rFonts w:hint="eastAsia"/>
          <w:sz w:val="28"/>
          <w:szCs w:val="28"/>
        </w:rPr>
        <w:t>采购2022年度消防器材项目</w:t>
      </w:r>
      <w:r>
        <w:rPr>
          <w:rFonts w:hint="eastAsia"/>
          <w:sz w:val="28"/>
          <w:szCs w:val="28"/>
        </w:rPr>
        <w:t>进行院内采购，欢迎广大符合条件的投标人踊跃投标。</w:t>
      </w:r>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E05B01">
        <w:rPr>
          <w:color w:val="000000"/>
          <w:sz w:val="28"/>
          <w:szCs w:val="28"/>
        </w:rPr>
        <w:t>2</w:t>
      </w:r>
      <w:r>
        <w:rPr>
          <w:color w:val="000000"/>
          <w:sz w:val="28"/>
          <w:szCs w:val="28"/>
        </w:rPr>
        <w:t>-</w:t>
      </w:r>
      <w:r w:rsidR="00E05B01">
        <w:rPr>
          <w:color w:val="000000"/>
          <w:sz w:val="28"/>
          <w:szCs w:val="28"/>
        </w:rPr>
        <w:t>6</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7F2691">
        <w:rPr>
          <w:rFonts w:hint="eastAsia"/>
          <w:sz w:val="28"/>
          <w:szCs w:val="28"/>
        </w:rPr>
        <w:t>宜昌市中心人民</w:t>
      </w:r>
      <w:r w:rsidR="007F2691" w:rsidRPr="007F2691">
        <w:rPr>
          <w:rFonts w:asciiTheme="minorEastAsia" w:eastAsiaTheme="minorEastAsia" w:hAnsiTheme="minorEastAsia" w:hint="eastAsia"/>
          <w:sz w:val="28"/>
          <w:szCs w:val="28"/>
        </w:rPr>
        <w:t>医院</w:t>
      </w:r>
      <w:r w:rsidR="00E05B01" w:rsidRPr="00E05B01">
        <w:rPr>
          <w:rFonts w:asciiTheme="minorEastAsia" w:eastAsiaTheme="minorEastAsia" w:hAnsiTheme="minorEastAsia" w:hint="eastAsia"/>
          <w:sz w:val="28"/>
          <w:szCs w:val="28"/>
        </w:rPr>
        <w:t>采购2022年度消防器材项目</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E05B01">
        <w:rPr>
          <w:color w:val="FF0000"/>
          <w:sz w:val="28"/>
          <w:szCs w:val="28"/>
        </w:rPr>
        <w:t>2</w:t>
      </w:r>
      <w:r>
        <w:rPr>
          <w:rFonts w:hint="eastAsia"/>
          <w:color w:val="FF0000"/>
          <w:sz w:val="28"/>
          <w:szCs w:val="28"/>
        </w:rPr>
        <w:t>年</w:t>
      </w:r>
      <w:r w:rsidR="00E05B01">
        <w:rPr>
          <w:color w:val="FF0000"/>
          <w:sz w:val="28"/>
          <w:szCs w:val="28"/>
        </w:rPr>
        <w:t>1</w:t>
      </w:r>
      <w:r>
        <w:rPr>
          <w:rFonts w:hint="eastAsia"/>
          <w:color w:val="FF0000"/>
          <w:sz w:val="28"/>
          <w:szCs w:val="28"/>
        </w:rPr>
        <w:t>月</w:t>
      </w:r>
      <w:r w:rsidR="00E05B01">
        <w:rPr>
          <w:color w:val="FF0000"/>
          <w:sz w:val="28"/>
          <w:szCs w:val="28"/>
        </w:rPr>
        <w:t>14</w:t>
      </w:r>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E05B01">
        <w:rPr>
          <w:rFonts w:hint="eastAsia"/>
          <w:b/>
          <w:sz w:val="28"/>
          <w:szCs w:val="28"/>
          <w:u w:val="single"/>
        </w:rPr>
        <w:t>外科楼</w:t>
      </w:r>
      <w:r w:rsidR="00E05B01">
        <w:rPr>
          <w:b/>
          <w:sz w:val="28"/>
          <w:szCs w:val="28"/>
          <w:u w:val="single"/>
        </w:rPr>
        <w:t>对面便利店</w:t>
      </w:r>
      <w:r>
        <w:rPr>
          <w:rFonts w:hint="eastAsia"/>
          <w:b/>
          <w:sz w:val="28"/>
          <w:szCs w:val="28"/>
          <w:u w:val="single"/>
        </w:rPr>
        <w:t>右边楼房</w:t>
      </w:r>
      <w:r w:rsidR="00E05B01">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21C09" w:rsidRDefault="00006FA7" w:rsidP="00006FA7">
      <w:pPr>
        <w:pStyle w:val="a8"/>
        <w:shd w:val="clear" w:color="auto" w:fill="FFFFFF"/>
        <w:spacing w:before="0" w:beforeAutospacing="0" w:after="0" w:afterAutospacing="0"/>
        <w:ind w:firstLineChars="200" w:firstLine="560"/>
        <w:rPr>
          <w:color w:val="000000" w:themeColor="text1"/>
          <w:sz w:val="28"/>
          <w:szCs w:val="28"/>
          <w:highlight w:val="green"/>
        </w:rPr>
        <w:sectPr w:rsidR="00721C0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Default="00B64C9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E05B01">
        <w:rPr>
          <w:rFonts w:ascii="宋体" w:hAnsi="宋体" w:cs="宋体" w:hint="eastAsia"/>
          <w:sz w:val="28"/>
          <w:szCs w:val="28"/>
        </w:rPr>
        <w:t>2</w:t>
      </w:r>
      <w:r>
        <w:rPr>
          <w:rFonts w:ascii="宋体" w:hAnsi="宋体" w:cs="宋体"/>
          <w:sz w:val="28"/>
          <w:szCs w:val="28"/>
        </w:rPr>
        <w:t>-</w:t>
      </w:r>
      <w:r w:rsidR="00E05B01">
        <w:rPr>
          <w:rFonts w:ascii="宋体" w:hAnsi="宋体" w:cs="宋体"/>
          <w:sz w:val="28"/>
          <w:szCs w:val="28"/>
        </w:rPr>
        <w:t>6</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w:t>
      </w:r>
      <w:r w:rsidRPr="007F2691">
        <w:rPr>
          <w:rFonts w:asciiTheme="minorEastAsia" w:eastAsiaTheme="minorEastAsia" w:hAnsiTheme="minorEastAsia" w:cs="宋体" w:hint="eastAsia"/>
          <w:sz w:val="28"/>
          <w:szCs w:val="28"/>
        </w:rPr>
        <w:t>医院</w:t>
      </w:r>
      <w:r w:rsidR="007F2691" w:rsidRPr="007F2691">
        <w:rPr>
          <w:rFonts w:asciiTheme="minorEastAsia" w:eastAsiaTheme="minorEastAsia" w:hAnsiTheme="minorEastAsia" w:hint="eastAsia"/>
          <w:sz w:val="28"/>
          <w:szCs w:val="28"/>
        </w:rPr>
        <w:t>采购202</w:t>
      </w:r>
      <w:r w:rsidR="00006FA7">
        <w:rPr>
          <w:rFonts w:asciiTheme="minorEastAsia" w:eastAsiaTheme="minorEastAsia" w:hAnsiTheme="minorEastAsia" w:hint="eastAsia"/>
          <w:sz w:val="28"/>
          <w:szCs w:val="28"/>
        </w:rPr>
        <w:t>2</w:t>
      </w:r>
      <w:r w:rsidR="007F2691" w:rsidRPr="007F2691">
        <w:rPr>
          <w:rFonts w:asciiTheme="minorEastAsia" w:eastAsiaTheme="minorEastAsia" w:hAnsiTheme="minorEastAsia" w:hint="eastAsia"/>
          <w:sz w:val="28"/>
          <w:szCs w:val="28"/>
        </w:rPr>
        <w:t>年度消防器材</w:t>
      </w:r>
      <w:r w:rsidRPr="007F2691">
        <w:rPr>
          <w:rFonts w:asciiTheme="minorEastAsia" w:eastAsiaTheme="minorEastAsia" w:hAnsiTheme="minorEastAsia" w:hint="eastAsia"/>
          <w:sz w:val="28"/>
          <w:szCs w:val="28"/>
        </w:rPr>
        <w:t>项目</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06FA7" w:rsidRPr="00E05B01">
        <w:rPr>
          <w:rFonts w:ascii="宋体" w:hAnsi="宋体" w:cs="宋体" w:hint="eastAsia"/>
          <w:color w:val="000000" w:themeColor="text1"/>
          <w:kern w:val="0"/>
          <w:sz w:val="28"/>
          <w:szCs w:val="28"/>
        </w:rPr>
        <w:t>6.6</w:t>
      </w:r>
      <w:r w:rsidRPr="00E05B01">
        <w:rPr>
          <w:rFonts w:ascii="宋体" w:hAnsi="宋体" w:cs="宋体" w:hint="eastAsia"/>
          <w:color w:val="000000" w:themeColor="text1"/>
          <w:kern w:val="0"/>
          <w:sz w:val="28"/>
          <w:szCs w:val="28"/>
        </w:rPr>
        <w:t>万</w:t>
      </w:r>
      <w:r w:rsidRPr="00E05B01">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21C09" w:rsidRDefault="00B64C91">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21C09" w:rsidRDefault="00B64C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21C09" w:rsidRDefault="00C03D5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B64C91">
        <w:rPr>
          <w:rFonts w:ascii="宋体" w:hAnsi="宋体" w:cs="宋体" w:hint="eastAsia"/>
          <w:kern w:val="0"/>
          <w:sz w:val="28"/>
          <w:szCs w:val="28"/>
        </w:rPr>
        <w:t>、本项目不接受联合体参加投标，投标人</w:t>
      </w:r>
      <w:r w:rsidR="00B64C91">
        <w:rPr>
          <w:rFonts w:ascii="宋体" w:hAnsi="宋体" w:cs="宋体"/>
          <w:kern w:val="0"/>
          <w:sz w:val="28"/>
          <w:szCs w:val="28"/>
        </w:rPr>
        <w:t>中标后不允许分包</w:t>
      </w:r>
      <w:r w:rsidR="00B64C91">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21C09" w:rsidRDefault="00B64C91">
      <w:pPr>
        <w:widowControl/>
        <w:spacing w:line="500" w:lineRule="exact"/>
        <w:ind w:firstLineChars="200" w:firstLine="560"/>
        <w:jc w:val="left"/>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宜昌市中心人民医院购买</w:t>
      </w:r>
      <w:r w:rsidR="007F2691" w:rsidRPr="007F2691">
        <w:rPr>
          <w:rFonts w:asciiTheme="minorEastAsia" w:eastAsiaTheme="minorEastAsia" w:hAnsiTheme="minorEastAsia" w:hint="eastAsia"/>
          <w:sz w:val="28"/>
          <w:szCs w:val="28"/>
        </w:rPr>
        <w:t>2021年度消防器材</w:t>
      </w:r>
      <w:r>
        <w:rPr>
          <w:rFonts w:ascii="宋体" w:hAnsi="宋体" w:cs="宋体" w:hint="eastAsia"/>
          <w:bCs/>
          <w:color w:val="000000" w:themeColor="text1"/>
          <w:kern w:val="0"/>
          <w:sz w:val="28"/>
          <w:szCs w:val="28"/>
        </w:rPr>
        <w:t>用于应急管理。</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626"/>
        <w:gridCol w:w="1074"/>
        <w:gridCol w:w="2036"/>
        <w:gridCol w:w="1204"/>
      </w:tblGrid>
      <w:tr w:rsidR="00721C09"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序号</w:t>
            </w:r>
          </w:p>
        </w:tc>
        <w:tc>
          <w:tcPr>
            <w:tcW w:w="3626"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货物/服务名称</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单位</w:t>
            </w:r>
          </w:p>
        </w:tc>
        <w:tc>
          <w:tcPr>
            <w:tcW w:w="2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数量</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备注</w:t>
            </w: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1公斤车载ABC干粉灭火器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3公斤ABC干粉灭火器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4公斤ABC干粉灭火器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400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4</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35公斤ABC推车式干粉灭火器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3kg二氧化碳灭火器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3kg水基灭火器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具</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7</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消防沙桶</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8</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灭火毯</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9</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灭火器箱4kg四具装</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灭火器箱4kg两具装</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11</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多功能手电</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12</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喊话器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13</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防火服（与甲方微型消防站现有样式一致）</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14</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50型消防水枪</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支</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15</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50型消防水袋</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 xml:space="preserve">　</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16</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65型消防水带</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17</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65型消防水枪</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把</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18</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轻型消防安全绳</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根</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19</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轻型消防斧</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把</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20</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防烟面具</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21</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口哨</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22</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毛巾</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条</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23</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荧光棒</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24</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纯净水</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25</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疏散引导箱</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26</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消防背包</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r w:rsidR="00BA7A0A" w:rsidRPr="00BA7A0A" w:rsidTr="00BA7A0A">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27</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消防马甲</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pPr>
              <w:jc w:val="cente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7</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pPr>
              <w:pStyle w:val="a4"/>
              <w:tabs>
                <w:tab w:val="left" w:pos="3300"/>
                <w:tab w:val="left" w:pos="3630"/>
              </w:tabs>
              <w:contextualSpacing/>
              <w:jc w:val="center"/>
              <w:rPr>
                <w:rFonts w:asciiTheme="minorEastAsia" w:eastAsiaTheme="minorEastAsia" w:hAnsiTheme="minorEastAsia"/>
                <w:spacing w:val="2"/>
                <w:sz w:val="18"/>
                <w:szCs w:val="18"/>
              </w:rPr>
            </w:pPr>
          </w:p>
        </w:tc>
      </w:tr>
    </w:tbl>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709"/>
        <w:gridCol w:w="2268"/>
        <w:gridCol w:w="4536"/>
        <w:gridCol w:w="1621"/>
      </w:tblGrid>
      <w:tr w:rsidR="00721C09"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序号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货物/服务名称</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技术规格参数、服务要求</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BA7A0A" w:rsidRDefault="00B64C91" w:rsidP="00BA7A0A">
            <w:pPr>
              <w:pStyle w:val="a4"/>
              <w:tabs>
                <w:tab w:val="left" w:pos="3300"/>
                <w:tab w:val="left" w:pos="3630"/>
              </w:tabs>
              <w:contextualSpacing/>
              <w:jc w:val="center"/>
              <w:rPr>
                <w:rFonts w:asciiTheme="minorEastAsia" w:eastAsiaTheme="minorEastAsia" w:hAnsiTheme="minorEastAsia"/>
                <w:spacing w:val="2"/>
                <w:sz w:val="18"/>
                <w:szCs w:val="18"/>
              </w:rPr>
            </w:pPr>
            <w:r w:rsidRPr="00BA7A0A">
              <w:rPr>
                <w:rFonts w:asciiTheme="minorEastAsia" w:eastAsiaTheme="minorEastAsia" w:hAnsiTheme="minorEastAsia" w:hint="eastAsia"/>
                <w:spacing w:val="2"/>
                <w:sz w:val="18"/>
                <w:szCs w:val="18"/>
              </w:rPr>
              <w:t>备注</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1公斤车载ABC干粉灭火器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喷射距离≥3米，喷射时间≥8秒，灭火级别2A 55B使用温度-20℃~+55℃，工作压力1.2mpa电绝缘性绝缘瓶体材质碳钢</w:t>
            </w:r>
            <w:r>
              <w:rPr>
                <w:rFonts w:asciiTheme="minorEastAsia" w:eastAsiaTheme="minorEastAsia" w:hAnsiTheme="minorEastAsia" w:hint="eastAsia"/>
                <w:color w:val="000000"/>
                <w:sz w:val="18"/>
                <w:szCs w:val="18"/>
              </w:rPr>
              <w:t>。</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3公斤ABC干粉灭火器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喷射距离≥3米，喷射时间≥13秒，灭火级别2A 55B使用温度-20℃~+55℃，工作压力1.2mpa电绝缘性绝缘瓶体材质碳钢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4公斤ABC干粉灭火器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喷射距离≥3米，喷射时间≥13秒，单具灭火级别2A 使用温度-20℃~+55℃，工作压力1.2mpa电绝缘性绝缘瓶体材质碳钢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62487E" w:rsidRDefault="00BA7A0A" w:rsidP="00BA7A0A">
            <w:pPr>
              <w:pStyle w:val="a4"/>
              <w:tabs>
                <w:tab w:val="left" w:pos="3300"/>
                <w:tab w:val="left" w:pos="3630"/>
              </w:tabs>
              <w:contextualSpacing/>
              <w:rPr>
                <w:rFonts w:asciiTheme="minorEastAsia" w:eastAsiaTheme="minorEastAsia" w:hAnsiTheme="minorEastAsia" w:cstheme="minorEastAsia"/>
                <w:bCs/>
                <w:color w:val="FF0000"/>
                <w:sz w:val="18"/>
                <w:szCs w:val="18"/>
              </w:rPr>
            </w:pPr>
            <w:r w:rsidRPr="0062487E">
              <w:rPr>
                <w:rFonts w:asciiTheme="minorEastAsia" w:eastAsiaTheme="minorEastAsia" w:hAnsiTheme="minorEastAsia" w:cstheme="minorEastAsia" w:hint="eastAsia"/>
                <w:bCs/>
                <w:color w:val="FF0000"/>
                <w:sz w:val="18"/>
                <w:szCs w:val="18"/>
              </w:rPr>
              <w:t>投标方需注明投标货物品牌，并提供国家强制性产品认证证书</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35公斤ABC推车式干粉灭火器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喷射距离≥6米喷射时间≥15秒以上灭火级别6A 183B使用温度-20℃~+55℃工作压力1.2mpa电绝缘性绝缘瓶体材质碳钢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3kg二氧化碳灭火器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喷射距离≥2米喷射时间≥8秒灭火级21使用温度0℃~+55℃工作压力1.3mpa以上瓶体材质不锈钢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3kg水基灭火器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灭火剂：3%（AFFF—6℃）使用温度:+5℃~+55℃  灭火级别：1A 55B  驱动气:（20℃时）1.2MPa  水压试验压力：2.1NPa。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消防沙桶</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bookmarkStart w:id="0" w:name="RANGE!D8"/>
            <w:r w:rsidRPr="00BA7A0A">
              <w:rPr>
                <w:rFonts w:asciiTheme="minorEastAsia" w:eastAsiaTheme="minorEastAsia" w:hAnsiTheme="minorEastAsia" w:hint="eastAsia"/>
                <w:color w:val="000000"/>
                <w:sz w:val="18"/>
                <w:szCs w:val="18"/>
              </w:rPr>
              <w:t>材质：铁皮 尺寸：</w:t>
            </w:r>
            <w:r w:rsidR="00F85DBC" w:rsidRPr="00F85DBC">
              <w:rPr>
                <w:rFonts w:asciiTheme="minorEastAsia" w:eastAsiaTheme="minorEastAsia" w:hAnsiTheme="minorEastAsia"/>
                <w:color w:val="000000"/>
                <w:sz w:val="18"/>
                <w:szCs w:val="18"/>
              </w:rPr>
              <w:t>28mm*21mm</w:t>
            </w:r>
            <w:bookmarkEnd w:id="0"/>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灭火毯</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 xml:space="preserve">阻燃、耐高温（550~1100℃）、质地柔软、光滑、紧密、且不刺激皮肤、，对需远离热源体的人、物是一个理想有效的外保护层，并且非常容易包扎表面凹凸不平的物体，在无破损的情况下可重复使用。灭火原理：覆盖火源、阻隔空气，以达到灭火的目的。规格尺寸：1000*1500MM，颜色：红色 包装：盒装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灭火器箱4kg四具装</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FF0000"/>
                <w:sz w:val="18"/>
                <w:szCs w:val="18"/>
              </w:rPr>
            </w:pPr>
            <w:r w:rsidRPr="00F85DBC">
              <w:rPr>
                <w:rFonts w:asciiTheme="minorEastAsia" w:eastAsiaTheme="minorEastAsia" w:hAnsiTheme="minorEastAsia" w:hint="eastAsia"/>
                <w:sz w:val="18"/>
                <w:szCs w:val="18"/>
              </w:rPr>
              <w:t>灭火器箱材质：铁皮，尺寸：</w:t>
            </w:r>
            <w:r w:rsidR="00BA7A0A" w:rsidRPr="00F85DBC">
              <w:rPr>
                <w:rFonts w:asciiTheme="minorEastAsia" w:eastAsiaTheme="minorEastAsia" w:hAnsiTheme="minorEastAsia" w:hint="eastAsia"/>
                <w:sz w:val="18"/>
                <w:szCs w:val="18"/>
              </w:rPr>
              <w:t xml:space="preserve"> </w:t>
            </w:r>
            <w:r w:rsidRPr="00F85DBC">
              <w:rPr>
                <w:rFonts w:asciiTheme="minorEastAsia" w:eastAsiaTheme="minorEastAsia" w:hAnsiTheme="minorEastAsia"/>
                <w:sz w:val="18"/>
                <w:szCs w:val="18"/>
              </w:rPr>
              <w:t>630*190*590mm</w:t>
            </w:r>
            <w:r w:rsidRPr="00F85DBC">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材质：铁皮</w:t>
            </w:r>
            <w:r w:rsidR="00BA7A0A">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颜色：红 色</w:t>
            </w:r>
            <w:r w:rsidR="00BA7A0A">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用于：灭火器箱是专门用于长期固定存放手提式灭火器的箱体。按放置型式，可分为置地型和嵌墙型两种。按开启方式可分为开门式和翻盖式两种。灭火器箱体应使用薄钢板、铝合金等金属材料制造。灭火器箱，是用于放置手提式灭火器的消防产品。是商场、工厂、仓库、办公楼、车站和码头等场所的消防器材</w:t>
            </w:r>
            <w:r w:rsidR="00BA7A0A">
              <w:rPr>
                <w:rFonts w:asciiTheme="minorEastAsia" w:eastAsiaTheme="minorEastAsia" w:hAnsiTheme="minorEastAsia" w:hint="eastAsia"/>
                <w:sz w:val="18"/>
                <w:szCs w:val="18"/>
              </w:rPr>
              <w:t>。</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灭火器箱4kg两具装</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灭火器箱材质：铁皮，尺寸：</w:t>
            </w:r>
            <w:r w:rsidR="00F85DBC" w:rsidRPr="00F85DBC">
              <w:rPr>
                <w:rFonts w:asciiTheme="minorEastAsia" w:eastAsiaTheme="minorEastAsia" w:hAnsiTheme="minorEastAsia"/>
                <w:sz w:val="18"/>
                <w:szCs w:val="18"/>
              </w:rPr>
              <w:t>560*350*190mm</w:t>
            </w:r>
            <w:r w:rsidRPr="00BA7A0A">
              <w:rPr>
                <w:rFonts w:asciiTheme="minorEastAsia" w:eastAsiaTheme="minorEastAsia" w:hAnsiTheme="minorEastAsia" w:hint="eastAsia"/>
                <w:sz w:val="18"/>
                <w:szCs w:val="18"/>
              </w:rPr>
              <w:t>，收纳容量:2具4KG手提式灭火器 主要用途：放置灭火器 是商场、工厂、仓库、办公楼、车站和码头等场所的消防器材</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169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多功能手电</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62487E">
            <w:pPr>
              <w:rPr>
                <w:rFonts w:asciiTheme="minorEastAsia" w:eastAsiaTheme="minorEastAsia" w:hAnsiTheme="minorEastAsia" w:cs="宋体"/>
                <w:sz w:val="18"/>
                <w:szCs w:val="18"/>
              </w:rPr>
            </w:pPr>
            <w:r w:rsidRPr="00F85DBC">
              <w:rPr>
                <w:rFonts w:asciiTheme="minorEastAsia" w:eastAsiaTheme="minorEastAsia" w:hAnsiTheme="minorEastAsia" w:hint="eastAsia"/>
                <w:sz w:val="18"/>
                <w:szCs w:val="18"/>
              </w:rPr>
              <w:t>消防专用，</w:t>
            </w:r>
            <w:r w:rsidR="00BA7A0A" w:rsidRPr="00BA7A0A">
              <w:rPr>
                <w:rFonts w:asciiTheme="minorEastAsia" w:eastAsiaTheme="minorEastAsia" w:hAnsiTheme="minorEastAsia" w:hint="eastAsia"/>
                <w:sz w:val="18"/>
                <w:szCs w:val="18"/>
              </w:rPr>
              <w:t xml:space="preserve"> 1.最高防爆等级，可在易燃易爆场所安全使用。</w:t>
            </w:r>
            <w:r w:rsidR="0062487E">
              <w:rPr>
                <w:rFonts w:asciiTheme="minorEastAsia" w:eastAsiaTheme="minorEastAsia" w:hAnsiTheme="minorEastAsia" w:hint="eastAsia"/>
                <w:sz w:val="18"/>
                <w:szCs w:val="18"/>
              </w:rPr>
              <w:t xml:space="preserve"> </w:t>
            </w:r>
            <w:r w:rsidR="00BA7A0A" w:rsidRPr="00BA7A0A">
              <w:rPr>
                <w:rFonts w:asciiTheme="minorEastAsia" w:eastAsiaTheme="minorEastAsia" w:hAnsiTheme="minorEastAsia" w:hint="eastAsia"/>
                <w:sz w:val="18"/>
                <w:szCs w:val="18"/>
              </w:rPr>
              <w:t xml:space="preserve">2.采用固态免维护 LED 光源，光效高，寿命长达 10 </w:t>
            </w:r>
            <w:r w:rsidR="0062487E">
              <w:rPr>
                <w:rFonts w:asciiTheme="minorEastAsia" w:eastAsiaTheme="minorEastAsia" w:hAnsiTheme="minorEastAsia" w:hint="eastAsia"/>
                <w:sz w:val="18"/>
                <w:szCs w:val="18"/>
              </w:rPr>
              <w:t>万小时</w:t>
            </w:r>
            <w:r w:rsidR="00BA7A0A" w:rsidRPr="00BA7A0A">
              <w:rPr>
                <w:rFonts w:asciiTheme="minorEastAsia" w:eastAsiaTheme="minorEastAsia" w:hAnsiTheme="minorEastAsia" w:hint="eastAsia"/>
                <w:sz w:val="18"/>
                <w:szCs w:val="18"/>
              </w:rPr>
              <w:t>3. 具有工作光、强光、频闪三种光设计，按动按钮可进行自由转换。4.具有低电警示和自动低电保护功能，当灯具在工作中出</w:t>
            </w:r>
            <w:r w:rsidR="0062487E">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现电量不足会自动快速闪光，提示需要充电，如继续使用，短时间内灯具自动保护停止工作。</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76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喊话器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FF0000"/>
                <w:sz w:val="18"/>
                <w:szCs w:val="18"/>
              </w:rPr>
            </w:pPr>
            <w:r w:rsidRPr="00F85DBC">
              <w:rPr>
                <w:rFonts w:asciiTheme="minorEastAsia" w:eastAsiaTheme="minorEastAsia" w:hAnsiTheme="minorEastAsia" w:hint="eastAsia"/>
                <w:sz w:val="18"/>
                <w:szCs w:val="18"/>
              </w:rPr>
              <w:t>消防专用，</w:t>
            </w:r>
            <w:r w:rsidR="00BA7A0A" w:rsidRPr="00BA7A0A">
              <w:rPr>
                <w:rFonts w:asciiTheme="minorEastAsia" w:eastAsiaTheme="minorEastAsia" w:hAnsiTheme="minorEastAsia" w:hint="eastAsia"/>
                <w:sz w:val="18"/>
                <w:szCs w:val="18"/>
              </w:rPr>
              <w:t xml:space="preserve">材料：ABS抗摔打工程材料   频率响应：200HZ-10KHZ     工作电压：3.7-6V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11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防火服（与甲方微型消防站现有样式一致）</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用于：现消防救援.抢险救灾等专用</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产品特点：防火、防水、阻燃防辐射等性能强</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产品内容：（共五件套）含上下衣、手套、消防靴、腰带和头盔等</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8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50型消防水枪</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1. 执行标准： GB8181-2005。2.表面防腐处理工艺：阳极氧化后喷塑</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3.铸造工艺：压铸</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41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50型消防水袋</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1. 符合 GB6246-2001《有衬里消防水带性能要求和实验方 法》标准。2. 水带在端部附近中心线两侧有印产品名称、规格型号、 设计工作压力规格、生产厂名、注册商标和生产日期；3. 织物层编织均匀、表面整洁，无跳双径、断双径、跳纬 及划伤；4. 厚度均匀，表面光洁平整，无折皱和其他缺陷；5. 内衬进口聚氨酯，重量轻，易卷绕；6. 爆破压力≥3.9MPa；单位长度质量≤480g/m；延伸率≤ 5%；膨胀率≤5%；扯断强度≥12MPa； </w:t>
            </w:r>
            <w:r w:rsidRPr="00BA7A0A">
              <w:rPr>
                <w:rFonts w:asciiTheme="minorEastAsia" w:eastAsiaTheme="minorEastAsia" w:hAnsiTheme="minorEastAsia" w:hint="eastAsia"/>
                <w:sz w:val="18"/>
                <w:szCs w:val="18"/>
              </w:rPr>
              <w:br/>
              <w:t xml:space="preserve">7. 耐磨损、耐腐蚀、水流阻力小、经久耐用、使用方便； </w:t>
            </w:r>
            <w:r w:rsidRPr="00BA7A0A">
              <w:rPr>
                <w:rFonts w:asciiTheme="minorEastAsia" w:eastAsiaTheme="minorEastAsia" w:hAnsiTheme="minorEastAsia" w:hint="eastAsia"/>
                <w:sz w:val="18"/>
                <w:szCs w:val="18"/>
              </w:rPr>
              <w:br/>
              <w:t>8. 经国家消防装备产品质量监督检验中心检测，各项技术 性能符合国家标准规定；9. 产品规格：13 型，ф 50毫米；长度 20 米，带接口（测 试压力 15 公斤不脱口，不渗漏。接口类型根据客户要求确定）</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65型消防水带</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1. 符合 GB6246-2001《有衬里消防水带性能要求和实验方 法》标准。2. 水带在端部附近中心线两侧有印产品名称、规格型号、 设计工作压力规格、生产厂名、注册商标和生产日期；3. 织物层编织均匀、表面整洁，无跳双径、断双径、跳纬 及划伤；4. 厚度均匀，表面光洁平整，无折皱和其他缺陷；5. 内衬进口聚氨酯，重量轻，易卷绕；6. 爆破压力≥3.9MPa；单位长度质量≤480g/m；延伸率≤5%；膨胀率≤5%；扯断强度≥12MPa； </w:t>
            </w:r>
            <w:r w:rsidRPr="00BA7A0A">
              <w:rPr>
                <w:rFonts w:asciiTheme="minorEastAsia" w:eastAsiaTheme="minorEastAsia" w:hAnsiTheme="minorEastAsia" w:hint="eastAsia"/>
                <w:sz w:val="18"/>
                <w:szCs w:val="18"/>
              </w:rPr>
              <w:br/>
              <w:t xml:space="preserve">7. 耐磨损、耐腐蚀、水流阻力小、经久耐用、使用方便； </w:t>
            </w:r>
            <w:r w:rsidRPr="00BA7A0A">
              <w:rPr>
                <w:rFonts w:asciiTheme="minorEastAsia" w:eastAsiaTheme="minorEastAsia" w:hAnsiTheme="minorEastAsia" w:hint="eastAsia"/>
                <w:sz w:val="18"/>
                <w:szCs w:val="18"/>
              </w:rPr>
              <w:br/>
              <w:t>8. 经国家消防装备产品质量监督检验中心检测，各项技术 性能符合国家标准规定；9. 产品规格：13 型，ф 65 毫米；长度 20 米，带接口（测 试压力 15 公斤不脱口，不渗漏。接口类型根据客户要求确定）</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65型消防水枪</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1. 执行标准： GB8181-2005。2.表面防腐处理工艺：阳极氧化后喷塑     3.铸造工艺：压铸</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轻型消防安全绳</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材质：进口纤维</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颜色：白色</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用于：求生.消防应急登山攀岩</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长度：20m (长短可以根据客户要求定制</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19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轻型消防斧</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材质：铸钢    产品硬度：48-52HRC之间</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lastRenderedPageBreak/>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防烟面具</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F85DBC">
            <w:pPr>
              <w:rPr>
                <w:rFonts w:asciiTheme="minorEastAsia" w:eastAsiaTheme="minorEastAsia" w:hAnsiTheme="minorEastAsia" w:cs="宋体"/>
                <w:sz w:val="18"/>
                <w:szCs w:val="18"/>
              </w:rPr>
            </w:pPr>
            <w:r w:rsidRPr="00F85DBC">
              <w:rPr>
                <w:rFonts w:asciiTheme="minorEastAsia" w:eastAsiaTheme="minorEastAsia" w:hAnsiTheme="minorEastAsia" w:hint="eastAsia"/>
                <w:sz w:val="18"/>
                <w:szCs w:val="18"/>
              </w:rPr>
              <w:t>综合防毒时间：30min</w:t>
            </w:r>
            <w:r>
              <w:rPr>
                <w:rFonts w:asciiTheme="minorEastAsia" w:eastAsiaTheme="minorEastAsia" w:hAnsiTheme="minorEastAsia" w:hint="eastAsia"/>
                <w:sz w:val="18"/>
                <w:szCs w:val="18"/>
              </w:rPr>
              <w:t>。</w:t>
            </w:r>
            <w:r w:rsidR="00BA7A0A" w:rsidRPr="00BA7A0A">
              <w:rPr>
                <w:rFonts w:asciiTheme="minorEastAsia" w:eastAsiaTheme="minorEastAsia" w:hAnsiTheme="minorEastAsia" w:hint="eastAsia"/>
                <w:sz w:val="18"/>
                <w:szCs w:val="18"/>
              </w:rPr>
              <w:t>1、头罩采用阻燃棉布制造，表面涂复铝箔膜，以抵御热辐射，防止火场中高温辐射对逃生者头部的伤害。 2、头罩上设有透明的大眼窗，视野开阔，便于逃生。3、头罩表面由于涂复铝箔膜而反光，便于浓烟下识别逃生者。</w:t>
            </w:r>
            <w:r w:rsidR="00BA7A0A" w:rsidRPr="00BA7A0A">
              <w:rPr>
                <w:rFonts w:asciiTheme="minorEastAsia" w:eastAsiaTheme="minorEastAsia" w:hAnsiTheme="minorEastAsia" w:hint="eastAsia"/>
                <w:sz w:val="18"/>
                <w:szCs w:val="18"/>
              </w:rPr>
              <w:br/>
              <w:t>4、半面罩采用柔软橡胶制造，佩戴舒适，它的形状尺寸适合各种脸形，且气密性好，阻止有毒烟气经过滤毒罐以外的途径而直接进入呼吸器官。5、滤毒罐具有滤毒层、滤烟层，滤毒层采用触媒剂及浸渍优质活性碳，滤烟层采用超细纤维材料，可以有效地防止毒烟、毒雾、一氧化碳、氰化氢、氯化氢、丙烯醛、氟化氢、氧化氮、溴化氢、二氧化硫及火场中常见毒气对人的伤害。6、滤毒罐进出气孔采用软橡胶密封，密封长期可靠，确保产品在有效期内性能不变。</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口哨</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产品尺寸：约4.7*0.8*2.4cm</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重量：5g</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材料;铝合金</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用于：求生和呼唤同伴</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毛巾</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普通白色毛巾</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荧光棒</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62487E">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 xml:space="preserve"> 材料：灯体PC，手柄ABS</w:t>
            </w:r>
            <w:r w:rsidR="0062487E">
              <w:rPr>
                <w:rFonts w:asciiTheme="minorEastAsia" w:eastAsiaTheme="minorEastAsia" w:hAnsiTheme="minorEastAsia" w:hint="eastAsia"/>
                <w:sz w:val="18"/>
                <w:szCs w:val="18"/>
              </w:rPr>
              <w:t xml:space="preserve"> ；</w:t>
            </w:r>
            <w:r w:rsidRPr="00BA7A0A">
              <w:rPr>
                <w:rFonts w:asciiTheme="minorEastAsia" w:eastAsiaTheme="minorEastAsia" w:hAnsiTheme="minorEastAsia" w:hint="eastAsia"/>
                <w:sz w:val="18"/>
                <w:szCs w:val="18"/>
              </w:rPr>
              <w:t>尺寸：直径4.5cm,长度55cm   颜色：红色</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灯珠寿命：6000+小时</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供电方式： 干电电池</w:t>
            </w:r>
            <w:r w:rsidR="0062487E">
              <w:rPr>
                <w:rFonts w:asciiTheme="minorEastAsia" w:eastAsiaTheme="minorEastAsia" w:hAnsiTheme="minorEastAsia" w:hint="eastAsia"/>
                <w:sz w:val="18"/>
                <w:szCs w:val="18"/>
              </w:rPr>
              <w:t>；</w:t>
            </w:r>
            <w:r w:rsidRPr="00BA7A0A">
              <w:rPr>
                <w:rFonts w:asciiTheme="minorEastAsia" w:eastAsiaTheme="minorEastAsia" w:hAnsiTheme="minorEastAsia" w:hint="eastAsia"/>
                <w:sz w:val="18"/>
                <w:szCs w:val="18"/>
              </w:rPr>
              <w:t>用于：昏暗地方可用于照明</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62487E">
        <w:trPr>
          <w:cantSplit/>
          <w:trHeight w:val="7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纯净水</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FF0000"/>
                <w:sz w:val="18"/>
                <w:szCs w:val="18"/>
              </w:rPr>
            </w:pPr>
            <w:r>
              <w:rPr>
                <w:rFonts w:asciiTheme="minorEastAsia" w:eastAsiaTheme="minorEastAsia" w:hAnsiTheme="minorEastAsia" w:hint="eastAsia"/>
                <w:color w:val="000000"/>
                <w:sz w:val="18"/>
                <w:szCs w:val="18"/>
              </w:rPr>
              <w:t>材质及规格：</w:t>
            </w:r>
            <w:r w:rsidRPr="00F85DBC">
              <w:rPr>
                <w:rFonts w:asciiTheme="minorEastAsia" w:eastAsiaTheme="minorEastAsia" w:hAnsiTheme="minorEastAsia" w:hint="eastAsia"/>
                <w:color w:val="000000"/>
                <w:sz w:val="18"/>
                <w:szCs w:val="18"/>
              </w:rPr>
              <w:t>500克</w:t>
            </w:r>
            <w:r w:rsidR="00BA7A0A" w:rsidRPr="00BA7A0A">
              <w:rPr>
                <w:rFonts w:asciiTheme="minorEastAsia" w:eastAsiaTheme="minorEastAsia" w:hAnsiTheme="minorEastAsia" w:hint="eastAsia"/>
                <w:sz w:val="18"/>
                <w:szCs w:val="18"/>
              </w:rPr>
              <w:t xml:space="preserve">普通纯净水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BA7A0A" w:rsidRPr="00BA7A0A" w:rsidTr="00BA7A0A">
        <w:trPr>
          <w:cantSplit/>
          <w:trHeight w:val="44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BA7A0A"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疏散引导箱</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BA7A0A" w:rsidRPr="00BA7A0A" w:rsidRDefault="00F85DBC" w:rsidP="00BA7A0A">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材质及规格：</w:t>
            </w:r>
            <w:r w:rsidRPr="00F85DBC">
              <w:rPr>
                <w:rFonts w:asciiTheme="minorEastAsia" w:eastAsiaTheme="minorEastAsia" w:hAnsiTheme="minorEastAsia" w:hint="eastAsia"/>
                <w:color w:val="000000"/>
                <w:sz w:val="18"/>
                <w:szCs w:val="18"/>
              </w:rPr>
              <w:t>红色，铁皮加钢化玻璃，600MM*260MM*800MM</w:t>
            </w:r>
            <w:r>
              <w:rPr>
                <w:rFonts w:asciiTheme="minorEastAsia" w:eastAsiaTheme="minorEastAsia" w:hAnsiTheme="minorEastAsia" w:hint="eastAsia"/>
                <w:color w:val="000000"/>
                <w:sz w:val="18"/>
                <w:szCs w:val="18"/>
              </w:rPr>
              <w:t>。</w:t>
            </w:r>
            <w:r w:rsidR="00BA7A0A" w:rsidRPr="00BA7A0A">
              <w:rPr>
                <w:rFonts w:asciiTheme="minorEastAsia" w:eastAsiaTheme="minorEastAsia" w:hAnsiTheme="minorEastAsia" w:hint="eastAsia"/>
                <w:color w:val="000000"/>
                <w:sz w:val="18"/>
                <w:szCs w:val="18"/>
              </w:rPr>
              <w:t>用于：在主要疏散通道或安全出口处应配置应急疏散器材箱，平均每1000平方米至少配1个，每个单位或场所配置不少于2个。每个箱内应配备不少于1根疏散荧光棒、1个移动疏散指示标志、4个口哨、1个手持扩音器、2件反光背心、2只手电筒、2具防烟面具、20条毛巾、10瓶瓶装矿泉水等器材。</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A7A0A" w:rsidRPr="00BA7A0A" w:rsidRDefault="00BA7A0A"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62487E" w:rsidRPr="00BA7A0A" w:rsidTr="0062487E">
        <w:trPr>
          <w:cantSplit/>
          <w:trHeight w:val="5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sz w:val="18"/>
                <w:szCs w:val="18"/>
              </w:rPr>
            </w:pPr>
            <w:r w:rsidRPr="00BA7A0A">
              <w:rPr>
                <w:rFonts w:asciiTheme="minorEastAsia" w:eastAsiaTheme="minorEastAsia" w:hAnsiTheme="minorEastAsia" w:hint="eastAsia"/>
                <w:sz w:val="18"/>
                <w:szCs w:val="18"/>
              </w:rPr>
              <w:t>消防背包</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F85DBC" w:rsidP="00BA7A0A">
            <w:pPr>
              <w:rPr>
                <w:rFonts w:asciiTheme="minorEastAsia" w:eastAsiaTheme="minorEastAsia" w:hAnsiTheme="minorEastAsia" w:cs="宋体"/>
                <w:color w:val="000000"/>
                <w:sz w:val="18"/>
                <w:szCs w:val="18"/>
              </w:rPr>
            </w:pPr>
            <w:r w:rsidRPr="00F85DBC">
              <w:rPr>
                <w:rFonts w:asciiTheme="minorEastAsia" w:eastAsiaTheme="minorEastAsia" w:hAnsiTheme="minorEastAsia" w:hint="eastAsia"/>
                <w:color w:val="000000"/>
                <w:sz w:val="18"/>
                <w:szCs w:val="18"/>
              </w:rPr>
              <w:t>内含灭火器、防烟面具、破拆斧、强光手电筒等物品</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62487E" w:rsidRPr="00BA7A0A" w:rsidRDefault="0062487E" w:rsidP="00E05B01">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r w:rsidR="0062487E" w:rsidRPr="00BA7A0A" w:rsidTr="0062487E">
        <w:trPr>
          <w:cantSplit/>
          <w:trHeight w:val="5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消防马甲</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62487E" w:rsidRPr="00BA7A0A" w:rsidRDefault="0062487E" w:rsidP="00BA7A0A">
            <w:pPr>
              <w:rPr>
                <w:rFonts w:asciiTheme="minorEastAsia" w:eastAsiaTheme="minorEastAsia" w:hAnsiTheme="minorEastAsia" w:cs="宋体"/>
                <w:color w:val="000000"/>
                <w:sz w:val="18"/>
                <w:szCs w:val="18"/>
              </w:rPr>
            </w:pPr>
            <w:r w:rsidRPr="00BA7A0A">
              <w:rPr>
                <w:rFonts w:asciiTheme="minorEastAsia" w:eastAsiaTheme="minorEastAsia" w:hAnsiTheme="minorEastAsia" w:hint="eastAsia"/>
                <w:color w:val="000000"/>
                <w:sz w:val="18"/>
                <w:szCs w:val="18"/>
              </w:rPr>
              <w:t>定制</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62487E" w:rsidRPr="00BA7A0A" w:rsidRDefault="0062487E" w:rsidP="00BA7A0A">
            <w:pPr>
              <w:pStyle w:val="a4"/>
              <w:tabs>
                <w:tab w:val="left" w:pos="3300"/>
                <w:tab w:val="left" w:pos="3630"/>
              </w:tabs>
              <w:contextualSpacing/>
              <w:rPr>
                <w:rFonts w:asciiTheme="minorEastAsia" w:eastAsiaTheme="minorEastAsia" w:hAnsiTheme="minorEastAsia" w:cstheme="minorEastAsia"/>
                <w:bCs/>
                <w:sz w:val="18"/>
                <w:szCs w:val="18"/>
              </w:rPr>
            </w:pPr>
            <w:r w:rsidRPr="00BA7A0A">
              <w:rPr>
                <w:rFonts w:asciiTheme="minorEastAsia" w:eastAsiaTheme="minorEastAsia" w:hAnsiTheme="minorEastAsia" w:cstheme="minorEastAsia" w:hint="eastAsia"/>
                <w:bCs/>
                <w:sz w:val="18"/>
                <w:szCs w:val="18"/>
              </w:rPr>
              <w:t>投标方需注明投标货物品牌</w:t>
            </w:r>
          </w:p>
        </w:tc>
      </w:tr>
    </w:tbl>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721C09" w:rsidRDefault="00B64C91">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3.付款方式：商品验收合格后按双方验收单进行入库，乙方根据</w:t>
      </w:r>
      <w:r>
        <w:rPr>
          <w:rFonts w:ascii="宋体" w:hAnsi="宋体" w:cs="宋体" w:hint="eastAsia"/>
          <w:kern w:val="0"/>
          <w:sz w:val="28"/>
          <w:szCs w:val="28"/>
        </w:rPr>
        <w:lastRenderedPageBreak/>
        <w:t>实际入库验收单在当月20号以前开具正规发票，甲方收到发票后三个工作日内付款。</w:t>
      </w:r>
    </w:p>
    <w:p w:rsidR="00721C09" w:rsidRDefault="00B64C91">
      <w:pPr>
        <w:spacing w:line="540" w:lineRule="exact"/>
        <w:ind w:firstLineChars="200" w:firstLine="560"/>
        <w:rPr>
          <w:rFonts w:asciiTheme="minorEastAsia" w:eastAsiaTheme="minorEastAsia" w:hAnsiTheme="minorEastAsia"/>
          <w:sz w:val="28"/>
          <w:szCs w:val="28"/>
        </w:rPr>
      </w:pPr>
      <w:r>
        <w:rPr>
          <w:rFonts w:ascii="宋体" w:hAnsi="宋体" w:cs="宋体" w:hint="eastAsia"/>
          <w:kern w:val="0"/>
          <w:sz w:val="28"/>
          <w:szCs w:val="28"/>
        </w:rPr>
        <w:t>4.</w:t>
      </w:r>
      <w:r>
        <w:rPr>
          <w:rFonts w:asciiTheme="minorEastAsia" w:eastAsiaTheme="minorEastAsia" w:hAnsiTheme="minorEastAsia" w:hint="eastAsia"/>
          <w:sz w:val="28"/>
          <w:szCs w:val="28"/>
        </w:rPr>
        <w:t>对货物提出异议的期限及处理办法：中标服务商在接到采购人书面异议后，应在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721C09">
      <w:pPr>
        <w:spacing w:line="500" w:lineRule="exact"/>
        <w:ind w:firstLineChars="200" w:firstLine="560"/>
        <w:rPr>
          <w:rFonts w:ascii="宋体" w:hAnsi="宋体"/>
          <w:sz w:val="28"/>
          <w:szCs w:val="28"/>
        </w:rPr>
      </w:pPr>
    </w:p>
    <w:p w:rsidR="00721C09" w:rsidRDefault="00B64C91">
      <w:pPr>
        <w:jc w:val="left"/>
        <w:rPr>
          <w:rFonts w:ascii="宋体" w:hAnsi="宋体" w:cs="宋体"/>
          <w:b/>
          <w:kern w:val="0"/>
          <w:sz w:val="28"/>
          <w:szCs w:val="28"/>
        </w:rPr>
      </w:pPr>
      <w:r>
        <w:rPr>
          <w:rFonts w:ascii="宋体" w:hAnsi="宋体" w:cs="宋体" w:hint="eastAsia"/>
          <w:b/>
          <w:kern w:val="0"/>
          <w:sz w:val="28"/>
          <w:szCs w:val="28"/>
        </w:rPr>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trPr>
          <w:trHeight w:val="1033"/>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trPr>
          <w:trHeight w:val="2694"/>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944C8B">
        <w:trPr>
          <w:trHeight w:val="3208"/>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21C09">
        <w:trPr>
          <w:trHeight w:val="90"/>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联合体</w:t>
            </w:r>
          </w:p>
        </w:tc>
        <w:tc>
          <w:tcPr>
            <w:tcW w:w="4586" w:type="dxa"/>
            <w:tcBorders>
              <w:lef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本项目不接受联合体投标，投标人中标后</w:t>
            </w:r>
            <w:r>
              <w:rPr>
                <w:rFonts w:ascii="宋体" w:hAnsi="宋体" w:hint="eastAsia"/>
                <w:sz w:val="24"/>
              </w:rPr>
              <w:lastRenderedPageBreak/>
              <w:t>不允许分包</w:t>
            </w:r>
          </w:p>
        </w:tc>
      </w:tr>
      <w:tr w:rsidR="00721C09">
        <w:trPr>
          <w:trHeight w:val="925"/>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trPr>
          <w:trHeight w:val="75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trPr>
          <w:trHeight w:val="684"/>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trPr>
          <w:trHeight w:val="970"/>
          <w:jc w:val="center"/>
        </w:trPr>
        <w:tc>
          <w:tcPr>
            <w:tcW w:w="745"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评审标准</w:t>
            </w:r>
          </w:p>
        </w:tc>
      </w:tr>
      <w:tr w:rsidR="00944C8B">
        <w:trPr>
          <w:trHeight w:val="1290"/>
          <w:jc w:val="center"/>
        </w:trPr>
        <w:tc>
          <w:tcPr>
            <w:tcW w:w="745" w:type="dxa"/>
            <w:vMerge w:val="restart"/>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商</w:t>
            </w:r>
          </w:p>
          <w:p w:rsidR="00944C8B" w:rsidRDefault="00944C8B">
            <w:pPr>
              <w:snapToGrid w:val="0"/>
              <w:spacing w:line="400" w:lineRule="exact"/>
              <w:jc w:val="center"/>
              <w:rPr>
                <w:rFonts w:hAnsi="宋体" w:cs="宋体"/>
                <w:sz w:val="24"/>
                <w:szCs w:val="28"/>
              </w:rPr>
            </w:pPr>
            <w:r>
              <w:rPr>
                <w:rFonts w:hAnsi="宋体" w:cs="宋体" w:hint="eastAsia"/>
                <w:sz w:val="24"/>
                <w:szCs w:val="28"/>
              </w:rPr>
              <w:t>务</w:t>
            </w:r>
          </w:p>
          <w:p w:rsidR="00944C8B" w:rsidRDefault="00944C8B">
            <w:pPr>
              <w:snapToGrid w:val="0"/>
              <w:spacing w:line="400" w:lineRule="exact"/>
              <w:jc w:val="center"/>
              <w:rPr>
                <w:rFonts w:hAnsi="宋体" w:cs="宋体"/>
                <w:sz w:val="24"/>
                <w:szCs w:val="28"/>
              </w:rPr>
            </w:pPr>
            <w:r>
              <w:rPr>
                <w:rFonts w:hAnsi="宋体" w:cs="宋体" w:hint="eastAsia"/>
                <w:sz w:val="24"/>
                <w:szCs w:val="28"/>
              </w:rPr>
              <w:t>评</w:t>
            </w:r>
          </w:p>
          <w:p w:rsidR="00944C8B" w:rsidRDefault="00944C8B">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44C8B" w:rsidRDefault="00944C8B" w:rsidP="00944C8B">
            <w:pPr>
              <w:pStyle w:val="a8"/>
              <w:rPr>
                <w:szCs w:val="28"/>
              </w:rPr>
            </w:pPr>
            <w:r>
              <w:rPr>
                <w:rFonts w:hint="eastAsia"/>
                <w:szCs w:val="28"/>
              </w:rPr>
              <w:t>响应文件规范合理，符合要求，有连续页码及目录，排版清晰明了得3分，否则不得分。</w:t>
            </w:r>
          </w:p>
        </w:tc>
      </w:tr>
      <w:tr w:rsidR="00944C8B">
        <w:trPr>
          <w:cantSplit/>
          <w:trHeight w:val="1240"/>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Pr="00EC2623" w:rsidRDefault="00944C8B">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944C8B" w:rsidRPr="00EC2623" w:rsidRDefault="00C6515A">
            <w:pPr>
              <w:snapToGrid w:val="0"/>
              <w:spacing w:line="400" w:lineRule="exact"/>
              <w:jc w:val="center"/>
              <w:rPr>
                <w:rFonts w:hAnsi="宋体" w:cs="宋体"/>
                <w:sz w:val="24"/>
                <w:szCs w:val="28"/>
              </w:rPr>
            </w:pPr>
            <w:r>
              <w:rPr>
                <w:rFonts w:hAnsi="宋体" w:cs="宋体" w:hint="eastAsia"/>
                <w:sz w:val="24"/>
                <w:szCs w:val="28"/>
              </w:rPr>
              <w:t>9</w:t>
            </w:r>
          </w:p>
        </w:tc>
        <w:tc>
          <w:tcPr>
            <w:tcW w:w="6923" w:type="dxa"/>
            <w:vAlign w:val="center"/>
          </w:tcPr>
          <w:p w:rsidR="00944C8B" w:rsidRPr="00944C8B" w:rsidRDefault="00944C8B" w:rsidP="00C6515A">
            <w:pPr>
              <w:pStyle w:val="a8"/>
              <w:rPr>
                <w:szCs w:val="28"/>
                <w:highlight w:val="yellow"/>
              </w:rPr>
            </w:pPr>
            <w:r w:rsidRPr="00944C8B">
              <w:rPr>
                <w:rFonts w:hint="eastAsia"/>
                <w:szCs w:val="28"/>
                <w:highlight w:val="yellow"/>
              </w:rPr>
              <w:t>供应商近3年（以合同签订时间为准）已完成或在服务的同类项目业绩，每提供一个得</w:t>
            </w:r>
            <w:r w:rsidR="00C6515A">
              <w:rPr>
                <w:rFonts w:hint="eastAsia"/>
                <w:szCs w:val="28"/>
                <w:highlight w:val="yellow"/>
              </w:rPr>
              <w:t>3</w:t>
            </w:r>
            <w:r w:rsidRPr="00944C8B">
              <w:rPr>
                <w:rFonts w:hint="eastAsia"/>
                <w:szCs w:val="28"/>
                <w:highlight w:val="yellow"/>
              </w:rPr>
              <w:t>分.提供合同等有效证明材料（能完全反映上述考核内容）复印件并加盖公章。</w:t>
            </w:r>
          </w:p>
        </w:tc>
      </w:tr>
      <w:tr w:rsidR="00FC1F74" w:rsidTr="00FC1F74">
        <w:trPr>
          <w:trHeight w:val="852"/>
          <w:jc w:val="center"/>
        </w:trPr>
        <w:tc>
          <w:tcPr>
            <w:tcW w:w="745" w:type="dxa"/>
            <w:vMerge/>
            <w:vAlign w:val="center"/>
          </w:tcPr>
          <w:p w:rsidR="00FC1F74" w:rsidRDefault="00FC1F74">
            <w:pPr>
              <w:snapToGrid w:val="0"/>
              <w:spacing w:line="400" w:lineRule="exact"/>
              <w:jc w:val="center"/>
              <w:rPr>
                <w:rFonts w:hAnsi="宋体" w:cs="宋体"/>
                <w:sz w:val="24"/>
                <w:szCs w:val="28"/>
              </w:rPr>
            </w:pPr>
          </w:p>
        </w:tc>
        <w:tc>
          <w:tcPr>
            <w:tcW w:w="1276" w:type="dxa"/>
            <w:vAlign w:val="center"/>
          </w:tcPr>
          <w:p w:rsidR="00FC1F74" w:rsidRPr="00EC2623" w:rsidRDefault="00FC1F74">
            <w:pPr>
              <w:snapToGrid w:val="0"/>
              <w:spacing w:line="400" w:lineRule="exact"/>
              <w:jc w:val="center"/>
              <w:rPr>
                <w:rFonts w:hAnsi="宋体" w:cs="宋体"/>
                <w:sz w:val="24"/>
                <w:szCs w:val="28"/>
              </w:rPr>
            </w:pPr>
            <w:r w:rsidRPr="00EC2623">
              <w:rPr>
                <w:rFonts w:hAnsi="宋体" w:cs="宋体" w:hint="eastAsia"/>
                <w:sz w:val="24"/>
                <w:szCs w:val="28"/>
              </w:rPr>
              <w:t>厂家支持</w:t>
            </w:r>
          </w:p>
        </w:tc>
        <w:tc>
          <w:tcPr>
            <w:tcW w:w="851" w:type="dxa"/>
            <w:vAlign w:val="center"/>
          </w:tcPr>
          <w:p w:rsidR="00FC1F74" w:rsidRPr="00EC2623" w:rsidRDefault="00FC1F74">
            <w:pPr>
              <w:snapToGrid w:val="0"/>
              <w:spacing w:line="400" w:lineRule="exact"/>
              <w:jc w:val="center"/>
              <w:rPr>
                <w:rFonts w:hAnsi="宋体" w:cs="宋体"/>
                <w:sz w:val="24"/>
                <w:szCs w:val="28"/>
              </w:rPr>
            </w:pPr>
            <w:r>
              <w:rPr>
                <w:rFonts w:hAnsi="宋体" w:cs="宋体" w:hint="eastAsia"/>
                <w:sz w:val="24"/>
                <w:szCs w:val="28"/>
              </w:rPr>
              <w:t>12</w:t>
            </w:r>
          </w:p>
        </w:tc>
        <w:tc>
          <w:tcPr>
            <w:tcW w:w="6923" w:type="dxa"/>
            <w:vAlign w:val="center"/>
          </w:tcPr>
          <w:p w:rsidR="00FC1F74" w:rsidRDefault="00FC1F74" w:rsidP="00FC1F74">
            <w:pPr>
              <w:pStyle w:val="a8"/>
              <w:rPr>
                <w:szCs w:val="28"/>
              </w:rPr>
            </w:pPr>
            <w:r>
              <w:rPr>
                <w:rFonts w:hint="eastAsia"/>
                <w:szCs w:val="28"/>
              </w:rPr>
              <w:t>供应商提供相应设备厂家技术支持承诺函，每提供一个得4分，最多得12分。</w:t>
            </w:r>
            <w:bookmarkStart w:id="1" w:name="_GoBack"/>
            <w:bookmarkEnd w:id="1"/>
          </w:p>
        </w:tc>
      </w:tr>
      <w:tr w:rsidR="00944C8B" w:rsidTr="00944C8B">
        <w:trPr>
          <w:trHeight w:val="782"/>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Default="00944C8B">
            <w:pPr>
              <w:pStyle w:val="a8"/>
              <w:jc w:val="center"/>
              <w:rPr>
                <w:rFonts w:ascii="Calibri"/>
                <w:kern w:val="2"/>
                <w:szCs w:val="28"/>
              </w:rPr>
            </w:pPr>
            <w:r>
              <w:rPr>
                <w:rFonts w:ascii="Calibri" w:hint="eastAsia"/>
                <w:kern w:val="2"/>
                <w:szCs w:val="28"/>
              </w:rPr>
              <w:t>经营管理</w:t>
            </w:r>
          </w:p>
        </w:tc>
        <w:tc>
          <w:tcPr>
            <w:tcW w:w="851" w:type="dxa"/>
            <w:vAlign w:val="center"/>
          </w:tcPr>
          <w:p w:rsidR="00944C8B" w:rsidRDefault="00C6515A">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944C8B" w:rsidRDefault="00944C8B" w:rsidP="00C6515A">
            <w:pPr>
              <w:pStyle w:val="a8"/>
              <w:rPr>
                <w:szCs w:val="28"/>
              </w:rPr>
            </w:pPr>
            <w:r>
              <w:rPr>
                <w:rFonts w:hint="eastAsia"/>
                <w:szCs w:val="28"/>
              </w:rPr>
              <w:t>供应商具有健全，规范的管理组织、项目实施规范和制度得</w:t>
            </w:r>
            <w:r w:rsidR="00C6515A">
              <w:rPr>
                <w:rFonts w:hint="eastAsia"/>
                <w:szCs w:val="28"/>
              </w:rPr>
              <w:t>6</w:t>
            </w:r>
            <w:r>
              <w:rPr>
                <w:rFonts w:hint="eastAsia"/>
                <w:szCs w:val="28"/>
              </w:rPr>
              <w:t>分。</w:t>
            </w:r>
          </w:p>
        </w:tc>
      </w:tr>
      <w:tr w:rsidR="00721C09">
        <w:trPr>
          <w:trHeight w:val="1179"/>
          <w:jc w:val="center"/>
        </w:trPr>
        <w:tc>
          <w:tcPr>
            <w:tcW w:w="745" w:type="dxa"/>
            <w:vMerge w:val="restart"/>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技</w:t>
            </w:r>
          </w:p>
          <w:p w:rsidR="00721C09" w:rsidRDefault="00B64C91">
            <w:pPr>
              <w:snapToGrid w:val="0"/>
              <w:spacing w:line="400" w:lineRule="exact"/>
              <w:jc w:val="center"/>
              <w:rPr>
                <w:rFonts w:hAnsi="宋体" w:cs="宋体"/>
                <w:sz w:val="24"/>
                <w:szCs w:val="28"/>
              </w:rPr>
            </w:pPr>
            <w:r>
              <w:rPr>
                <w:rFonts w:hAnsi="宋体" w:cs="宋体" w:hint="eastAsia"/>
                <w:sz w:val="24"/>
                <w:szCs w:val="28"/>
              </w:rPr>
              <w:t>术</w:t>
            </w:r>
          </w:p>
          <w:p w:rsidR="00721C09" w:rsidRDefault="00B64C91">
            <w:pPr>
              <w:snapToGrid w:val="0"/>
              <w:spacing w:line="400" w:lineRule="exact"/>
              <w:jc w:val="center"/>
              <w:rPr>
                <w:rFonts w:hAnsi="宋体" w:cs="宋体"/>
                <w:sz w:val="24"/>
                <w:szCs w:val="28"/>
              </w:rPr>
            </w:pPr>
            <w:r>
              <w:rPr>
                <w:rFonts w:hAnsi="宋体" w:cs="宋体" w:hint="eastAsia"/>
                <w:sz w:val="24"/>
                <w:szCs w:val="28"/>
              </w:rPr>
              <w:t>评</w:t>
            </w:r>
          </w:p>
          <w:p w:rsidR="00721C09" w:rsidRDefault="00B64C91">
            <w:pPr>
              <w:snapToGrid w:val="0"/>
              <w:spacing w:line="400" w:lineRule="exact"/>
              <w:jc w:val="center"/>
              <w:rPr>
                <w:rFonts w:hAnsi="宋体" w:cs="宋体"/>
                <w:sz w:val="24"/>
                <w:szCs w:val="28"/>
              </w:rPr>
            </w:pPr>
            <w:r>
              <w:rPr>
                <w:rFonts w:hAnsi="宋体" w:cs="宋体" w:hint="eastAsia"/>
                <w:sz w:val="24"/>
                <w:szCs w:val="28"/>
              </w:rPr>
              <w:t>审</w:t>
            </w:r>
          </w:p>
          <w:p w:rsidR="00721C09" w:rsidRDefault="00B64C91">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40</w:t>
            </w:r>
            <w:r>
              <w:rPr>
                <w:rFonts w:hAnsi="宋体" w:cs="宋体" w:hint="eastAsia"/>
                <w:sz w:val="24"/>
                <w:szCs w:val="28"/>
              </w:rPr>
              <w:t>分）</w:t>
            </w:r>
          </w:p>
        </w:tc>
        <w:tc>
          <w:tcPr>
            <w:tcW w:w="1276" w:type="dxa"/>
            <w:vAlign w:val="center"/>
          </w:tcPr>
          <w:p w:rsidR="00721C09" w:rsidRDefault="00C651A6">
            <w:pPr>
              <w:pStyle w:val="a8"/>
              <w:jc w:val="center"/>
              <w:rPr>
                <w:rFonts w:ascii="Calibri"/>
                <w:kern w:val="2"/>
                <w:szCs w:val="28"/>
              </w:rPr>
            </w:pPr>
            <w:r>
              <w:rPr>
                <w:rFonts w:ascii="Calibri" w:hint="eastAsia"/>
                <w:kern w:val="2"/>
                <w:szCs w:val="28"/>
              </w:rPr>
              <w:t>技术响应</w:t>
            </w:r>
          </w:p>
        </w:tc>
        <w:tc>
          <w:tcPr>
            <w:tcW w:w="851" w:type="dxa"/>
            <w:vAlign w:val="center"/>
          </w:tcPr>
          <w:p w:rsidR="00721C09" w:rsidRDefault="00C651A6">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721C09" w:rsidRDefault="00C651A6" w:rsidP="00944C8B">
            <w:pPr>
              <w:pStyle w:val="a8"/>
              <w:rPr>
                <w:szCs w:val="28"/>
              </w:rPr>
            </w:pPr>
            <w:r>
              <w:rPr>
                <w:rFonts w:hint="eastAsia"/>
                <w:szCs w:val="28"/>
              </w:rPr>
              <w:t>有一项技术参数负偏离</w:t>
            </w:r>
            <w:r w:rsidR="00C6515A">
              <w:rPr>
                <w:rFonts w:hint="eastAsia"/>
                <w:szCs w:val="28"/>
              </w:rPr>
              <w:t>（包括未注明投标货物品牌等）</w:t>
            </w:r>
            <w:r>
              <w:rPr>
                <w:rFonts w:hint="eastAsia"/>
                <w:szCs w:val="28"/>
              </w:rPr>
              <w:t>，扣5分，扣完为止。</w:t>
            </w:r>
          </w:p>
        </w:tc>
      </w:tr>
      <w:tr w:rsidR="00C651A6">
        <w:trPr>
          <w:trHeight w:val="1179"/>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rsidP="00105512">
            <w:pPr>
              <w:pStyle w:val="a8"/>
              <w:jc w:val="center"/>
              <w:rPr>
                <w:rFonts w:ascii="Calibri"/>
                <w:kern w:val="2"/>
                <w:szCs w:val="28"/>
              </w:rPr>
            </w:pPr>
            <w:r>
              <w:rPr>
                <w:rFonts w:ascii="Calibri" w:hint="eastAsia"/>
                <w:kern w:val="2"/>
                <w:szCs w:val="28"/>
              </w:rPr>
              <w:t>服务承诺</w:t>
            </w:r>
          </w:p>
        </w:tc>
        <w:tc>
          <w:tcPr>
            <w:tcW w:w="851" w:type="dxa"/>
            <w:vAlign w:val="center"/>
          </w:tcPr>
          <w:p w:rsidR="00C651A6" w:rsidRDefault="00C651A6" w:rsidP="00105512">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C651A6" w:rsidRPr="005653A7" w:rsidRDefault="005653A7" w:rsidP="005653A7">
            <w:pPr>
              <w:pStyle w:val="a8"/>
              <w:rPr>
                <w:color w:val="0070C0"/>
                <w:szCs w:val="28"/>
              </w:rPr>
            </w:pPr>
            <w:r w:rsidRPr="005653A7">
              <w:rPr>
                <w:rFonts w:hint="eastAsia"/>
                <w:color w:val="0070C0"/>
                <w:szCs w:val="28"/>
              </w:rPr>
              <w:t>项目期间提供切实可行的服务（描述服务方案）</w:t>
            </w:r>
            <w:r w:rsidR="00C651A6" w:rsidRPr="005653A7">
              <w:rPr>
                <w:rFonts w:hint="eastAsia"/>
                <w:color w:val="0070C0"/>
                <w:szCs w:val="28"/>
              </w:rPr>
              <w:t>，评审小组根据供应商提供的承诺进行综合评审，第一名得</w:t>
            </w:r>
            <w:r w:rsidRPr="005653A7">
              <w:rPr>
                <w:rFonts w:hint="eastAsia"/>
                <w:color w:val="0070C0"/>
                <w:szCs w:val="28"/>
              </w:rPr>
              <w:t>10</w:t>
            </w:r>
            <w:r w:rsidR="00C651A6" w:rsidRPr="005653A7">
              <w:rPr>
                <w:rFonts w:hint="eastAsia"/>
                <w:color w:val="0070C0"/>
                <w:szCs w:val="28"/>
              </w:rPr>
              <w:t>分，第二名得</w:t>
            </w:r>
            <w:r w:rsidRPr="005653A7">
              <w:rPr>
                <w:rFonts w:hint="eastAsia"/>
                <w:color w:val="0070C0"/>
                <w:szCs w:val="28"/>
              </w:rPr>
              <w:t>6</w:t>
            </w:r>
            <w:r w:rsidR="00C651A6" w:rsidRPr="005653A7">
              <w:rPr>
                <w:rFonts w:hint="eastAsia"/>
                <w:color w:val="0070C0"/>
                <w:szCs w:val="28"/>
              </w:rPr>
              <w:t>分，第三名得</w:t>
            </w:r>
            <w:r w:rsidRPr="005653A7">
              <w:rPr>
                <w:rFonts w:hint="eastAsia"/>
                <w:color w:val="0070C0"/>
                <w:szCs w:val="28"/>
              </w:rPr>
              <w:t>2</w:t>
            </w:r>
            <w:r w:rsidR="00C651A6" w:rsidRPr="005653A7">
              <w:rPr>
                <w:rFonts w:hint="eastAsia"/>
                <w:color w:val="0070C0"/>
                <w:szCs w:val="28"/>
              </w:rPr>
              <w:t>分，其余不得分。（提供加盖公章的承诺函，否则不得分）</w:t>
            </w:r>
          </w:p>
        </w:tc>
      </w:tr>
      <w:tr w:rsidR="00C651A6">
        <w:trPr>
          <w:cantSplit/>
          <w:trHeight w:val="1134"/>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pPr>
              <w:pStyle w:val="a8"/>
              <w:jc w:val="center"/>
              <w:rPr>
                <w:rFonts w:ascii="Calibri"/>
                <w:kern w:val="2"/>
                <w:szCs w:val="28"/>
              </w:rPr>
            </w:pPr>
            <w:r>
              <w:rPr>
                <w:rFonts w:ascii="Calibri" w:hint="eastAsia"/>
                <w:kern w:val="2"/>
                <w:szCs w:val="28"/>
              </w:rPr>
              <w:t>故障响应</w:t>
            </w:r>
          </w:p>
        </w:tc>
        <w:tc>
          <w:tcPr>
            <w:tcW w:w="851" w:type="dxa"/>
            <w:vAlign w:val="center"/>
          </w:tcPr>
          <w:p w:rsidR="00C651A6" w:rsidRDefault="00C651A6">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C651A6" w:rsidRPr="005653A7" w:rsidRDefault="00C651A6" w:rsidP="005653A7">
            <w:pPr>
              <w:pStyle w:val="a8"/>
              <w:rPr>
                <w:color w:val="0070C0"/>
                <w:szCs w:val="28"/>
              </w:rPr>
            </w:pPr>
            <w:r w:rsidRPr="005653A7">
              <w:rPr>
                <w:rFonts w:hint="eastAsia"/>
                <w:color w:val="0070C0"/>
                <w:szCs w:val="28"/>
              </w:rPr>
              <w:t>评审小组根据供应商的故障响应能力的措施合理性进行综合评审，第一名得</w:t>
            </w:r>
            <w:r w:rsidR="005653A7" w:rsidRPr="005653A7">
              <w:rPr>
                <w:rFonts w:hint="eastAsia"/>
                <w:color w:val="0070C0"/>
                <w:szCs w:val="28"/>
              </w:rPr>
              <w:t>10</w:t>
            </w:r>
            <w:r w:rsidRPr="005653A7">
              <w:rPr>
                <w:rFonts w:hint="eastAsia"/>
                <w:color w:val="0070C0"/>
                <w:szCs w:val="28"/>
              </w:rPr>
              <w:t>分，第二名得</w:t>
            </w:r>
            <w:r w:rsidR="005653A7" w:rsidRPr="005653A7">
              <w:rPr>
                <w:rFonts w:hint="eastAsia"/>
                <w:color w:val="0070C0"/>
                <w:szCs w:val="28"/>
              </w:rPr>
              <w:t>6</w:t>
            </w:r>
            <w:r w:rsidRPr="005653A7">
              <w:rPr>
                <w:rFonts w:hint="eastAsia"/>
                <w:color w:val="0070C0"/>
                <w:szCs w:val="28"/>
              </w:rPr>
              <w:t>分，第三名得</w:t>
            </w:r>
            <w:r w:rsidR="005653A7" w:rsidRPr="005653A7">
              <w:rPr>
                <w:rFonts w:hint="eastAsia"/>
                <w:color w:val="0070C0"/>
                <w:szCs w:val="28"/>
              </w:rPr>
              <w:t>2</w:t>
            </w:r>
            <w:r w:rsidRPr="005653A7">
              <w:rPr>
                <w:rFonts w:hint="eastAsia"/>
                <w:color w:val="0070C0"/>
                <w:szCs w:val="28"/>
              </w:rPr>
              <w:t>分，其余不得分。</w:t>
            </w:r>
          </w:p>
        </w:tc>
      </w:tr>
      <w:tr w:rsidR="00C651A6">
        <w:trPr>
          <w:trHeight w:val="1551"/>
          <w:jc w:val="center"/>
        </w:trPr>
        <w:tc>
          <w:tcPr>
            <w:tcW w:w="745" w:type="dxa"/>
            <w:vAlign w:val="center"/>
          </w:tcPr>
          <w:p w:rsidR="00C651A6" w:rsidRDefault="00C651A6">
            <w:pPr>
              <w:jc w:val="center"/>
              <w:rPr>
                <w:rFonts w:hAnsi="宋体" w:cs="宋体"/>
                <w:sz w:val="24"/>
                <w:szCs w:val="28"/>
              </w:rPr>
            </w:pPr>
            <w:r>
              <w:rPr>
                <w:rFonts w:hAnsi="宋体" w:cs="宋体" w:hint="eastAsia"/>
                <w:sz w:val="24"/>
                <w:szCs w:val="28"/>
              </w:rPr>
              <w:t>价</w:t>
            </w:r>
          </w:p>
          <w:p w:rsidR="00C651A6" w:rsidRDefault="00C651A6">
            <w:pPr>
              <w:jc w:val="center"/>
              <w:rPr>
                <w:rFonts w:hAnsi="宋体" w:cs="宋体"/>
                <w:sz w:val="24"/>
                <w:szCs w:val="28"/>
              </w:rPr>
            </w:pPr>
            <w:r>
              <w:rPr>
                <w:rFonts w:hAnsi="宋体" w:cs="宋体" w:hint="eastAsia"/>
                <w:sz w:val="24"/>
                <w:szCs w:val="28"/>
              </w:rPr>
              <w:t>格</w:t>
            </w:r>
          </w:p>
          <w:p w:rsidR="00C651A6" w:rsidRDefault="00C651A6">
            <w:pPr>
              <w:jc w:val="center"/>
              <w:rPr>
                <w:rFonts w:hAnsi="宋体" w:cs="宋体"/>
                <w:sz w:val="24"/>
                <w:szCs w:val="28"/>
              </w:rPr>
            </w:pPr>
            <w:r>
              <w:rPr>
                <w:rFonts w:hAnsi="宋体" w:cs="宋体" w:hint="eastAsia"/>
                <w:sz w:val="24"/>
                <w:szCs w:val="28"/>
              </w:rPr>
              <w:t>评</w:t>
            </w:r>
          </w:p>
          <w:p w:rsidR="00C651A6" w:rsidRDefault="00C651A6">
            <w:pPr>
              <w:jc w:val="center"/>
              <w:rPr>
                <w:rFonts w:hAnsi="宋体" w:cs="宋体"/>
                <w:sz w:val="24"/>
                <w:szCs w:val="28"/>
              </w:rPr>
            </w:pPr>
            <w:r>
              <w:rPr>
                <w:rFonts w:hAnsi="宋体" w:cs="宋体" w:hint="eastAsia"/>
                <w:sz w:val="24"/>
                <w:szCs w:val="28"/>
              </w:rPr>
              <w:t>审</w:t>
            </w:r>
          </w:p>
          <w:p w:rsidR="00C651A6" w:rsidRDefault="00C651A6">
            <w:pPr>
              <w:rPr>
                <w:rFonts w:hAnsi="宋体" w:cs="宋体"/>
                <w:sz w:val="24"/>
                <w:szCs w:val="28"/>
              </w:rPr>
            </w:pPr>
            <w:r>
              <w:rPr>
                <w:rFonts w:hAnsi="宋体" w:cs="宋体" w:hint="eastAsia"/>
                <w:sz w:val="24"/>
                <w:szCs w:val="28"/>
              </w:rPr>
              <w:t>（</w:t>
            </w:r>
            <w:r>
              <w:rPr>
                <w:rFonts w:hAnsi="宋体" w:cs="宋体" w:hint="eastAsia"/>
                <w:sz w:val="24"/>
                <w:szCs w:val="28"/>
              </w:rPr>
              <w:t>30</w:t>
            </w:r>
            <w:r>
              <w:rPr>
                <w:rFonts w:hAnsi="宋体" w:cs="宋体" w:hint="eastAsia"/>
                <w:sz w:val="24"/>
                <w:szCs w:val="28"/>
              </w:rPr>
              <w:t>分）</w:t>
            </w:r>
          </w:p>
        </w:tc>
        <w:tc>
          <w:tcPr>
            <w:tcW w:w="1276" w:type="dxa"/>
            <w:vAlign w:val="center"/>
          </w:tcPr>
          <w:p w:rsidR="00C651A6" w:rsidRDefault="00C651A6">
            <w:pPr>
              <w:snapToGrid w:val="0"/>
              <w:spacing w:line="400" w:lineRule="exact"/>
              <w:jc w:val="center"/>
              <w:rPr>
                <w:rFonts w:hAnsi="宋体" w:cs="宋体"/>
                <w:sz w:val="24"/>
                <w:szCs w:val="28"/>
              </w:rPr>
            </w:pPr>
            <w:r>
              <w:rPr>
                <w:rFonts w:hAnsi="宋体" w:cs="宋体" w:hint="eastAsia"/>
                <w:sz w:val="24"/>
                <w:szCs w:val="28"/>
              </w:rPr>
              <w:t>报价</w:t>
            </w:r>
          </w:p>
        </w:tc>
        <w:tc>
          <w:tcPr>
            <w:tcW w:w="851" w:type="dxa"/>
            <w:vAlign w:val="center"/>
          </w:tcPr>
          <w:p w:rsidR="00C651A6" w:rsidRDefault="00C651A6">
            <w:pPr>
              <w:snapToGrid w:val="0"/>
              <w:spacing w:line="400" w:lineRule="exact"/>
              <w:jc w:val="center"/>
              <w:rPr>
                <w:rFonts w:hAnsi="宋体" w:cs="宋体"/>
                <w:sz w:val="24"/>
                <w:szCs w:val="28"/>
              </w:rPr>
            </w:pPr>
            <w:r>
              <w:rPr>
                <w:rFonts w:hAnsi="宋体" w:cs="宋体"/>
                <w:sz w:val="24"/>
                <w:szCs w:val="28"/>
              </w:rPr>
              <w:t>30</w:t>
            </w:r>
          </w:p>
        </w:tc>
        <w:tc>
          <w:tcPr>
            <w:tcW w:w="6923" w:type="dxa"/>
            <w:vAlign w:val="center"/>
          </w:tcPr>
          <w:p w:rsidR="00C651A6" w:rsidRDefault="00C651A6">
            <w:pPr>
              <w:snapToGrid w:val="0"/>
              <w:ind w:firstLineChars="196" w:firstLine="470"/>
              <w:rPr>
                <w:rFonts w:hAnsi="宋体"/>
                <w:sz w:val="24"/>
                <w:szCs w:val="28"/>
              </w:rPr>
            </w:pPr>
            <w:r>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Pr>
                <w:rFonts w:hAnsi="宋体" w:hint="eastAsia"/>
                <w:sz w:val="24"/>
                <w:szCs w:val="28"/>
              </w:rPr>
              <w:t>1%</w:t>
            </w:r>
            <w:r>
              <w:rPr>
                <w:rFonts w:hAnsi="宋体" w:hint="eastAsia"/>
                <w:sz w:val="24"/>
                <w:szCs w:val="28"/>
              </w:rPr>
              <w:t>扣除</w:t>
            </w:r>
            <w:r>
              <w:rPr>
                <w:rFonts w:hAnsi="宋体" w:hint="eastAsia"/>
                <w:sz w:val="24"/>
                <w:szCs w:val="28"/>
              </w:rPr>
              <w:t>1</w:t>
            </w:r>
            <w:r>
              <w:rPr>
                <w:rFonts w:hAnsi="宋体" w:hint="eastAsia"/>
                <w:sz w:val="24"/>
                <w:szCs w:val="28"/>
              </w:rPr>
              <w:t>分，扣完为止）</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721C09" w:rsidRDefault="00B64C91">
      <w:pPr>
        <w:pStyle w:val="1"/>
        <w:jc w:val="center"/>
      </w:pPr>
      <w:bookmarkStart w:id="3" w:name="_Toc462487372"/>
      <w:bookmarkStart w:id="4" w:name="_Toc456291280"/>
      <w:bookmarkStart w:id="5" w:name="_Toc456291479"/>
      <w:bookmarkStart w:id="6" w:name="_Toc456291354"/>
      <w:bookmarkStart w:id="7" w:name="_Toc456291165"/>
      <w:bookmarkStart w:id="8" w:name="_Toc456291260"/>
      <w:bookmarkStart w:id="9" w:name="_Toc456291537"/>
      <w:bookmarkEnd w:id="2"/>
      <w:r>
        <w:rPr>
          <w:rFonts w:hint="eastAsia"/>
        </w:rPr>
        <w:lastRenderedPageBreak/>
        <w:t>投标文件</w:t>
      </w:r>
      <w:bookmarkEnd w:id="3"/>
      <w:bookmarkEnd w:id="4"/>
      <w:bookmarkEnd w:id="5"/>
      <w:bookmarkEnd w:id="6"/>
      <w:bookmarkEnd w:id="7"/>
      <w:bookmarkEnd w:id="8"/>
      <w:bookmarkEnd w:id="9"/>
      <w:r>
        <w:rPr>
          <w:rFonts w:hint="eastAsia"/>
        </w:rPr>
        <w:t>封皮</w:t>
      </w:r>
    </w:p>
    <w:p w:rsidR="00721C09" w:rsidRDefault="00721C09">
      <w:pPr>
        <w:rPr>
          <w:rFonts w:ascii="宋体" w:hAnsi="宋体"/>
        </w:rPr>
      </w:pPr>
    </w:p>
    <w:p w:rsidR="00721C09" w:rsidRDefault="00721C09">
      <w:pPr>
        <w:pStyle w:val="4"/>
        <w:jc w:val="center"/>
        <w:rPr>
          <w:rFonts w:ascii="黑体" w:eastAsia="黑体" w:hAnsi="黑体"/>
          <w:b/>
          <w:bCs/>
          <w:sz w:val="44"/>
          <w:szCs w:val="44"/>
        </w:rPr>
      </w:pPr>
    </w:p>
    <w:p w:rsidR="00721C09" w:rsidRDefault="00721C09">
      <w:pPr>
        <w:pStyle w:val="4"/>
        <w:jc w:val="center"/>
        <w:rPr>
          <w:rFonts w:ascii="黑体" w:eastAsia="黑体" w:hAnsi="黑体"/>
          <w:b/>
          <w:bCs/>
          <w:sz w:val="44"/>
          <w:szCs w:val="44"/>
        </w:rPr>
      </w:pPr>
    </w:p>
    <w:p w:rsidR="00721C09" w:rsidRDefault="00721C09">
      <w:pPr>
        <w:pStyle w:val="4"/>
        <w:rPr>
          <w:rFonts w:ascii="楷体_GB2312" w:eastAsia="楷体_GB2312"/>
          <w:b/>
          <w:bCs/>
          <w:sz w:val="54"/>
        </w:rPr>
      </w:pPr>
    </w:p>
    <w:p w:rsidR="00721C09" w:rsidRDefault="00B64C91">
      <w:pPr>
        <w:pStyle w:val="4"/>
        <w:jc w:val="center"/>
        <w:rPr>
          <w:rFonts w:ascii="黑体" w:eastAsia="黑体" w:hAnsi="黑体"/>
          <w:b/>
          <w:bCs/>
          <w:sz w:val="88"/>
          <w:szCs w:val="88"/>
        </w:rPr>
      </w:pPr>
      <w:r>
        <w:rPr>
          <w:rFonts w:ascii="黑体" w:eastAsia="黑体" w:hAnsi="黑体" w:hint="eastAsia"/>
          <w:b/>
          <w:bCs/>
          <w:sz w:val="88"/>
          <w:szCs w:val="88"/>
        </w:rPr>
        <w:t>投标文件</w:t>
      </w:r>
    </w:p>
    <w:p w:rsidR="00721C09" w:rsidRDefault="00721C09">
      <w:pPr>
        <w:pStyle w:val="4"/>
        <w:spacing w:line="500" w:lineRule="exact"/>
        <w:rPr>
          <w:rFonts w:ascii="楷体_GB2312" w:eastAsia="楷体_GB2312"/>
          <w:b/>
          <w:sz w:val="32"/>
          <w:szCs w:val="32"/>
        </w:rPr>
      </w:pPr>
    </w:p>
    <w:p w:rsidR="00721C09" w:rsidRDefault="00721C09">
      <w:pPr>
        <w:pStyle w:val="4"/>
        <w:spacing w:line="500" w:lineRule="exact"/>
        <w:ind w:firstLineChars="200" w:firstLine="562"/>
        <w:rPr>
          <w:rFonts w:ascii="楷体_GB2312" w:eastAsia="楷体_GB2312"/>
          <w:b/>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721C09">
      <w:pPr>
        <w:pStyle w:val="4"/>
        <w:spacing w:line="500" w:lineRule="exact"/>
        <w:ind w:firstLineChars="200" w:firstLine="560"/>
        <w:rPr>
          <w:rFonts w:ascii="楷体_GB2312" w:eastAsia="楷体_GB2312"/>
          <w:sz w:val="28"/>
        </w:rPr>
      </w:pP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21C09" w:rsidRDefault="00B64C9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21C09" w:rsidRDefault="00B64C9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721C09">
      <w:pPr>
        <w:ind w:leftChars="-67" w:left="-141" w:rightChars="-94" w:right="-197" w:firstLineChars="200" w:firstLine="883"/>
        <w:jc w:val="center"/>
        <w:rPr>
          <w:rFonts w:ascii="宋体" w:hAnsi="宋体"/>
          <w:b/>
          <w:sz w:val="44"/>
        </w:rPr>
      </w:pPr>
    </w:p>
    <w:p w:rsidR="00721C09" w:rsidRDefault="00B64C91">
      <w:pPr>
        <w:spacing w:line="360" w:lineRule="auto"/>
        <w:jc w:val="center"/>
        <w:rPr>
          <w:rFonts w:ascii="宋体" w:hAnsi="宋体"/>
          <w:b/>
          <w:sz w:val="28"/>
        </w:rPr>
      </w:pPr>
      <w:r>
        <w:rPr>
          <w:rFonts w:ascii="宋体" w:hAnsi="宋体" w:hint="eastAsia"/>
          <w:b/>
          <w:sz w:val="28"/>
        </w:rPr>
        <w:lastRenderedPageBreak/>
        <w:t>法定代表人资格证明书</w:t>
      </w:r>
    </w:p>
    <w:p w:rsidR="00721C09" w:rsidRDefault="00721C09">
      <w:pPr>
        <w:spacing w:line="360" w:lineRule="auto"/>
        <w:rPr>
          <w:rFonts w:ascii="宋体" w:hAnsi="宋体"/>
          <w:sz w:val="24"/>
        </w:rPr>
      </w:pPr>
    </w:p>
    <w:p w:rsidR="00721C09" w:rsidRDefault="00B64C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21C09" w:rsidRDefault="00B64C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721C09" w:rsidRDefault="00B64C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21C09" w:rsidRDefault="00721C09">
      <w:pPr>
        <w:spacing w:line="360" w:lineRule="auto"/>
        <w:jc w:val="right"/>
        <w:rPr>
          <w:rFonts w:ascii="宋体" w:hAnsi="宋体"/>
          <w:sz w:val="24"/>
        </w:rPr>
        <w:sectPr w:rsidR="00721C09">
          <w:pgSz w:w="11906" w:h="16838"/>
          <w:pgMar w:top="1440" w:right="1800" w:bottom="1440" w:left="1800" w:header="851" w:footer="992" w:gutter="0"/>
          <w:cols w:space="720"/>
          <w:docGrid w:type="lines" w:linePitch="312"/>
        </w:sectPr>
      </w:pPr>
    </w:p>
    <w:p w:rsidR="00721C09" w:rsidRDefault="00B64C91">
      <w:pPr>
        <w:pStyle w:val="300"/>
      </w:pPr>
      <w:r>
        <w:rPr>
          <w:rFonts w:hint="eastAsia"/>
        </w:rPr>
        <w:lastRenderedPageBreak/>
        <w:t xml:space="preserve">单位负责人资格证明文件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21C09" w:rsidRDefault="00B64C91" w:rsidP="00C651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21C09" w:rsidRDefault="00B64C91" w:rsidP="00C651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721C09" w:rsidRDefault="00B64C91">
      <w:pPr>
        <w:spacing w:line="360" w:lineRule="auto"/>
        <w:jc w:val="right"/>
        <w:rPr>
          <w:rFonts w:ascii="宋体" w:hAnsi="宋体"/>
          <w:szCs w:val="28"/>
        </w:rPr>
      </w:pPr>
      <w:r>
        <w:rPr>
          <w:rFonts w:ascii="宋体" w:hAnsi="宋体" w:hint="eastAsia"/>
          <w:szCs w:val="28"/>
        </w:rPr>
        <w:t>日期：年月日</w:t>
      </w:r>
    </w:p>
    <w:p w:rsidR="00721C09" w:rsidRDefault="00721C09">
      <w:pPr>
        <w:spacing w:line="360" w:lineRule="auto"/>
        <w:jc w:val="right"/>
        <w:rPr>
          <w:rFonts w:ascii="宋体" w:hAnsi="宋体"/>
          <w:sz w:val="24"/>
        </w:rPr>
      </w:pPr>
    </w:p>
    <w:p w:rsidR="00721C09" w:rsidRDefault="00B64C91">
      <w:pPr>
        <w:spacing w:line="360" w:lineRule="auto"/>
        <w:jc w:val="center"/>
        <w:rPr>
          <w:rFonts w:ascii="宋体" w:hAnsi="宋体"/>
          <w:b/>
          <w:sz w:val="28"/>
          <w:szCs w:val="28"/>
        </w:rPr>
        <w:sectPr w:rsidR="00721C0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21C09" w:rsidRDefault="00B64C91">
      <w:pPr>
        <w:pStyle w:val="300"/>
      </w:pPr>
      <w:r>
        <w:rPr>
          <w:rFonts w:hint="eastAsia"/>
        </w:rPr>
        <w:lastRenderedPageBreak/>
        <w:t xml:space="preserve">自然人资格证明文件 </w:t>
      </w:r>
    </w:p>
    <w:p w:rsidR="00721C09" w:rsidRDefault="00B64C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721C09" w:rsidRDefault="00B64C91" w:rsidP="00C651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721C09" w:rsidRDefault="00721C09">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21C09">
        <w:trPr>
          <w:trHeight w:val="2988"/>
        </w:trPr>
        <w:tc>
          <w:tcPr>
            <w:tcW w:w="6804" w:type="dxa"/>
            <w:tcBorders>
              <w:top w:val="single" w:sz="4" w:space="0" w:color="auto"/>
              <w:left w:val="single" w:sz="4" w:space="0" w:color="auto"/>
              <w:bottom w:val="single" w:sz="4" w:space="0" w:color="auto"/>
              <w:right w:val="single" w:sz="4" w:space="0" w:color="auto"/>
            </w:tcBorders>
          </w:tcPr>
          <w:p w:rsidR="00721C09" w:rsidRDefault="00721C09">
            <w:pPr>
              <w:pStyle w:val="000"/>
              <w:adjustRightInd w:val="0"/>
              <w:snapToGrid w:val="0"/>
              <w:spacing w:line="500" w:lineRule="exact"/>
              <w:jc w:val="center"/>
              <w:rPr>
                <w:rFonts w:ascii="宋体" w:hAnsi="宋体"/>
                <w:szCs w:val="28"/>
              </w:rPr>
            </w:pPr>
          </w:p>
          <w:p w:rsidR="00721C09" w:rsidRDefault="00B64C9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21C09" w:rsidRDefault="00721C09">
            <w:pPr>
              <w:pStyle w:val="000"/>
              <w:adjustRightInd w:val="0"/>
              <w:snapToGrid w:val="0"/>
              <w:spacing w:line="500" w:lineRule="exact"/>
              <w:jc w:val="center"/>
              <w:rPr>
                <w:rFonts w:ascii="宋体" w:hAnsi="宋体"/>
                <w:szCs w:val="28"/>
              </w:rPr>
            </w:pPr>
          </w:p>
        </w:tc>
      </w:tr>
    </w:tbl>
    <w:p w:rsidR="00721C09" w:rsidRDefault="00721C09">
      <w:pPr>
        <w:pStyle w:val="000"/>
        <w:adjustRightInd w:val="0"/>
        <w:snapToGrid w:val="0"/>
        <w:spacing w:line="500" w:lineRule="exact"/>
        <w:ind w:left="0" w:firstLine="0"/>
        <w:rPr>
          <w:rFonts w:ascii="宋体" w:hAnsi="宋体"/>
          <w:szCs w:val="28"/>
        </w:rPr>
      </w:pPr>
    </w:p>
    <w:p w:rsidR="00721C09" w:rsidRDefault="00B64C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721C09" w:rsidRDefault="00B64C91" w:rsidP="00C651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721C09" w:rsidRDefault="00721C09">
      <w:pPr>
        <w:pStyle w:val="300"/>
        <w:jc w:val="both"/>
        <w:rPr>
          <w:b w:val="0"/>
        </w:rPr>
      </w:pPr>
    </w:p>
    <w:p w:rsidR="00721C09" w:rsidRDefault="00B64C91">
      <w:pPr>
        <w:pStyle w:val="30"/>
        <w:rPr>
          <w:sz w:val="28"/>
          <w:szCs w:val="28"/>
        </w:rPr>
        <w:sectPr w:rsidR="00721C0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21C09" w:rsidRDefault="00B64C91">
      <w:pPr>
        <w:pStyle w:val="300"/>
      </w:pPr>
      <w:r>
        <w:rPr>
          <w:rFonts w:hint="eastAsia"/>
        </w:rPr>
        <w:lastRenderedPageBreak/>
        <w:t>授权委托书</w:t>
      </w:r>
    </w:p>
    <w:p w:rsidR="00721C09" w:rsidRDefault="00B64C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21C09" w:rsidRDefault="00B64C91">
      <w:pPr>
        <w:pStyle w:val="000"/>
        <w:spacing w:before="0" w:after="0" w:line="240" w:lineRule="auto"/>
        <w:ind w:left="0" w:firstLineChars="200" w:firstLine="560"/>
        <w:jc w:val="left"/>
        <w:rPr>
          <w:rFonts w:ascii="宋体" w:hAnsi="宋体"/>
          <w:szCs w:val="28"/>
        </w:rPr>
      </w:pPr>
      <w:r>
        <w:rPr>
          <w:rFonts w:ascii="宋体" w:hAnsi="宋体" w:hint="eastAsia"/>
          <w:szCs w:val="28"/>
        </w:rPr>
        <w:t>兹授权（姓名）为我单位的委托代理人，以本公司的名义参加（项目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21C09" w:rsidRDefault="00B64C91">
      <w:pPr>
        <w:spacing w:line="500" w:lineRule="exact"/>
        <w:ind w:firstLineChars="200" w:firstLine="560"/>
        <w:rPr>
          <w:rFonts w:ascii="宋体" w:hAnsi="宋体"/>
          <w:sz w:val="28"/>
          <w:szCs w:val="22"/>
        </w:rPr>
      </w:pPr>
      <w:r>
        <w:rPr>
          <w:rFonts w:ascii="宋体" w:hAnsi="宋体" w:hint="eastAsia"/>
          <w:sz w:val="28"/>
          <w:szCs w:val="22"/>
        </w:rPr>
        <w:t>供应商名称（签章）：</w:t>
      </w:r>
    </w:p>
    <w:p w:rsidR="00721C09" w:rsidRDefault="00B64C91" w:rsidP="00C651A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p>
    <w:p w:rsidR="00721C09" w:rsidRDefault="00B64C91" w:rsidP="00C651A6">
      <w:pPr>
        <w:pStyle w:val="000"/>
        <w:spacing w:line="500" w:lineRule="exact"/>
        <w:ind w:leftChars="255" w:left="1605" w:hangingChars="382" w:hanging="1070"/>
        <w:rPr>
          <w:rFonts w:ascii="宋体" w:hAnsi="宋体"/>
        </w:rPr>
      </w:pPr>
      <w:r>
        <w:rPr>
          <w:rFonts w:ascii="宋体" w:hAnsi="宋体" w:hint="eastAsia"/>
        </w:rPr>
        <w:t>签发日期：年月日</w:t>
      </w:r>
    </w:p>
    <w:p w:rsidR="00721C09" w:rsidRDefault="00B64C91">
      <w:pPr>
        <w:pStyle w:val="000"/>
        <w:spacing w:before="0" w:after="0" w:line="240" w:lineRule="auto"/>
        <w:ind w:left="0" w:firstLine="0"/>
        <w:rPr>
          <w:rFonts w:ascii="宋体" w:hAnsi="宋体"/>
          <w:szCs w:val="28"/>
        </w:rPr>
      </w:pPr>
      <w:r>
        <w:rPr>
          <w:rFonts w:ascii="宋体" w:hAnsi="宋体" w:hint="eastAsia"/>
          <w:szCs w:val="28"/>
        </w:rPr>
        <w:t>附：</w:t>
      </w:r>
    </w:p>
    <w:p w:rsidR="00721C09" w:rsidRDefault="00B64C91">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721C09" w:rsidRDefault="00B64C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21C09">
        <w:trPr>
          <w:trHeight w:val="3862"/>
        </w:trPr>
        <w:tc>
          <w:tcPr>
            <w:tcW w:w="7663" w:type="dxa"/>
            <w:tcBorders>
              <w:top w:val="single" w:sz="4" w:space="0" w:color="auto"/>
              <w:left w:val="single" w:sz="4" w:space="0" w:color="auto"/>
              <w:bottom w:val="single" w:sz="4" w:space="0" w:color="auto"/>
              <w:right w:val="single" w:sz="4" w:space="0" w:color="auto"/>
            </w:tcBorders>
          </w:tcPr>
          <w:p w:rsidR="00721C09" w:rsidRDefault="00B64C91">
            <w:pPr>
              <w:pStyle w:val="000"/>
              <w:spacing w:line="500" w:lineRule="exact"/>
              <w:rPr>
                <w:rFonts w:ascii="宋体" w:hAnsi="宋体"/>
                <w:szCs w:val="28"/>
              </w:rPr>
            </w:pPr>
            <w:r>
              <w:rPr>
                <w:rFonts w:ascii="宋体" w:hAnsi="宋体" w:hint="eastAsia"/>
                <w:szCs w:val="28"/>
              </w:rPr>
              <w:t>粘贴被授权人身份证（扫描件）</w:t>
            </w:r>
          </w:p>
          <w:p w:rsidR="00721C09" w:rsidRDefault="00721C09">
            <w:pPr>
              <w:pStyle w:val="000"/>
              <w:spacing w:line="500" w:lineRule="exact"/>
              <w:rPr>
                <w:rFonts w:ascii="宋体" w:hAnsi="宋体"/>
                <w:szCs w:val="28"/>
              </w:rPr>
            </w:pPr>
          </w:p>
        </w:tc>
      </w:tr>
    </w:tbl>
    <w:p w:rsidR="00006FA7" w:rsidRPr="00006FA7" w:rsidRDefault="00B64C91" w:rsidP="00006FA7">
      <w:pPr>
        <w:pStyle w:val="30"/>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006FA7" w:rsidRPr="00006FA7" w:rsidSect="00721C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53C" w:rsidRDefault="00F5153C" w:rsidP="00C651A6">
      <w:r>
        <w:separator/>
      </w:r>
    </w:p>
  </w:endnote>
  <w:endnote w:type="continuationSeparator" w:id="0">
    <w:p w:rsidR="00F5153C" w:rsidRDefault="00F5153C"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53C" w:rsidRDefault="00F5153C" w:rsidP="00C651A6">
      <w:r>
        <w:separator/>
      </w:r>
    </w:p>
  </w:footnote>
  <w:footnote w:type="continuationSeparator" w:id="0">
    <w:p w:rsidR="00F5153C" w:rsidRDefault="00F5153C"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6FA7"/>
    <w:rsid w:val="00007904"/>
    <w:rsid w:val="00022937"/>
    <w:rsid w:val="00022C89"/>
    <w:rsid w:val="00024206"/>
    <w:rsid w:val="000276BE"/>
    <w:rsid w:val="00036754"/>
    <w:rsid w:val="0004016B"/>
    <w:rsid w:val="00045656"/>
    <w:rsid w:val="000475BD"/>
    <w:rsid w:val="00051A54"/>
    <w:rsid w:val="00065785"/>
    <w:rsid w:val="00074904"/>
    <w:rsid w:val="000762AC"/>
    <w:rsid w:val="00080219"/>
    <w:rsid w:val="000847B2"/>
    <w:rsid w:val="00085B0D"/>
    <w:rsid w:val="0008739B"/>
    <w:rsid w:val="00096834"/>
    <w:rsid w:val="000A3251"/>
    <w:rsid w:val="000A6F7E"/>
    <w:rsid w:val="000A76EB"/>
    <w:rsid w:val="000B3D35"/>
    <w:rsid w:val="000B43F2"/>
    <w:rsid w:val="000C307B"/>
    <w:rsid w:val="000C6D45"/>
    <w:rsid w:val="000D259A"/>
    <w:rsid w:val="000D651B"/>
    <w:rsid w:val="000E1758"/>
    <w:rsid w:val="000E3314"/>
    <w:rsid w:val="000F095F"/>
    <w:rsid w:val="000F1370"/>
    <w:rsid w:val="00105512"/>
    <w:rsid w:val="00110A4C"/>
    <w:rsid w:val="001153D5"/>
    <w:rsid w:val="00116FC5"/>
    <w:rsid w:val="001249D2"/>
    <w:rsid w:val="00125F97"/>
    <w:rsid w:val="0013281D"/>
    <w:rsid w:val="001539FE"/>
    <w:rsid w:val="001546ED"/>
    <w:rsid w:val="00157685"/>
    <w:rsid w:val="00162024"/>
    <w:rsid w:val="001720DE"/>
    <w:rsid w:val="001836E3"/>
    <w:rsid w:val="00192426"/>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1D7"/>
    <w:rsid w:val="0042375F"/>
    <w:rsid w:val="00424AFD"/>
    <w:rsid w:val="004303FC"/>
    <w:rsid w:val="00431633"/>
    <w:rsid w:val="00440AB7"/>
    <w:rsid w:val="00446638"/>
    <w:rsid w:val="00453CBC"/>
    <w:rsid w:val="00453CDC"/>
    <w:rsid w:val="00474384"/>
    <w:rsid w:val="00492E11"/>
    <w:rsid w:val="004A4255"/>
    <w:rsid w:val="004B272B"/>
    <w:rsid w:val="004C4E45"/>
    <w:rsid w:val="004D2F37"/>
    <w:rsid w:val="004D43F7"/>
    <w:rsid w:val="004D59EA"/>
    <w:rsid w:val="004F47F7"/>
    <w:rsid w:val="00503601"/>
    <w:rsid w:val="00512935"/>
    <w:rsid w:val="00521CC1"/>
    <w:rsid w:val="0052240D"/>
    <w:rsid w:val="00543868"/>
    <w:rsid w:val="00544F7E"/>
    <w:rsid w:val="005455AF"/>
    <w:rsid w:val="0055245D"/>
    <w:rsid w:val="005614F8"/>
    <w:rsid w:val="00563340"/>
    <w:rsid w:val="00564A6B"/>
    <w:rsid w:val="005653A7"/>
    <w:rsid w:val="0056741D"/>
    <w:rsid w:val="00573DED"/>
    <w:rsid w:val="00574257"/>
    <w:rsid w:val="00586638"/>
    <w:rsid w:val="005A3835"/>
    <w:rsid w:val="005B18A8"/>
    <w:rsid w:val="005B302D"/>
    <w:rsid w:val="005B7B08"/>
    <w:rsid w:val="005C0FA3"/>
    <w:rsid w:val="005D558A"/>
    <w:rsid w:val="005E6A87"/>
    <w:rsid w:val="005F1DE4"/>
    <w:rsid w:val="005F4601"/>
    <w:rsid w:val="00601A2A"/>
    <w:rsid w:val="00605EDC"/>
    <w:rsid w:val="006212AD"/>
    <w:rsid w:val="0062487E"/>
    <w:rsid w:val="006300B6"/>
    <w:rsid w:val="006351E0"/>
    <w:rsid w:val="00642C9D"/>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1C09"/>
    <w:rsid w:val="0072252E"/>
    <w:rsid w:val="007238B1"/>
    <w:rsid w:val="007326E7"/>
    <w:rsid w:val="007333C3"/>
    <w:rsid w:val="007410BE"/>
    <w:rsid w:val="007418F7"/>
    <w:rsid w:val="0074596C"/>
    <w:rsid w:val="007532EA"/>
    <w:rsid w:val="00754A1F"/>
    <w:rsid w:val="00756110"/>
    <w:rsid w:val="0075770C"/>
    <w:rsid w:val="007645D1"/>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A0553"/>
    <w:rsid w:val="009B5DBC"/>
    <w:rsid w:val="009B6E72"/>
    <w:rsid w:val="009B7FB3"/>
    <w:rsid w:val="009C3C8B"/>
    <w:rsid w:val="009D74BC"/>
    <w:rsid w:val="009F0ABA"/>
    <w:rsid w:val="009F3289"/>
    <w:rsid w:val="009F32C8"/>
    <w:rsid w:val="009F4BB8"/>
    <w:rsid w:val="009F50C2"/>
    <w:rsid w:val="009F59F0"/>
    <w:rsid w:val="009F77E6"/>
    <w:rsid w:val="00A41CF2"/>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A0A"/>
    <w:rsid w:val="00BA7D5B"/>
    <w:rsid w:val="00BC2048"/>
    <w:rsid w:val="00BD07F4"/>
    <w:rsid w:val="00BD48D8"/>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677F"/>
    <w:rsid w:val="00CB704B"/>
    <w:rsid w:val="00CC6D8D"/>
    <w:rsid w:val="00CD321B"/>
    <w:rsid w:val="00CF6B2D"/>
    <w:rsid w:val="00D01EEA"/>
    <w:rsid w:val="00D04FEF"/>
    <w:rsid w:val="00D05A49"/>
    <w:rsid w:val="00D16FE2"/>
    <w:rsid w:val="00D17F7E"/>
    <w:rsid w:val="00D210FF"/>
    <w:rsid w:val="00D25C39"/>
    <w:rsid w:val="00D30CE8"/>
    <w:rsid w:val="00D31DB8"/>
    <w:rsid w:val="00D348F9"/>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5B01"/>
    <w:rsid w:val="00E12CB9"/>
    <w:rsid w:val="00E253DE"/>
    <w:rsid w:val="00E25BB4"/>
    <w:rsid w:val="00E31918"/>
    <w:rsid w:val="00E36F05"/>
    <w:rsid w:val="00E44C15"/>
    <w:rsid w:val="00E44DE9"/>
    <w:rsid w:val="00E44F82"/>
    <w:rsid w:val="00E50BF9"/>
    <w:rsid w:val="00E648DA"/>
    <w:rsid w:val="00E914FF"/>
    <w:rsid w:val="00EA7509"/>
    <w:rsid w:val="00EB6C64"/>
    <w:rsid w:val="00EC0674"/>
    <w:rsid w:val="00EC2623"/>
    <w:rsid w:val="00EC6C82"/>
    <w:rsid w:val="00ED0C25"/>
    <w:rsid w:val="00ED2099"/>
    <w:rsid w:val="00EF0F47"/>
    <w:rsid w:val="00EF65AE"/>
    <w:rsid w:val="00EF7B8A"/>
    <w:rsid w:val="00F01B0C"/>
    <w:rsid w:val="00F04576"/>
    <w:rsid w:val="00F05662"/>
    <w:rsid w:val="00F12EE2"/>
    <w:rsid w:val="00F134B8"/>
    <w:rsid w:val="00F13956"/>
    <w:rsid w:val="00F2103B"/>
    <w:rsid w:val="00F21B75"/>
    <w:rsid w:val="00F330CE"/>
    <w:rsid w:val="00F352A4"/>
    <w:rsid w:val="00F45D4A"/>
    <w:rsid w:val="00F5153C"/>
    <w:rsid w:val="00F515F1"/>
    <w:rsid w:val="00F55C33"/>
    <w:rsid w:val="00F60263"/>
    <w:rsid w:val="00F61058"/>
    <w:rsid w:val="00F74FCF"/>
    <w:rsid w:val="00F77276"/>
    <w:rsid w:val="00F77DEC"/>
    <w:rsid w:val="00F80E50"/>
    <w:rsid w:val="00F85DBC"/>
    <w:rsid w:val="00F879C4"/>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795738-4014-407E-B5CC-619B4702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9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8D382-CAA0-49FE-93DD-6257D5E7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1185</Words>
  <Characters>6755</Characters>
  <Application>Microsoft Office Word</Application>
  <DocSecurity>0</DocSecurity>
  <Lines>56</Lines>
  <Paragraphs>15</Paragraphs>
  <ScaleCrop>false</ScaleCrop>
  <Company>Microsoft</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2021-12-22T09:11:00Z</dcterms:created>
  <dcterms:modified xsi:type="dcterms:W3CDTF">2021-12-29T07:15:00Z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