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BB5491" w:rsidRPr="00BB5491">
        <w:rPr>
          <w:rFonts w:hint="eastAsia"/>
          <w:sz w:val="28"/>
          <w:szCs w:val="28"/>
        </w:rPr>
        <w:t>敷设监控电缆项目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C3EA8">
        <w:rPr>
          <w:color w:val="000000"/>
          <w:sz w:val="28"/>
          <w:szCs w:val="28"/>
        </w:rPr>
        <w:t>2</w:t>
      </w:r>
      <w:r w:rsidRPr="00331027">
        <w:rPr>
          <w:color w:val="000000"/>
          <w:sz w:val="28"/>
          <w:szCs w:val="28"/>
        </w:rPr>
        <w:t>-</w:t>
      </w:r>
      <w:r w:rsidR="00BB5491">
        <w:rPr>
          <w:color w:val="000000"/>
          <w:sz w:val="28"/>
          <w:szCs w:val="28"/>
        </w:rPr>
        <w:t>61</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BB5491" w:rsidRPr="00BB5491">
        <w:rPr>
          <w:rFonts w:hint="eastAsia"/>
          <w:sz w:val="28"/>
          <w:szCs w:val="28"/>
        </w:rPr>
        <w:t>敷设监控电缆项目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BB5491" w:rsidRPr="00BB5491">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C3EA8">
        <w:rPr>
          <w:color w:val="FF0000"/>
          <w:sz w:val="28"/>
          <w:szCs w:val="28"/>
        </w:rPr>
        <w:t>2</w:t>
      </w:r>
      <w:r w:rsidRPr="003D5E50">
        <w:rPr>
          <w:rFonts w:hint="eastAsia"/>
          <w:color w:val="FF0000"/>
          <w:sz w:val="28"/>
          <w:szCs w:val="28"/>
        </w:rPr>
        <w:t>年</w:t>
      </w:r>
      <w:r w:rsidR="00BB5491">
        <w:rPr>
          <w:color w:val="FF0000"/>
          <w:sz w:val="28"/>
          <w:szCs w:val="28"/>
        </w:rPr>
        <w:t>9</w:t>
      </w:r>
      <w:r w:rsidRPr="003D5E50">
        <w:rPr>
          <w:rFonts w:hint="eastAsia"/>
          <w:color w:val="FF0000"/>
          <w:sz w:val="28"/>
          <w:szCs w:val="28"/>
        </w:rPr>
        <w:t>月</w:t>
      </w:r>
      <w:r w:rsidR="00BB5491">
        <w:rPr>
          <w:color w:val="FF0000"/>
          <w:sz w:val="28"/>
          <w:szCs w:val="28"/>
        </w:rPr>
        <w:t>23</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BB5491" w:rsidRPr="00BB5491">
        <w:rPr>
          <w:sz w:val="28"/>
          <w:szCs w:val="28"/>
        </w:rPr>
        <w:t>https://www.yczxyy.com/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904CB6"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904CB6" w:rsidRPr="00904CB6">
        <w:rPr>
          <w:rFonts w:hint="eastAsia"/>
          <w:sz w:val="28"/>
          <w:szCs w:val="28"/>
        </w:rPr>
        <w:t>胡</w:t>
      </w:r>
      <w:r w:rsidRPr="00904CB6">
        <w:rPr>
          <w:rFonts w:hint="eastAsia"/>
          <w:sz w:val="28"/>
          <w:szCs w:val="28"/>
        </w:rPr>
        <w:t>老师</w:t>
      </w:r>
      <w:r w:rsidRPr="00904CB6">
        <w:rPr>
          <w:sz w:val="28"/>
          <w:szCs w:val="28"/>
        </w:rPr>
        <w:t>/</w:t>
      </w:r>
      <w:r w:rsidRPr="00904CB6">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904CB6">
        <w:rPr>
          <w:rFonts w:ascii="宋体" w:hAnsi="宋体" w:hint="eastAsia"/>
          <w:sz w:val="28"/>
          <w:szCs w:val="28"/>
        </w:rPr>
        <w:t>联系电话：</w:t>
      </w:r>
      <w:r w:rsidRPr="00904CB6">
        <w:rPr>
          <w:rFonts w:ascii="宋体" w:hAnsi="宋体"/>
          <w:sz w:val="28"/>
          <w:szCs w:val="28"/>
        </w:rPr>
        <w:t>0717-648</w:t>
      </w:r>
      <w:r w:rsidR="00904CB6" w:rsidRPr="00904CB6">
        <w:rPr>
          <w:rFonts w:ascii="宋体" w:hAnsi="宋体" w:hint="eastAsia"/>
          <w:sz w:val="28"/>
          <w:szCs w:val="28"/>
        </w:rPr>
        <w:t>4946</w:t>
      </w:r>
      <w:r w:rsidRPr="00904CB6">
        <w:rPr>
          <w:rFonts w:ascii="宋体" w:hAnsi="宋体"/>
          <w:sz w:val="28"/>
          <w:szCs w:val="28"/>
        </w:rPr>
        <w:t xml:space="preserve"> 1</w:t>
      </w:r>
      <w:r w:rsidR="00904CB6" w:rsidRPr="00904CB6">
        <w:rPr>
          <w:rFonts w:ascii="宋体" w:hAnsi="宋体" w:hint="eastAsia"/>
          <w:sz w:val="28"/>
          <w:szCs w:val="28"/>
        </w:rPr>
        <w:t>3997695077</w:t>
      </w:r>
      <w:r w:rsidRPr="00331027">
        <w:rPr>
          <w:rFonts w:ascii="宋体" w:hAnsi="宋体"/>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C3EA8">
        <w:rPr>
          <w:rFonts w:ascii="宋体" w:hAnsi="宋体" w:cs="宋体"/>
          <w:sz w:val="28"/>
          <w:szCs w:val="28"/>
        </w:rPr>
        <w:t>2</w:t>
      </w:r>
      <w:r w:rsidR="007418F7">
        <w:rPr>
          <w:rFonts w:ascii="宋体" w:hAnsi="宋体" w:cs="宋体"/>
          <w:sz w:val="28"/>
          <w:szCs w:val="28"/>
        </w:rPr>
        <w:t>-</w:t>
      </w:r>
      <w:r w:rsidR="00BB5491">
        <w:rPr>
          <w:rFonts w:ascii="宋体" w:hAnsi="宋体" w:cs="宋体"/>
          <w:sz w:val="28"/>
          <w:szCs w:val="28"/>
        </w:rPr>
        <w:t>61</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BB5491" w:rsidRPr="00BB5491">
        <w:rPr>
          <w:rFonts w:hint="eastAsia"/>
          <w:sz w:val="28"/>
          <w:szCs w:val="28"/>
        </w:rPr>
        <w:t>敷设监控电缆项目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904CB6" w:rsidRPr="00BB5491">
        <w:rPr>
          <w:rFonts w:ascii="宋体" w:hAnsi="宋体" w:cs="宋体" w:hint="eastAsia"/>
          <w:kern w:val="0"/>
          <w:sz w:val="28"/>
          <w:szCs w:val="28"/>
        </w:rPr>
        <w:t>9万</w:t>
      </w:r>
      <w:r w:rsidRPr="00BB5491">
        <w:rPr>
          <w:rFonts w:ascii="宋体" w:hAnsi="宋体" w:cs="宋体" w:hint="eastAsia"/>
          <w:kern w:val="0"/>
          <w:sz w:val="28"/>
          <w:szCs w:val="28"/>
        </w:rPr>
        <w:t>元，超</w:t>
      </w:r>
      <w:r>
        <w:rPr>
          <w:rFonts w:ascii="宋体" w:hAnsi="宋体" w:cs="宋体" w:hint="eastAsia"/>
          <w:kern w:val="0"/>
          <w:sz w:val="28"/>
          <w:szCs w:val="28"/>
        </w:rPr>
        <w:t>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48598A" w:rsidRDefault="00904CB6" w:rsidP="006F445F">
      <w:pPr>
        <w:widowControl/>
        <w:spacing w:line="500" w:lineRule="exact"/>
        <w:ind w:firstLineChars="200" w:firstLine="560"/>
        <w:jc w:val="left"/>
        <w:rPr>
          <w:rFonts w:ascii="宋体" w:hAnsi="宋体"/>
          <w:color w:val="FF0000"/>
          <w:sz w:val="28"/>
          <w:szCs w:val="28"/>
          <w:shd w:val="clear" w:color="auto" w:fill="FFFFFF"/>
        </w:rPr>
      </w:pPr>
      <w:r w:rsidRPr="006F445F">
        <w:rPr>
          <w:rFonts w:ascii="宋体" w:hAnsi="宋体" w:hint="eastAsia"/>
          <w:color w:val="000000"/>
          <w:sz w:val="28"/>
          <w:szCs w:val="28"/>
          <w:shd w:val="clear" w:color="auto" w:fill="FFFFFF"/>
        </w:rPr>
        <w:t>宜昌市中心人民医院门急诊大楼负一楼消防监控室将于搬迁至新综合楼负二楼监控室，在搬迁约有2</w:t>
      </w:r>
      <w:r w:rsidR="00746D34">
        <w:rPr>
          <w:rFonts w:ascii="宋体" w:hAnsi="宋体" w:hint="eastAsia"/>
          <w:color w:val="000000"/>
          <w:sz w:val="28"/>
          <w:szCs w:val="28"/>
          <w:shd w:val="clear" w:color="auto" w:fill="FFFFFF"/>
        </w:rPr>
        <w:t>.</w:t>
      </w:r>
      <w:r w:rsidR="00C92EE4">
        <w:rPr>
          <w:rFonts w:ascii="宋体" w:hAnsi="宋体" w:hint="eastAsia"/>
          <w:color w:val="000000"/>
          <w:sz w:val="28"/>
          <w:szCs w:val="28"/>
          <w:shd w:val="clear" w:color="auto" w:fill="FFFFFF"/>
        </w:rPr>
        <w:t>2</w:t>
      </w:r>
      <w:r w:rsidRPr="006F445F">
        <w:rPr>
          <w:rFonts w:ascii="宋体" w:hAnsi="宋体" w:hint="eastAsia"/>
          <w:color w:val="000000"/>
          <w:sz w:val="28"/>
          <w:szCs w:val="28"/>
          <w:shd w:val="clear" w:color="auto" w:fill="FFFFFF"/>
        </w:rPr>
        <w:t>万米直径约30mm2专用铜线电缆需要人工拉拽和铺设，此项目需要的人工数量较大，</w:t>
      </w:r>
      <w:r w:rsidR="00C92EE4" w:rsidRPr="0048598A">
        <w:rPr>
          <w:rFonts w:ascii="宋体" w:hAnsi="宋体" w:hint="eastAsia"/>
          <w:color w:val="FF0000"/>
          <w:sz w:val="28"/>
          <w:szCs w:val="28"/>
          <w:shd w:val="clear" w:color="auto" w:fill="FFFFFF"/>
        </w:rPr>
        <w:t>施工通道狭窄，部分在吊顶上，部分在暗沟内，</w:t>
      </w:r>
      <w:r w:rsidRPr="006F445F">
        <w:rPr>
          <w:rFonts w:ascii="宋体" w:hAnsi="宋体" w:hint="eastAsia"/>
          <w:color w:val="000000"/>
          <w:sz w:val="28"/>
          <w:szCs w:val="28"/>
          <w:shd w:val="clear" w:color="auto" w:fill="FFFFFF"/>
        </w:rPr>
        <w:t>线缆通道极为复杂，约需人工20人/天，工期</w:t>
      </w:r>
      <w:r w:rsidR="00C92EE4">
        <w:rPr>
          <w:rFonts w:ascii="宋体" w:hAnsi="宋体" w:hint="eastAsia"/>
          <w:color w:val="000000"/>
          <w:sz w:val="28"/>
          <w:szCs w:val="28"/>
          <w:shd w:val="clear" w:color="auto" w:fill="FFFFFF"/>
        </w:rPr>
        <w:t>约15</w:t>
      </w:r>
      <w:r w:rsidRPr="006F445F">
        <w:rPr>
          <w:rFonts w:ascii="宋体" w:hAnsi="宋体" w:hint="eastAsia"/>
          <w:color w:val="000000"/>
          <w:sz w:val="28"/>
          <w:szCs w:val="28"/>
          <w:shd w:val="clear" w:color="auto" w:fill="FFFFFF"/>
        </w:rPr>
        <w:t>天</w:t>
      </w:r>
      <w:r w:rsidR="00746D34">
        <w:rPr>
          <w:rFonts w:ascii="宋体" w:hAnsi="宋体" w:hint="eastAsia"/>
          <w:color w:val="000000"/>
          <w:sz w:val="28"/>
          <w:szCs w:val="28"/>
          <w:shd w:val="clear" w:color="auto" w:fill="FFFFFF"/>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930"/>
        <w:gridCol w:w="1196"/>
        <w:gridCol w:w="823"/>
        <w:gridCol w:w="3765"/>
        <w:gridCol w:w="1397"/>
        <w:gridCol w:w="995"/>
      </w:tblGrid>
      <w:tr w:rsidR="006F445F" w:rsidRPr="008873C9" w:rsidTr="00D034D7">
        <w:trPr>
          <w:trHeight w:val="480"/>
        </w:trPr>
        <w:tc>
          <w:tcPr>
            <w:tcW w:w="606" w:type="dxa"/>
            <w:noWrap/>
            <w:vAlign w:val="center"/>
          </w:tcPr>
          <w:p w:rsidR="006F445F" w:rsidRPr="008873C9" w:rsidRDefault="006F445F" w:rsidP="00C7734F">
            <w:pPr>
              <w:widowControl/>
              <w:spacing w:line="480" w:lineRule="exact"/>
              <w:jc w:val="center"/>
              <w:rPr>
                <w:rFonts w:ascii="宋体" w:cs="Times New Roman"/>
                <w:kern w:val="0"/>
                <w:sz w:val="20"/>
                <w:szCs w:val="20"/>
              </w:rPr>
            </w:pPr>
            <w:r>
              <w:rPr>
                <w:rFonts w:ascii="宋体" w:hAnsi="宋体" w:cs="宋体" w:hint="eastAsia"/>
                <w:kern w:val="0"/>
                <w:sz w:val="20"/>
                <w:szCs w:val="20"/>
              </w:rPr>
              <w:t>序号</w:t>
            </w:r>
          </w:p>
        </w:tc>
        <w:tc>
          <w:tcPr>
            <w:tcW w:w="930" w:type="dxa"/>
            <w:vAlign w:val="center"/>
          </w:tcPr>
          <w:p w:rsidR="006F445F" w:rsidRPr="008873C9" w:rsidRDefault="006F445F" w:rsidP="00C7734F">
            <w:pPr>
              <w:widowControl/>
              <w:spacing w:line="480" w:lineRule="exact"/>
              <w:jc w:val="center"/>
              <w:rPr>
                <w:rFonts w:ascii="宋体" w:cs="Times New Roman"/>
                <w:kern w:val="0"/>
                <w:sz w:val="20"/>
                <w:szCs w:val="20"/>
              </w:rPr>
            </w:pPr>
            <w:r>
              <w:rPr>
                <w:rFonts w:ascii="宋体" w:hAnsi="宋体" w:cs="宋体" w:hint="eastAsia"/>
                <w:kern w:val="0"/>
                <w:sz w:val="20"/>
                <w:szCs w:val="20"/>
              </w:rPr>
              <w:t>名称</w:t>
            </w:r>
          </w:p>
        </w:tc>
        <w:tc>
          <w:tcPr>
            <w:tcW w:w="1196" w:type="dxa"/>
            <w:noWrap/>
            <w:vAlign w:val="center"/>
          </w:tcPr>
          <w:p w:rsidR="006F445F" w:rsidRPr="008873C9" w:rsidRDefault="006F445F" w:rsidP="00C7734F">
            <w:pPr>
              <w:widowControl/>
              <w:spacing w:line="480" w:lineRule="exact"/>
              <w:jc w:val="center"/>
              <w:rPr>
                <w:rFonts w:ascii="宋体" w:cs="Times New Roman"/>
                <w:kern w:val="0"/>
                <w:sz w:val="20"/>
                <w:szCs w:val="20"/>
              </w:rPr>
            </w:pPr>
            <w:r>
              <w:rPr>
                <w:rFonts w:ascii="宋体" w:hAnsi="宋体" w:cs="宋体" w:hint="eastAsia"/>
                <w:kern w:val="0"/>
                <w:sz w:val="20"/>
                <w:szCs w:val="20"/>
              </w:rPr>
              <w:t>数量</w:t>
            </w:r>
          </w:p>
        </w:tc>
        <w:tc>
          <w:tcPr>
            <w:tcW w:w="823" w:type="dxa"/>
            <w:vAlign w:val="center"/>
          </w:tcPr>
          <w:p w:rsidR="006F445F" w:rsidRDefault="006F445F" w:rsidP="00C7734F">
            <w:pPr>
              <w:widowControl/>
              <w:spacing w:line="480" w:lineRule="exact"/>
              <w:jc w:val="center"/>
              <w:rPr>
                <w:rFonts w:ascii="宋体" w:cs="Times New Roman"/>
                <w:kern w:val="0"/>
                <w:sz w:val="20"/>
                <w:szCs w:val="20"/>
              </w:rPr>
            </w:pPr>
            <w:r>
              <w:rPr>
                <w:rFonts w:ascii="宋体" w:hAnsi="宋体" w:cs="宋体" w:hint="eastAsia"/>
                <w:kern w:val="0"/>
                <w:sz w:val="20"/>
                <w:szCs w:val="20"/>
              </w:rPr>
              <w:t>单位</w:t>
            </w:r>
          </w:p>
        </w:tc>
        <w:tc>
          <w:tcPr>
            <w:tcW w:w="3765" w:type="dxa"/>
            <w:noWrap/>
            <w:vAlign w:val="center"/>
          </w:tcPr>
          <w:p w:rsidR="006F445F" w:rsidRPr="008873C9" w:rsidRDefault="006F445F" w:rsidP="00C7734F">
            <w:pPr>
              <w:widowControl/>
              <w:spacing w:line="480" w:lineRule="exact"/>
              <w:jc w:val="center"/>
              <w:rPr>
                <w:rFonts w:ascii="宋体" w:cs="Times New Roman"/>
                <w:kern w:val="0"/>
                <w:sz w:val="20"/>
                <w:szCs w:val="20"/>
              </w:rPr>
            </w:pPr>
            <w:r>
              <w:rPr>
                <w:rFonts w:ascii="宋体" w:hAnsi="宋体" w:cs="宋体" w:hint="eastAsia"/>
                <w:kern w:val="0"/>
                <w:sz w:val="20"/>
                <w:szCs w:val="20"/>
              </w:rPr>
              <w:t>要求</w:t>
            </w:r>
          </w:p>
        </w:tc>
        <w:tc>
          <w:tcPr>
            <w:tcW w:w="1397" w:type="dxa"/>
            <w:noWrap/>
            <w:vAlign w:val="center"/>
          </w:tcPr>
          <w:p w:rsidR="006F445F" w:rsidRPr="008873C9" w:rsidRDefault="006F445F" w:rsidP="00C7734F">
            <w:pPr>
              <w:widowControl/>
              <w:spacing w:line="480" w:lineRule="exact"/>
              <w:jc w:val="center"/>
              <w:rPr>
                <w:rFonts w:ascii="宋体" w:cs="Times New Roman"/>
                <w:kern w:val="0"/>
                <w:sz w:val="20"/>
                <w:szCs w:val="20"/>
              </w:rPr>
            </w:pPr>
            <w:r>
              <w:rPr>
                <w:rFonts w:ascii="宋体" w:hAnsi="宋体" w:cs="宋体" w:hint="eastAsia"/>
                <w:kern w:val="0"/>
                <w:sz w:val="20"/>
                <w:szCs w:val="20"/>
              </w:rPr>
              <w:t>搬迁目的地</w:t>
            </w:r>
          </w:p>
        </w:tc>
        <w:tc>
          <w:tcPr>
            <w:tcW w:w="995" w:type="dxa"/>
            <w:vAlign w:val="center"/>
          </w:tcPr>
          <w:p w:rsidR="006F445F" w:rsidRDefault="006F445F" w:rsidP="00C7734F">
            <w:pPr>
              <w:widowControl/>
              <w:spacing w:line="480" w:lineRule="exact"/>
              <w:jc w:val="center"/>
              <w:rPr>
                <w:rFonts w:ascii="宋体" w:hAnsi="宋体" w:cs="宋体"/>
                <w:kern w:val="0"/>
                <w:sz w:val="20"/>
                <w:szCs w:val="20"/>
              </w:rPr>
            </w:pPr>
            <w:r>
              <w:rPr>
                <w:rFonts w:ascii="宋体" w:hAnsi="宋体" w:cs="宋体" w:hint="eastAsia"/>
                <w:kern w:val="0"/>
                <w:sz w:val="20"/>
                <w:szCs w:val="20"/>
              </w:rPr>
              <w:t>投标搬迁包干价</w:t>
            </w:r>
          </w:p>
        </w:tc>
      </w:tr>
      <w:tr w:rsidR="006F445F" w:rsidRPr="008873C9" w:rsidTr="00D034D7">
        <w:trPr>
          <w:trHeight w:val="480"/>
        </w:trPr>
        <w:tc>
          <w:tcPr>
            <w:tcW w:w="606" w:type="dxa"/>
            <w:noWrap/>
            <w:vAlign w:val="center"/>
          </w:tcPr>
          <w:p w:rsidR="006F445F" w:rsidRPr="008873C9" w:rsidRDefault="006F445F" w:rsidP="00C7734F">
            <w:pPr>
              <w:widowControl/>
              <w:spacing w:line="480" w:lineRule="exact"/>
              <w:jc w:val="center"/>
              <w:rPr>
                <w:rFonts w:ascii="宋体" w:cs="Times New Roman"/>
                <w:kern w:val="0"/>
                <w:sz w:val="20"/>
                <w:szCs w:val="20"/>
              </w:rPr>
            </w:pPr>
            <w:r>
              <w:rPr>
                <w:rFonts w:ascii="宋体" w:hAnsi="宋体" w:cs="宋体" w:hint="eastAsia"/>
                <w:kern w:val="0"/>
                <w:sz w:val="20"/>
                <w:szCs w:val="20"/>
              </w:rPr>
              <w:t>1</w:t>
            </w:r>
          </w:p>
        </w:tc>
        <w:tc>
          <w:tcPr>
            <w:tcW w:w="930" w:type="dxa"/>
            <w:vAlign w:val="center"/>
          </w:tcPr>
          <w:p w:rsidR="006F445F" w:rsidRPr="00D034D7" w:rsidRDefault="006F445F" w:rsidP="006F445F">
            <w:pPr>
              <w:widowControl/>
              <w:spacing w:line="480" w:lineRule="exact"/>
              <w:jc w:val="center"/>
              <w:rPr>
                <w:rFonts w:ascii="宋体" w:hAnsi="宋体" w:cs="宋体"/>
                <w:kern w:val="0"/>
                <w:sz w:val="20"/>
                <w:szCs w:val="20"/>
              </w:rPr>
            </w:pPr>
            <w:r>
              <w:rPr>
                <w:rFonts w:ascii="宋体" w:hAnsi="宋体" w:cs="宋体" w:hint="eastAsia"/>
                <w:kern w:val="0"/>
                <w:sz w:val="20"/>
                <w:szCs w:val="20"/>
              </w:rPr>
              <w:t>专用铜线电缆</w:t>
            </w:r>
          </w:p>
        </w:tc>
        <w:tc>
          <w:tcPr>
            <w:tcW w:w="1196" w:type="dxa"/>
            <w:noWrap/>
            <w:vAlign w:val="center"/>
          </w:tcPr>
          <w:p w:rsidR="006F445F" w:rsidRPr="00D034D7" w:rsidRDefault="006F445F" w:rsidP="00C92EE4">
            <w:pPr>
              <w:widowControl/>
              <w:spacing w:line="480" w:lineRule="exact"/>
              <w:jc w:val="center"/>
              <w:rPr>
                <w:rFonts w:ascii="宋体" w:hAnsi="宋体" w:cs="宋体"/>
                <w:kern w:val="0"/>
                <w:sz w:val="20"/>
                <w:szCs w:val="20"/>
              </w:rPr>
            </w:pPr>
            <w:r w:rsidRPr="00D034D7">
              <w:rPr>
                <w:rFonts w:ascii="宋体" w:hAnsi="宋体" w:cs="宋体" w:hint="eastAsia"/>
                <w:kern w:val="0"/>
                <w:sz w:val="20"/>
                <w:szCs w:val="20"/>
              </w:rPr>
              <w:t>直径约30mm2，约2</w:t>
            </w:r>
            <w:r w:rsidR="00746D34">
              <w:rPr>
                <w:rFonts w:ascii="宋体" w:hAnsi="宋体" w:cs="宋体" w:hint="eastAsia"/>
                <w:kern w:val="0"/>
                <w:sz w:val="20"/>
                <w:szCs w:val="20"/>
              </w:rPr>
              <w:t>.</w:t>
            </w:r>
            <w:r w:rsidR="00C92EE4">
              <w:rPr>
                <w:rFonts w:ascii="宋体" w:hAnsi="宋体" w:cs="宋体" w:hint="eastAsia"/>
                <w:kern w:val="0"/>
                <w:sz w:val="20"/>
                <w:szCs w:val="20"/>
              </w:rPr>
              <w:t>2</w:t>
            </w:r>
            <w:r w:rsidRPr="00D034D7">
              <w:rPr>
                <w:rFonts w:ascii="宋体" w:hAnsi="宋体" w:cs="宋体" w:hint="eastAsia"/>
                <w:kern w:val="0"/>
                <w:sz w:val="20"/>
                <w:szCs w:val="20"/>
              </w:rPr>
              <w:t>万米</w:t>
            </w:r>
          </w:p>
        </w:tc>
        <w:tc>
          <w:tcPr>
            <w:tcW w:w="823" w:type="dxa"/>
            <w:vAlign w:val="center"/>
          </w:tcPr>
          <w:p w:rsidR="006F445F" w:rsidRPr="008873C9" w:rsidRDefault="006F445F" w:rsidP="00C7734F">
            <w:pPr>
              <w:widowControl/>
              <w:spacing w:line="480" w:lineRule="exact"/>
              <w:jc w:val="center"/>
              <w:rPr>
                <w:rFonts w:ascii="宋体" w:cs="Times New Roman"/>
                <w:kern w:val="0"/>
                <w:sz w:val="20"/>
                <w:szCs w:val="20"/>
              </w:rPr>
            </w:pPr>
            <w:r>
              <w:rPr>
                <w:rFonts w:ascii="宋体" w:cs="Times New Roman" w:hint="eastAsia"/>
                <w:kern w:val="0"/>
                <w:sz w:val="20"/>
                <w:szCs w:val="20"/>
              </w:rPr>
              <w:t>米</w:t>
            </w:r>
          </w:p>
        </w:tc>
        <w:tc>
          <w:tcPr>
            <w:tcW w:w="3765" w:type="dxa"/>
            <w:noWrap/>
            <w:vAlign w:val="center"/>
          </w:tcPr>
          <w:p w:rsidR="00746D34" w:rsidRPr="0048598A" w:rsidRDefault="006F445F" w:rsidP="00746D34">
            <w:pPr>
              <w:widowControl/>
              <w:spacing w:line="500" w:lineRule="exact"/>
              <w:ind w:firstLineChars="200" w:firstLine="400"/>
              <w:jc w:val="left"/>
              <w:rPr>
                <w:rFonts w:ascii="宋体" w:hAnsi="宋体"/>
                <w:color w:val="FF0000"/>
                <w:sz w:val="28"/>
                <w:szCs w:val="28"/>
                <w:shd w:val="clear" w:color="auto" w:fill="FFFFFF"/>
              </w:rPr>
            </w:pPr>
            <w:r>
              <w:rPr>
                <w:rFonts w:ascii="宋体" w:hAnsi="宋体" w:cs="宋体" w:hint="eastAsia"/>
                <w:kern w:val="0"/>
                <w:sz w:val="20"/>
                <w:szCs w:val="20"/>
              </w:rPr>
              <w:t>专用铜线电缆在敷设过程中，必须按采购人的要求进行搬运、放置，接受采购人现场指挥和监督。</w:t>
            </w:r>
            <w:r w:rsidR="00746D34" w:rsidRPr="0048598A">
              <w:rPr>
                <w:rFonts w:ascii="宋体" w:hAnsi="宋体" w:cs="宋体" w:hint="eastAsia"/>
                <w:color w:val="FF0000"/>
                <w:kern w:val="0"/>
                <w:sz w:val="20"/>
                <w:szCs w:val="20"/>
              </w:rPr>
              <w:t>施工通道狭窄，部分在吊顶上，部分在暗沟内。吊顶拆除修复、暗沟撬盖板及复原、电缆线盘固定支架等均由乙方负责。电缆拉拽过程中需保护甲方设施（含已安装桥架和电缆本身），电缆就位后需放置整齐平整，损坏的设施需修复或者照价赔偿。</w:t>
            </w:r>
          </w:p>
          <w:p w:rsidR="006F445F" w:rsidRPr="00746D34" w:rsidRDefault="006F445F" w:rsidP="006F445F">
            <w:pPr>
              <w:widowControl/>
              <w:spacing w:line="480" w:lineRule="exact"/>
              <w:jc w:val="left"/>
              <w:rPr>
                <w:rFonts w:ascii="宋体" w:cs="Times New Roman"/>
                <w:kern w:val="0"/>
                <w:sz w:val="20"/>
                <w:szCs w:val="20"/>
              </w:rPr>
            </w:pPr>
          </w:p>
        </w:tc>
        <w:tc>
          <w:tcPr>
            <w:tcW w:w="1397" w:type="dxa"/>
            <w:noWrap/>
            <w:vAlign w:val="center"/>
          </w:tcPr>
          <w:p w:rsidR="006F445F" w:rsidRPr="00D034D7" w:rsidRDefault="006F445F" w:rsidP="00C7734F">
            <w:pPr>
              <w:widowControl/>
              <w:spacing w:line="480" w:lineRule="exact"/>
              <w:jc w:val="center"/>
              <w:rPr>
                <w:rFonts w:ascii="宋体" w:hAnsi="宋体" w:cs="宋体"/>
                <w:kern w:val="0"/>
                <w:sz w:val="20"/>
                <w:szCs w:val="20"/>
              </w:rPr>
            </w:pPr>
            <w:r w:rsidRPr="00D034D7">
              <w:rPr>
                <w:rFonts w:ascii="宋体" w:hAnsi="宋体" w:cs="宋体" w:hint="eastAsia"/>
                <w:kern w:val="0"/>
                <w:sz w:val="20"/>
                <w:szCs w:val="20"/>
              </w:rPr>
              <w:t>新综合楼负二楼监控室</w:t>
            </w:r>
            <w:r w:rsidR="00746D34">
              <w:rPr>
                <w:rFonts w:ascii="宋体" w:hAnsi="宋体" w:cs="宋体" w:hint="eastAsia"/>
                <w:kern w:val="0"/>
                <w:sz w:val="20"/>
                <w:szCs w:val="20"/>
              </w:rPr>
              <w:t>至新综合楼负2楼监控室</w:t>
            </w:r>
          </w:p>
        </w:tc>
        <w:tc>
          <w:tcPr>
            <w:tcW w:w="995" w:type="dxa"/>
          </w:tcPr>
          <w:p w:rsidR="006F445F" w:rsidRDefault="006F445F" w:rsidP="00C7734F">
            <w:pPr>
              <w:widowControl/>
              <w:spacing w:line="480" w:lineRule="exact"/>
              <w:jc w:val="center"/>
              <w:rPr>
                <w:rFonts w:ascii="宋体" w:hAnsi="宋体" w:cs="宋体"/>
                <w:kern w:val="0"/>
                <w:sz w:val="20"/>
                <w:szCs w:val="20"/>
              </w:rPr>
            </w:pPr>
          </w:p>
        </w:tc>
      </w:tr>
      <w:tr w:rsidR="006F445F" w:rsidRPr="008873C9" w:rsidTr="00D034D7">
        <w:trPr>
          <w:trHeight w:val="390"/>
        </w:trPr>
        <w:tc>
          <w:tcPr>
            <w:tcW w:w="8717" w:type="dxa"/>
            <w:gridSpan w:val="6"/>
            <w:noWrap/>
            <w:vAlign w:val="center"/>
          </w:tcPr>
          <w:p w:rsidR="006F445F" w:rsidRPr="009201AB" w:rsidRDefault="006F445F" w:rsidP="006F445F">
            <w:pPr>
              <w:widowControl/>
              <w:spacing w:line="480" w:lineRule="exact"/>
              <w:jc w:val="center"/>
              <w:rPr>
                <w:rFonts w:ascii="宋体" w:cs="Times New Roman"/>
                <w:kern w:val="0"/>
                <w:sz w:val="20"/>
                <w:szCs w:val="20"/>
              </w:rPr>
            </w:pPr>
            <w:r w:rsidRPr="009201AB">
              <w:rPr>
                <w:rFonts w:ascii="宋体" w:hAnsi="宋体" w:cs="宋体" w:hint="eastAsia"/>
                <w:kern w:val="0"/>
                <w:sz w:val="20"/>
                <w:szCs w:val="20"/>
              </w:rPr>
              <w:t>报价为包干价，包括人工、措施、车辆、税金等所有费用。</w:t>
            </w:r>
          </w:p>
        </w:tc>
        <w:tc>
          <w:tcPr>
            <w:tcW w:w="995" w:type="dxa"/>
          </w:tcPr>
          <w:p w:rsidR="006F445F" w:rsidRPr="009201AB" w:rsidRDefault="006F445F" w:rsidP="00C7734F">
            <w:pPr>
              <w:widowControl/>
              <w:spacing w:line="480" w:lineRule="exact"/>
              <w:jc w:val="center"/>
              <w:rPr>
                <w:rFonts w:ascii="宋体" w:hAnsi="宋体" w:cs="宋体"/>
                <w:kern w:val="0"/>
                <w:sz w:val="20"/>
                <w:szCs w:val="20"/>
              </w:rPr>
            </w:pPr>
          </w:p>
        </w:tc>
      </w:tr>
    </w:tbl>
    <w:p w:rsidR="00DF328A" w:rsidRPr="00D034D7" w:rsidRDefault="00D034D7" w:rsidP="00DF328A">
      <w:pPr>
        <w:contextualSpacing/>
        <w:rPr>
          <w:rFonts w:ascii="宋体" w:hAnsi="宋体"/>
          <w:b/>
          <w:color w:val="FF0000"/>
          <w:sz w:val="28"/>
          <w:szCs w:val="28"/>
        </w:rPr>
      </w:pPr>
      <w:r w:rsidRPr="00D034D7">
        <w:rPr>
          <w:rFonts w:ascii="宋体" w:hAnsi="宋体" w:hint="eastAsia"/>
          <w:b/>
          <w:color w:val="000000"/>
          <w:sz w:val="28"/>
          <w:szCs w:val="28"/>
          <w:shd w:val="clear" w:color="auto" w:fill="FFFFFF"/>
        </w:rPr>
        <w:t>注：以上清单中数量为参考数量，可能存在不准确之处，投标单位在星期三上午10：00统一进行现场踏访，对现场进行充分了解，对项目风险及项目成本进行充分考虑。踏访完毕后投标报价方案为最终方案，且为包干价，</w:t>
      </w:r>
      <w:r>
        <w:rPr>
          <w:rFonts w:ascii="宋体" w:hAnsi="宋体" w:hint="eastAsia"/>
          <w:b/>
          <w:color w:val="000000"/>
          <w:sz w:val="28"/>
          <w:szCs w:val="28"/>
          <w:shd w:val="clear" w:color="auto" w:fill="FFFFFF"/>
        </w:rPr>
        <w:t>采购人</w:t>
      </w:r>
      <w:r w:rsidRPr="00D034D7">
        <w:rPr>
          <w:rFonts w:ascii="宋体" w:hAnsi="宋体" w:hint="eastAsia"/>
          <w:b/>
          <w:color w:val="000000"/>
          <w:sz w:val="28"/>
          <w:szCs w:val="28"/>
          <w:shd w:val="clear" w:color="auto" w:fill="FFFFFF"/>
        </w:rPr>
        <w:t>不再增加任何费用。</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CC5D53" w:rsidRDefault="00CC5D53" w:rsidP="00CC5D53">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1、</w:t>
      </w:r>
      <w:r w:rsidRPr="00CC5D53">
        <w:rPr>
          <w:rFonts w:ascii="宋体" w:hAnsi="宋体" w:hint="eastAsia"/>
          <w:sz w:val="28"/>
          <w:szCs w:val="28"/>
          <w:lang w:val="zh-CN"/>
        </w:rPr>
        <w:t>电缆必须保证完好，不得有破损出现，若在敷设过程中出现电缆损坏，则由中标人承担全部责任，并赔偿采购人所有损失。（投标人需提供相应承诺书）。</w:t>
      </w:r>
    </w:p>
    <w:p w:rsidR="00D034D7" w:rsidRPr="00CC5D53" w:rsidRDefault="00CC5D53" w:rsidP="00CC5D53">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sidR="00D034D7" w:rsidRPr="00CC5D53">
        <w:rPr>
          <w:rFonts w:ascii="宋体" w:hAnsi="宋体" w:hint="eastAsia"/>
          <w:sz w:val="28"/>
          <w:szCs w:val="28"/>
          <w:lang w:val="zh-CN"/>
        </w:rPr>
        <w:t>、敷设工期：接采购人通知后15</w:t>
      </w:r>
      <w:r w:rsidRPr="00CC5D53">
        <w:rPr>
          <w:rFonts w:ascii="宋体" w:hAnsi="宋体" w:hint="eastAsia"/>
          <w:sz w:val="28"/>
          <w:szCs w:val="28"/>
          <w:lang w:val="zh-CN"/>
        </w:rPr>
        <w:t>天内</w:t>
      </w:r>
      <w:r w:rsidR="00D034D7" w:rsidRPr="00CC5D53">
        <w:rPr>
          <w:rFonts w:ascii="宋体" w:hAnsi="宋体" w:hint="eastAsia"/>
          <w:sz w:val="28"/>
          <w:szCs w:val="28"/>
          <w:lang w:val="zh-CN"/>
        </w:rPr>
        <w:t>。</w:t>
      </w:r>
    </w:p>
    <w:p w:rsidR="00D034D7" w:rsidRPr="00CC5D53" w:rsidRDefault="00CC5D53" w:rsidP="00CC5D53">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3、</w:t>
      </w:r>
      <w:r w:rsidRPr="00CC5D53">
        <w:rPr>
          <w:rFonts w:ascii="宋体" w:hAnsi="宋体" w:hint="eastAsia"/>
          <w:sz w:val="28"/>
          <w:szCs w:val="28"/>
          <w:lang w:val="zh-CN"/>
        </w:rPr>
        <w:t>付款方式：</w:t>
      </w:r>
      <w:r>
        <w:rPr>
          <w:rFonts w:ascii="宋体" w:hAnsi="宋体" w:hint="eastAsia"/>
          <w:sz w:val="28"/>
          <w:szCs w:val="28"/>
          <w:lang w:val="zh-CN"/>
        </w:rPr>
        <w:t>监控电缆敷设完毕后，由采购人检查完好率，确认合格后，</w:t>
      </w:r>
      <w:r w:rsidRPr="00CC5D53">
        <w:rPr>
          <w:rFonts w:ascii="宋体" w:hAnsi="宋体" w:hint="eastAsia"/>
          <w:sz w:val="28"/>
          <w:szCs w:val="28"/>
          <w:lang w:val="zh-CN"/>
        </w:rPr>
        <w:t>采购人在</w:t>
      </w:r>
      <w:r>
        <w:rPr>
          <w:rFonts w:ascii="宋体" w:hAnsi="宋体" w:hint="eastAsia"/>
          <w:sz w:val="28"/>
          <w:szCs w:val="28"/>
          <w:lang w:val="zh-CN"/>
        </w:rPr>
        <w:t>30</w:t>
      </w:r>
      <w:r w:rsidRPr="00CC5D53">
        <w:rPr>
          <w:rFonts w:ascii="宋体" w:hAnsi="宋体" w:hint="eastAsia"/>
          <w:sz w:val="28"/>
          <w:szCs w:val="28"/>
          <w:lang w:val="zh-CN"/>
        </w:rPr>
        <w:t>个工作日内支付</w:t>
      </w:r>
      <w:r>
        <w:rPr>
          <w:rFonts w:ascii="宋体" w:hAnsi="宋体" w:hint="eastAsia"/>
          <w:sz w:val="28"/>
          <w:szCs w:val="28"/>
          <w:lang w:val="zh-CN"/>
        </w:rPr>
        <w:t>双方确认</w:t>
      </w:r>
      <w:r w:rsidRPr="00CC5D53">
        <w:rPr>
          <w:rFonts w:ascii="宋体" w:hAnsi="宋体" w:hint="eastAsia"/>
          <w:sz w:val="28"/>
          <w:szCs w:val="28"/>
          <w:lang w:val="zh-CN"/>
        </w:rPr>
        <w:t>金额。</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lastRenderedPageBreak/>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bookmarkStart w:id="0" w:name="_GoBack"/>
            <w:bookmarkEnd w:id="0"/>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00F" w:rsidRDefault="008B500F" w:rsidP="00D3588F">
      <w:pPr>
        <w:rPr>
          <w:rFonts w:cs="Times New Roman"/>
        </w:rPr>
      </w:pPr>
      <w:r>
        <w:rPr>
          <w:rFonts w:cs="Times New Roman"/>
        </w:rPr>
        <w:separator/>
      </w:r>
    </w:p>
  </w:endnote>
  <w:endnote w:type="continuationSeparator" w:id="0">
    <w:p w:rsidR="008B500F" w:rsidRDefault="008B500F"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00F" w:rsidRDefault="008B500F" w:rsidP="00D3588F">
      <w:pPr>
        <w:rPr>
          <w:rFonts w:cs="Times New Roman"/>
        </w:rPr>
      </w:pPr>
      <w:r>
        <w:rPr>
          <w:rFonts w:cs="Times New Roman"/>
        </w:rPr>
        <w:separator/>
      </w:r>
    </w:p>
  </w:footnote>
  <w:footnote w:type="continuationSeparator" w:id="0">
    <w:p w:rsidR="008B500F" w:rsidRDefault="008B500F"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03B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8598A"/>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16D93"/>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6F445F"/>
    <w:rsid w:val="007211CD"/>
    <w:rsid w:val="0072252E"/>
    <w:rsid w:val="007238B1"/>
    <w:rsid w:val="007326E7"/>
    <w:rsid w:val="007333C3"/>
    <w:rsid w:val="007418F7"/>
    <w:rsid w:val="0074596C"/>
    <w:rsid w:val="00746D34"/>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1CF8"/>
    <w:rsid w:val="00865443"/>
    <w:rsid w:val="00875B16"/>
    <w:rsid w:val="00890969"/>
    <w:rsid w:val="008913E7"/>
    <w:rsid w:val="00892EBF"/>
    <w:rsid w:val="008A21B7"/>
    <w:rsid w:val="008B12DA"/>
    <w:rsid w:val="008B1C8C"/>
    <w:rsid w:val="008B500F"/>
    <w:rsid w:val="008B6F61"/>
    <w:rsid w:val="008B7F4D"/>
    <w:rsid w:val="008C2795"/>
    <w:rsid w:val="008C3EA8"/>
    <w:rsid w:val="008C6180"/>
    <w:rsid w:val="008C6D72"/>
    <w:rsid w:val="008D1A2E"/>
    <w:rsid w:val="008E60C8"/>
    <w:rsid w:val="00903433"/>
    <w:rsid w:val="00903484"/>
    <w:rsid w:val="0090482A"/>
    <w:rsid w:val="00904CB6"/>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5491"/>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2EE4"/>
    <w:rsid w:val="00C94673"/>
    <w:rsid w:val="00C96707"/>
    <w:rsid w:val="00CA6671"/>
    <w:rsid w:val="00CB3480"/>
    <w:rsid w:val="00CC5D53"/>
    <w:rsid w:val="00CD321B"/>
    <w:rsid w:val="00CF6B2D"/>
    <w:rsid w:val="00D01EEA"/>
    <w:rsid w:val="00D034D7"/>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0FF3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834CFF0-59C8-427C-9996-93ECF6E7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7F597-00E6-4800-AD5A-B07069316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12</Pages>
  <Words>709</Words>
  <Characters>4042</Characters>
  <Application>Microsoft Office Word</Application>
  <DocSecurity>0</DocSecurity>
  <Lines>33</Lines>
  <Paragraphs>9</Paragraphs>
  <ScaleCrop>false</ScaleCrop>
  <Company>Microsoft</Company>
  <LinksUpToDate>false</LinksUpToDate>
  <CharactersWithSpaces>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76</cp:revision>
  <cp:lastPrinted>2018-08-22T03:24:00Z</cp:lastPrinted>
  <dcterms:created xsi:type="dcterms:W3CDTF">2018-08-22T03:26:00Z</dcterms:created>
  <dcterms:modified xsi:type="dcterms:W3CDTF">2022-09-16T09:07:00Z</dcterms:modified>
</cp:coreProperties>
</file>