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588" w:rsidRDefault="00B263F1">
      <w:pPr>
        <w:pStyle w:val="a8"/>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rsidR="00220588" w:rsidRDefault="00B263F1">
      <w:pPr>
        <w:pStyle w:val="a8"/>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rsidR="00220588" w:rsidRDefault="00B263F1">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E60A7E" w:rsidRPr="00E60A7E">
        <w:rPr>
          <w:rFonts w:hint="eastAsia"/>
          <w:sz w:val="28"/>
          <w:szCs w:val="28"/>
        </w:rPr>
        <w:t>2022年度信息系统等保测评服务项目</w:t>
      </w:r>
      <w:r>
        <w:rPr>
          <w:rFonts w:hint="eastAsia"/>
          <w:sz w:val="28"/>
          <w:szCs w:val="28"/>
        </w:rPr>
        <w:t>进行院内采购，欢迎广大符合条件的投标人踊跃投标。</w:t>
      </w:r>
    </w:p>
    <w:p w:rsidR="00220588" w:rsidRDefault="00B263F1">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220588" w:rsidRDefault="00B263F1">
      <w:pPr>
        <w:pStyle w:val="a8"/>
        <w:shd w:val="clear" w:color="auto" w:fill="FFFFFF"/>
        <w:spacing w:before="0" w:beforeAutospacing="0" w:after="0" w:afterAutospacing="0"/>
        <w:ind w:firstLine="645"/>
        <w:rPr>
          <w:rFonts w:cs="Times New Roman" w:hint="eastAsia"/>
          <w:sz w:val="28"/>
          <w:szCs w:val="28"/>
        </w:rPr>
      </w:pPr>
      <w:r>
        <w:rPr>
          <w:sz w:val="28"/>
          <w:szCs w:val="28"/>
        </w:rPr>
        <w:t>1</w:t>
      </w:r>
      <w:r>
        <w:rPr>
          <w:rFonts w:hint="eastAsia"/>
          <w:sz w:val="28"/>
          <w:szCs w:val="28"/>
        </w:rPr>
        <w:t>、项目编号：</w:t>
      </w:r>
      <w:r>
        <w:rPr>
          <w:color w:val="000000"/>
          <w:sz w:val="28"/>
          <w:szCs w:val="28"/>
        </w:rPr>
        <w:t>YCZXYYZB-YN-2022-56</w:t>
      </w:r>
      <w:r w:rsidR="00E60A7E">
        <w:rPr>
          <w:rFonts w:hint="eastAsia"/>
          <w:color w:val="000000"/>
          <w:sz w:val="28"/>
          <w:szCs w:val="28"/>
        </w:rPr>
        <w:t>（2</w:t>
      </w:r>
      <w:r w:rsidR="00E60A7E">
        <w:rPr>
          <w:color w:val="000000"/>
          <w:sz w:val="28"/>
          <w:szCs w:val="28"/>
        </w:rPr>
        <w:t>）</w:t>
      </w:r>
    </w:p>
    <w:p w:rsidR="00220588" w:rsidRDefault="00B263F1">
      <w:pPr>
        <w:pStyle w:val="a8"/>
        <w:shd w:val="clear" w:color="auto" w:fill="FFFFFF"/>
        <w:spacing w:before="0" w:beforeAutospacing="0" w:after="0" w:afterAutospacing="0"/>
        <w:ind w:firstLine="645"/>
        <w:rPr>
          <w:rFonts w:hint="eastAsia"/>
          <w:sz w:val="28"/>
          <w:szCs w:val="28"/>
        </w:rPr>
      </w:pPr>
      <w:r>
        <w:rPr>
          <w:sz w:val="28"/>
          <w:szCs w:val="28"/>
        </w:rPr>
        <w:t>2</w:t>
      </w:r>
      <w:r>
        <w:rPr>
          <w:rFonts w:hint="eastAsia"/>
          <w:sz w:val="28"/>
          <w:szCs w:val="28"/>
        </w:rPr>
        <w:t>、项目名称：宜昌市中心人民医院</w:t>
      </w:r>
      <w:r w:rsidR="00E60A7E" w:rsidRPr="00E60A7E">
        <w:rPr>
          <w:rFonts w:hint="eastAsia"/>
          <w:sz w:val="28"/>
          <w:szCs w:val="28"/>
        </w:rPr>
        <w:t>2022年度信息系统等保测评服务项目</w:t>
      </w:r>
      <w:r w:rsidR="00E60A7E">
        <w:rPr>
          <w:rFonts w:hint="eastAsia"/>
          <w:sz w:val="28"/>
          <w:szCs w:val="28"/>
        </w:rPr>
        <w:t>（第2次</w:t>
      </w:r>
      <w:r w:rsidR="00E60A7E">
        <w:rPr>
          <w:sz w:val="28"/>
          <w:szCs w:val="28"/>
        </w:rPr>
        <w:t>采购）</w:t>
      </w:r>
    </w:p>
    <w:p w:rsidR="00220588" w:rsidRDefault="00B263F1">
      <w:pPr>
        <w:pStyle w:val="a8"/>
        <w:shd w:val="clear" w:color="auto" w:fill="FFFFFF"/>
        <w:spacing w:before="0" w:beforeAutospacing="0" w:after="0" w:afterAutospacing="0"/>
        <w:rPr>
          <w:rFonts w:cs="Times New Roman"/>
          <w:sz w:val="28"/>
          <w:szCs w:val="28"/>
        </w:rPr>
      </w:pPr>
      <w:r>
        <w:rPr>
          <w:rStyle w:val="ab"/>
          <w:rFonts w:hint="eastAsia"/>
          <w:sz w:val="28"/>
          <w:szCs w:val="28"/>
        </w:rPr>
        <w:t>二、采购文件获取</w:t>
      </w:r>
    </w:p>
    <w:p w:rsidR="00220588" w:rsidRDefault="00B263F1">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220588" w:rsidRDefault="00B263F1">
      <w:pPr>
        <w:pStyle w:val="a8"/>
        <w:shd w:val="clear" w:color="auto" w:fill="FFFFFF"/>
        <w:spacing w:before="0" w:beforeAutospacing="0" w:after="0" w:afterAutospacing="0"/>
        <w:rPr>
          <w:rFonts w:cs="Times New Roman"/>
          <w:sz w:val="28"/>
          <w:szCs w:val="28"/>
        </w:rPr>
      </w:pPr>
      <w:r>
        <w:rPr>
          <w:rStyle w:val="ab"/>
          <w:rFonts w:hint="eastAsia"/>
          <w:sz w:val="28"/>
          <w:szCs w:val="28"/>
        </w:rPr>
        <w:t>三、投标文件递交</w:t>
      </w:r>
    </w:p>
    <w:p w:rsidR="00220588" w:rsidRDefault="00B263F1">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2022</w:t>
      </w:r>
      <w:r>
        <w:rPr>
          <w:rFonts w:hint="eastAsia"/>
          <w:color w:val="FF0000"/>
          <w:sz w:val="28"/>
          <w:szCs w:val="28"/>
        </w:rPr>
        <w:t>年</w:t>
      </w:r>
      <w:r>
        <w:rPr>
          <w:color w:val="FF0000"/>
          <w:sz w:val="28"/>
          <w:szCs w:val="28"/>
        </w:rPr>
        <w:t>9</w:t>
      </w:r>
      <w:r>
        <w:rPr>
          <w:rFonts w:hint="eastAsia"/>
          <w:color w:val="FF0000"/>
          <w:sz w:val="28"/>
          <w:szCs w:val="28"/>
        </w:rPr>
        <w:t>月</w:t>
      </w:r>
      <w:r w:rsidR="00E60A7E">
        <w:rPr>
          <w:color w:val="FF0000"/>
          <w:sz w:val="28"/>
          <w:szCs w:val="28"/>
        </w:rPr>
        <w:t>30</w:t>
      </w:r>
      <w:r>
        <w:rPr>
          <w:rFonts w:hint="eastAsia"/>
          <w:color w:val="FF0000"/>
          <w:sz w:val="28"/>
          <w:szCs w:val="28"/>
        </w:rPr>
        <w:t>日</w:t>
      </w:r>
      <w:r>
        <w:rPr>
          <w:color w:val="FF0000"/>
          <w:sz w:val="28"/>
          <w:szCs w:val="28"/>
        </w:rPr>
        <w:t>09:30</w:t>
      </w:r>
      <w:r>
        <w:rPr>
          <w:rFonts w:hint="eastAsia"/>
          <w:sz w:val="28"/>
          <w:szCs w:val="28"/>
        </w:rPr>
        <w:t>。</w:t>
      </w:r>
    </w:p>
    <w:p w:rsidR="00220588" w:rsidRDefault="00B263F1">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220588" w:rsidRDefault="00B263F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220588" w:rsidRDefault="00B263F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36522D">
        <w:rPr>
          <w:rFonts w:hint="eastAsia"/>
          <w:b/>
          <w:sz w:val="28"/>
          <w:szCs w:val="28"/>
        </w:rPr>
        <w:t>【供应商根据自身情况提供对应的证明材料，此项资料除了投标文件中需提供外，额外放一份在密封完好的投标文件外面，投标时用于核对身份】</w:t>
      </w:r>
      <w:r>
        <w:rPr>
          <w:rFonts w:hint="eastAsia"/>
          <w:sz w:val="28"/>
          <w:szCs w:val="28"/>
        </w:rPr>
        <w:t>。</w:t>
      </w:r>
    </w:p>
    <w:p w:rsidR="00220588" w:rsidRDefault="00B263F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220588" w:rsidRDefault="00B263F1">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220588" w:rsidRDefault="00B263F1">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220588" w:rsidRDefault="00B263F1">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220588" w:rsidRDefault="00B263F1">
      <w:pPr>
        <w:pStyle w:val="a8"/>
        <w:shd w:val="clear" w:color="auto" w:fill="FFFFFF"/>
        <w:spacing w:before="0" w:beforeAutospacing="0" w:after="0" w:afterAutospacing="0"/>
        <w:rPr>
          <w:rFonts w:cs="Times New Roman"/>
          <w:sz w:val="28"/>
          <w:szCs w:val="28"/>
        </w:rPr>
      </w:pPr>
      <w:r>
        <w:rPr>
          <w:rStyle w:val="ab"/>
          <w:rFonts w:hint="eastAsia"/>
          <w:sz w:val="28"/>
          <w:szCs w:val="28"/>
        </w:rPr>
        <w:t>四、发布公告媒介</w:t>
      </w:r>
    </w:p>
    <w:p w:rsidR="00220588" w:rsidRDefault="00B263F1">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rsidR="00220588" w:rsidRDefault="00B263F1">
      <w:pPr>
        <w:pStyle w:val="a8"/>
        <w:shd w:val="clear" w:color="auto" w:fill="FFFFFF"/>
        <w:spacing w:before="0" w:beforeAutospacing="0" w:after="0" w:afterAutospacing="0"/>
        <w:rPr>
          <w:rFonts w:cs="Times New Roman"/>
          <w:sz w:val="28"/>
          <w:szCs w:val="28"/>
        </w:rPr>
      </w:pPr>
      <w:r>
        <w:rPr>
          <w:rStyle w:val="ab"/>
          <w:rFonts w:hint="eastAsia"/>
          <w:sz w:val="28"/>
          <w:szCs w:val="28"/>
        </w:rPr>
        <w:t>五、联系方式</w:t>
      </w:r>
    </w:p>
    <w:p w:rsidR="00220588" w:rsidRDefault="00B263F1">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220588" w:rsidRDefault="00B263F1">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220588" w:rsidRDefault="00B263F1">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人：陈科长</w:t>
      </w:r>
      <w:r>
        <w:rPr>
          <w:sz w:val="28"/>
          <w:szCs w:val="28"/>
        </w:rPr>
        <w:t>/</w:t>
      </w:r>
      <w:r>
        <w:rPr>
          <w:rFonts w:hint="eastAsia"/>
          <w:sz w:val="28"/>
          <w:szCs w:val="28"/>
        </w:rPr>
        <w:t>周老师</w:t>
      </w:r>
    </w:p>
    <w:p w:rsidR="00220588" w:rsidRDefault="00B263F1">
      <w:pPr>
        <w:ind w:firstLineChars="200" w:firstLine="560"/>
        <w:jc w:val="left"/>
        <w:rPr>
          <w:rFonts w:ascii="宋体" w:hAnsi="宋体" w:cs="黑体"/>
          <w:b/>
          <w:bCs/>
          <w:sz w:val="52"/>
          <w:szCs w:val="52"/>
        </w:rPr>
        <w:sectPr w:rsidR="00220588">
          <w:footerReference w:type="default" r:id="rId9"/>
          <w:pgSz w:w="11906" w:h="16838"/>
          <w:pgMar w:top="1440" w:right="1800" w:bottom="1440" w:left="1800" w:header="851" w:footer="992" w:gutter="0"/>
          <w:cols w:space="720"/>
          <w:docGrid w:type="lines" w:linePitch="312"/>
        </w:sectPr>
      </w:pPr>
      <w:r>
        <w:rPr>
          <w:rFonts w:ascii="宋体" w:hAnsi="宋体" w:hint="eastAsia"/>
          <w:sz w:val="28"/>
          <w:szCs w:val="28"/>
        </w:rPr>
        <w:t>联系电话：</w:t>
      </w:r>
      <w:r>
        <w:rPr>
          <w:rFonts w:ascii="宋体" w:hAnsi="宋体"/>
          <w:sz w:val="28"/>
          <w:szCs w:val="28"/>
        </w:rPr>
        <w:t xml:space="preserve">0717-6483506 /0717-6486583 </w:t>
      </w:r>
    </w:p>
    <w:p w:rsidR="00220588" w:rsidRDefault="00B263F1">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220588" w:rsidRDefault="00B263F1">
      <w:pPr>
        <w:jc w:val="center"/>
        <w:outlineLvl w:val="0"/>
        <w:rPr>
          <w:rFonts w:ascii="宋体" w:hAnsi="宋体" w:cs="Times New Roman"/>
          <w:b/>
          <w:bCs/>
          <w:sz w:val="52"/>
          <w:szCs w:val="52"/>
        </w:rPr>
      </w:pPr>
      <w:r>
        <w:rPr>
          <w:rFonts w:ascii="黑体" w:eastAsia="黑体" w:cs="黑体" w:hint="eastAsia"/>
          <w:sz w:val="44"/>
          <w:szCs w:val="44"/>
        </w:rPr>
        <w:t>采购文件</w:t>
      </w:r>
    </w:p>
    <w:p w:rsidR="00220588" w:rsidRDefault="00B263F1">
      <w:pPr>
        <w:pStyle w:val="1"/>
        <w:spacing w:before="0" w:after="0"/>
        <w:rPr>
          <w:rStyle w:val="NEW"/>
        </w:rPr>
      </w:pPr>
      <w:r>
        <w:rPr>
          <w:rStyle w:val="NEW"/>
          <w:rFonts w:hint="eastAsia"/>
        </w:rPr>
        <w:t>一、采购内容</w:t>
      </w:r>
    </w:p>
    <w:p w:rsidR="00220588" w:rsidRDefault="00B263F1">
      <w:pPr>
        <w:ind w:firstLineChars="200" w:firstLine="560"/>
        <w:rPr>
          <w:rFonts w:ascii="宋体" w:hAns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w:t>
      </w:r>
      <w:r>
        <w:rPr>
          <w:rFonts w:ascii="宋体" w:hAnsi="宋体" w:cs="宋体" w:hint="eastAsia"/>
          <w:sz w:val="28"/>
          <w:szCs w:val="28"/>
        </w:rPr>
        <w:t>2022</w:t>
      </w:r>
      <w:r>
        <w:rPr>
          <w:rFonts w:ascii="宋体" w:hAnsi="宋体" w:cs="宋体"/>
          <w:sz w:val="28"/>
          <w:szCs w:val="28"/>
        </w:rPr>
        <w:t>-56</w:t>
      </w:r>
      <w:r w:rsidR="00E60A7E">
        <w:rPr>
          <w:rFonts w:ascii="宋体" w:hAnsi="宋体" w:cs="宋体" w:hint="eastAsia"/>
          <w:sz w:val="28"/>
          <w:szCs w:val="28"/>
        </w:rPr>
        <w:t>（2</w:t>
      </w:r>
      <w:r w:rsidR="00E60A7E">
        <w:rPr>
          <w:rFonts w:ascii="宋体" w:hAnsi="宋体" w:cs="宋体"/>
          <w:sz w:val="28"/>
          <w:szCs w:val="28"/>
        </w:rPr>
        <w:t>）</w:t>
      </w:r>
    </w:p>
    <w:p w:rsidR="00220588" w:rsidRDefault="00B263F1">
      <w:pPr>
        <w:ind w:firstLineChars="200" w:firstLine="560"/>
        <w:rPr>
          <w:rFonts w:ascii="宋体" w:hAnsi="宋体" w:cs="Times New Roman" w:hint="eastAsia"/>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宜昌市中心人民医院</w:t>
      </w:r>
      <w:r>
        <w:rPr>
          <w:rFonts w:hint="eastAsia"/>
          <w:sz w:val="28"/>
          <w:szCs w:val="28"/>
        </w:rPr>
        <w:t>2022</w:t>
      </w:r>
      <w:r>
        <w:rPr>
          <w:rFonts w:hint="eastAsia"/>
          <w:sz w:val="28"/>
          <w:szCs w:val="28"/>
        </w:rPr>
        <w:t>年度信息系统等保测评服务项目</w:t>
      </w:r>
      <w:r w:rsidR="00E60A7E">
        <w:rPr>
          <w:rFonts w:hint="eastAsia"/>
          <w:sz w:val="28"/>
          <w:szCs w:val="28"/>
        </w:rPr>
        <w:t>（第</w:t>
      </w:r>
      <w:r w:rsidR="00E60A7E">
        <w:rPr>
          <w:rFonts w:hint="eastAsia"/>
          <w:sz w:val="28"/>
          <w:szCs w:val="28"/>
        </w:rPr>
        <w:t>2</w:t>
      </w:r>
      <w:r w:rsidR="00E60A7E">
        <w:rPr>
          <w:rFonts w:hint="eastAsia"/>
          <w:sz w:val="28"/>
          <w:szCs w:val="28"/>
        </w:rPr>
        <w:t>次</w:t>
      </w:r>
      <w:r w:rsidR="00E60A7E">
        <w:rPr>
          <w:sz w:val="28"/>
          <w:szCs w:val="28"/>
        </w:rPr>
        <w:t>采购</w:t>
      </w:r>
      <w:bookmarkStart w:id="0" w:name="_GoBack"/>
      <w:bookmarkEnd w:id="0"/>
      <w:r w:rsidR="00E60A7E">
        <w:rPr>
          <w:sz w:val="28"/>
          <w:szCs w:val="28"/>
        </w:rPr>
        <w:t>）</w:t>
      </w:r>
    </w:p>
    <w:p w:rsidR="00220588" w:rsidRDefault="00B263F1">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kern w:val="0"/>
          <w:sz w:val="28"/>
          <w:szCs w:val="28"/>
        </w:rPr>
        <w:t>18</w:t>
      </w:r>
      <w:r>
        <w:rPr>
          <w:rFonts w:ascii="宋体" w:hAnsi="宋体" w:cs="宋体" w:hint="eastAsia"/>
          <w:kern w:val="0"/>
          <w:sz w:val="28"/>
          <w:szCs w:val="28"/>
        </w:rPr>
        <w:t>万元，超过此价格为无效投标。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220588" w:rsidRDefault="00B263F1">
      <w:pPr>
        <w:pStyle w:val="1"/>
        <w:spacing w:before="0" w:after="0"/>
        <w:rPr>
          <w:rStyle w:val="NEW"/>
          <w:szCs w:val="22"/>
        </w:rPr>
      </w:pPr>
      <w:r>
        <w:rPr>
          <w:rStyle w:val="NEW"/>
          <w:rFonts w:hint="eastAsia"/>
          <w:szCs w:val="22"/>
        </w:rPr>
        <w:t>二、项目资格要求</w:t>
      </w:r>
    </w:p>
    <w:p w:rsidR="00220588" w:rsidRDefault="00B263F1">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220588" w:rsidRDefault="00B263F1">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220588" w:rsidRDefault="00B263F1">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220588" w:rsidRDefault="00B263F1">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4、供应商须具有公安部第三研究所发放的《网络安全等级测评与检测评估机构服务认证证书》。省外等级保护测评机构须在湖北省网络安全等级保护工作领导小组办公室办理异地测评备案手续。</w:t>
      </w:r>
    </w:p>
    <w:p w:rsidR="00220588" w:rsidRDefault="00B263F1">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、供应商需具有专业化的项目实施队伍或具备公安机关认可的攻防演练实验室；项目实施负责人应具有等级保护高级测评师资质或软件测试高级资质，等保测评实施人员必须具有等级测评师资质</w:t>
      </w:r>
      <w:r>
        <w:rPr>
          <w:rFonts w:ascii="宋体" w:hAnsi="宋体" w:cs="宋体" w:hint="eastAsia"/>
          <w:kern w:val="0"/>
          <w:sz w:val="28"/>
          <w:szCs w:val="28"/>
        </w:rPr>
        <w:lastRenderedPageBreak/>
        <w:t>（DJCP）或高级工程师资质，等级测评师不少于5人。（提供相应证明文件复印件加盖公章）。</w:t>
      </w:r>
    </w:p>
    <w:p w:rsidR="00220588" w:rsidRDefault="00B263F1">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6、本项目不接受联合体参加投标，投标人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220588" w:rsidRDefault="00B263F1">
      <w:pPr>
        <w:pStyle w:val="1"/>
        <w:spacing w:beforeLines="50" w:before="156" w:after="0"/>
        <w:rPr>
          <w:rStyle w:val="NEW"/>
          <w:szCs w:val="22"/>
        </w:rPr>
      </w:pPr>
      <w:r>
        <w:rPr>
          <w:rStyle w:val="NEW"/>
          <w:rFonts w:hint="eastAsia"/>
          <w:szCs w:val="22"/>
        </w:rPr>
        <w:t>三、采购需求</w:t>
      </w:r>
    </w:p>
    <w:p w:rsidR="00220588" w:rsidRDefault="00B263F1">
      <w:pPr>
        <w:pStyle w:val="2"/>
        <w:spacing w:before="0" w:after="0"/>
        <w:rPr>
          <w:rFonts w:ascii="宋体" w:hAnsi="宋体" w:cs="宋体"/>
          <w:sz w:val="28"/>
          <w:szCs w:val="28"/>
        </w:rPr>
      </w:pPr>
      <w:r>
        <w:rPr>
          <w:rFonts w:ascii="宋体" w:hAnsi="宋体" w:cs="宋体" w:hint="eastAsia"/>
          <w:sz w:val="28"/>
          <w:szCs w:val="28"/>
        </w:rPr>
        <w:t>3.1项目概况</w:t>
      </w:r>
    </w:p>
    <w:p w:rsidR="00220588" w:rsidRDefault="00B263F1">
      <w:pPr>
        <w:spacing w:line="360" w:lineRule="auto"/>
        <w:ind w:firstLineChars="200" w:firstLine="560"/>
        <w:rPr>
          <w:rFonts w:ascii="宋体" w:hAnsi="宋体"/>
          <w:sz w:val="28"/>
          <w:szCs w:val="28"/>
        </w:rPr>
      </w:pPr>
      <w:r>
        <w:rPr>
          <w:rFonts w:ascii="宋体" w:hAnsi="宋体" w:hint="eastAsia"/>
          <w:sz w:val="28"/>
          <w:szCs w:val="28"/>
        </w:rPr>
        <w:t>宜昌市中心人民医院网络安全等级保护测评项目要求：参照《信息安全技术 网络安全等级保护基本要求》GB/T 22239-2019标准对宜昌市中心人民医院指定的信息系统进行测评，对被测的信息系统提出建设整改建议和系统整改方案，协助其所有被测系统整改达到等级保护相应级别的标准和要求；整改完成后，开展二次测评，出具宜昌市中心人民医院《网络安全等级测评报告》；并对现有被测评的系统进行梳理，协助到宜昌市公安局办理系统年度备案手续，使系统能够取得公安机关颁发的《信息安全等级保护备案证明》及年度复测证明。</w:t>
      </w:r>
      <w:r>
        <w:rPr>
          <w:rFonts w:ascii="宋体" w:hAnsi="宋体" w:hint="eastAsia"/>
          <w:color w:val="FF0000"/>
          <w:sz w:val="28"/>
          <w:szCs w:val="28"/>
        </w:rPr>
        <w:t>并在测评完成后按要求提供网络安全的相关培训。</w:t>
      </w:r>
    </w:p>
    <w:p w:rsidR="00220588" w:rsidRDefault="00B263F1">
      <w:pPr>
        <w:pStyle w:val="2"/>
        <w:spacing w:before="0" w:after="0"/>
        <w:rPr>
          <w:rFonts w:ascii="宋体" w:hAnsi="宋体" w:cs="宋体"/>
          <w:sz w:val="28"/>
          <w:szCs w:val="28"/>
        </w:rPr>
      </w:pPr>
      <w:r>
        <w:rPr>
          <w:rFonts w:ascii="宋体" w:hAnsi="宋体" w:cs="宋体" w:hint="eastAsia"/>
          <w:sz w:val="28"/>
          <w:szCs w:val="28"/>
        </w:rPr>
        <w:t>3.2项目清单、技术、服务要求</w:t>
      </w:r>
    </w:p>
    <w:p w:rsidR="00220588" w:rsidRDefault="00B263F1">
      <w:pPr>
        <w:spacing w:line="360" w:lineRule="auto"/>
        <w:ind w:firstLineChars="200" w:firstLine="560"/>
        <w:rPr>
          <w:rFonts w:ascii="宋体" w:hAnsi="宋体"/>
          <w:sz w:val="28"/>
          <w:szCs w:val="28"/>
        </w:rPr>
      </w:pPr>
      <w:r>
        <w:rPr>
          <w:rFonts w:ascii="宋体" w:hAnsi="宋体" w:hint="eastAsia"/>
          <w:sz w:val="28"/>
          <w:szCs w:val="28"/>
        </w:rPr>
        <w:t>明确被测系统的安全等级是开展信息系统安全等级保护测评工作的首要步骤，依据《信息安全技术 网络安全等级保护定级指南》GB/T 22240-2020,结合科学的方法、规范的流程以及系统业务特性，实现对信息系统的安全定级。</w:t>
      </w:r>
    </w:p>
    <w:p w:rsidR="00220588" w:rsidRDefault="00B263F1">
      <w:pPr>
        <w:spacing w:line="360" w:lineRule="auto"/>
        <w:ind w:firstLineChars="200" w:firstLine="560"/>
        <w:rPr>
          <w:rFonts w:ascii="宋体" w:hAnsi="宋体"/>
          <w:sz w:val="28"/>
          <w:szCs w:val="28"/>
        </w:rPr>
      </w:pPr>
      <w:r>
        <w:rPr>
          <w:rFonts w:ascii="宋体" w:hAnsi="宋体" w:hint="eastAsia"/>
          <w:sz w:val="28"/>
          <w:szCs w:val="28"/>
        </w:rPr>
        <w:t>信息系统定级服务主要包括：信息系统调查、定级对象分析、定级要素分析、撰写定级报告和协助定级备案五个组件。</w:t>
      </w:r>
    </w:p>
    <w:p w:rsidR="00220588" w:rsidRDefault="00B263F1">
      <w:pPr>
        <w:spacing w:line="360" w:lineRule="auto"/>
        <w:ind w:firstLineChars="200" w:firstLine="560"/>
        <w:rPr>
          <w:rFonts w:ascii="宋体" w:hAnsi="宋体"/>
          <w:sz w:val="28"/>
          <w:szCs w:val="28"/>
        </w:rPr>
      </w:pPr>
      <w:r>
        <w:rPr>
          <w:rFonts w:ascii="宋体" w:hAnsi="宋体" w:hint="eastAsia"/>
          <w:sz w:val="28"/>
          <w:szCs w:val="28"/>
        </w:rPr>
        <w:t>根据定级</w:t>
      </w:r>
      <w:r>
        <w:rPr>
          <w:rFonts w:ascii="宋体" w:hAnsi="宋体"/>
          <w:sz w:val="28"/>
          <w:szCs w:val="28"/>
        </w:rPr>
        <w:t>指南</w:t>
      </w:r>
      <w:r>
        <w:rPr>
          <w:rFonts w:ascii="宋体" w:hAnsi="宋体" w:hint="eastAsia"/>
          <w:sz w:val="28"/>
          <w:szCs w:val="28"/>
        </w:rPr>
        <w:t>要求，按</w:t>
      </w:r>
      <w:r>
        <w:rPr>
          <w:rFonts w:ascii="宋体" w:hAnsi="宋体"/>
          <w:sz w:val="28"/>
          <w:szCs w:val="28"/>
        </w:rPr>
        <w:t>上述步骤</w:t>
      </w:r>
      <w:r>
        <w:rPr>
          <w:rFonts w:ascii="宋体" w:hAnsi="宋体" w:hint="eastAsia"/>
          <w:sz w:val="28"/>
          <w:szCs w:val="28"/>
        </w:rPr>
        <w:t>，协助采购方完成</w:t>
      </w:r>
      <w:r>
        <w:rPr>
          <w:rFonts w:ascii="宋体" w:hAnsi="宋体"/>
          <w:sz w:val="28"/>
          <w:szCs w:val="28"/>
        </w:rPr>
        <w:t>被测</w:t>
      </w:r>
      <w:r>
        <w:rPr>
          <w:rFonts w:ascii="宋体" w:hAnsi="宋体" w:hint="eastAsia"/>
          <w:sz w:val="28"/>
          <w:szCs w:val="28"/>
        </w:rPr>
        <w:t>信息系统</w:t>
      </w:r>
      <w:r>
        <w:rPr>
          <w:rFonts w:ascii="宋体" w:hAnsi="宋体" w:hint="eastAsia"/>
          <w:sz w:val="28"/>
          <w:szCs w:val="28"/>
        </w:rPr>
        <w:lastRenderedPageBreak/>
        <w:t>定级、指</w:t>
      </w:r>
      <w:r>
        <w:rPr>
          <w:rFonts w:ascii="宋体" w:hAnsi="宋体"/>
          <w:sz w:val="28"/>
          <w:szCs w:val="28"/>
        </w:rPr>
        <w:t>导</w:t>
      </w:r>
      <w:r>
        <w:rPr>
          <w:rFonts w:ascii="宋体" w:hAnsi="宋体" w:hint="eastAsia"/>
          <w:sz w:val="28"/>
          <w:szCs w:val="28"/>
        </w:rPr>
        <w:t>采购方编写定级、备案材料，配合</w:t>
      </w:r>
      <w:r>
        <w:rPr>
          <w:rFonts w:ascii="宋体" w:hAnsi="宋体"/>
          <w:sz w:val="28"/>
          <w:szCs w:val="28"/>
        </w:rPr>
        <w:t>采购方</w:t>
      </w:r>
      <w:r>
        <w:rPr>
          <w:rFonts w:ascii="宋体" w:hAnsi="宋体" w:hint="eastAsia"/>
          <w:sz w:val="28"/>
          <w:szCs w:val="28"/>
        </w:rPr>
        <w:t>到宜昌市公安局办理系统</w:t>
      </w:r>
      <w:r>
        <w:rPr>
          <w:rFonts w:ascii="宋体" w:hAnsi="宋体"/>
          <w:sz w:val="28"/>
          <w:szCs w:val="28"/>
        </w:rPr>
        <w:t>定级</w:t>
      </w:r>
      <w:r>
        <w:rPr>
          <w:rFonts w:ascii="宋体" w:hAnsi="宋体" w:hint="eastAsia"/>
          <w:sz w:val="28"/>
          <w:szCs w:val="28"/>
        </w:rPr>
        <w:t>、备案手续，确保信息系统安全保护等级定级准确、备案完整。</w:t>
      </w:r>
    </w:p>
    <w:p w:rsidR="00220588" w:rsidRDefault="00B263F1">
      <w:pPr>
        <w:pStyle w:val="3"/>
        <w:numPr>
          <w:ilvl w:val="0"/>
          <w:numId w:val="1"/>
        </w:numPr>
        <w:spacing w:beforeLines="150" w:before="468" w:afterLines="50" w:after="156"/>
        <w:jc w:val="left"/>
      </w:pPr>
      <w:r>
        <w:rPr>
          <w:rFonts w:hint="eastAsia"/>
          <w:sz w:val="28"/>
          <w:szCs w:val="22"/>
        </w:rPr>
        <w:t>货物、服务需求一览表</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1804"/>
        <w:gridCol w:w="6104"/>
      </w:tblGrid>
      <w:tr w:rsidR="00220588">
        <w:trPr>
          <w:trHeight w:val="525"/>
          <w:tblHeader/>
          <w:jc w:val="center"/>
        </w:trPr>
        <w:tc>
          <w:tcPr>
            <w:tcW w:w="809" w:type="dxa"/>
            <w:shd w:val="clear" w:color="auto" w:fill="F2F2F2"/>
            <w:vAlign w:val="center"/>
          </w:tcPr>
          <w:p w:rsidR="00220588" w:rsidRDefault="00B263F1">
            <w:pPr>
              <w:spacing w:line="360" w:lineRule="auto"/>
              <w:jc w:val="center"/>
              <w:rPr>
                <w:rFonts w:ascii="宋体" w:hAnsi="宋体" w:cs="宋体"/>
                <w:b/>
                <w:sz w:val="24"/>
                <w:szCs w:val="24"/>
              </w:rPr>
            </w:pPr>
            <w:r>
              <w:rPr>
                <w:rFonts w:ascii="宋体" w:hAnsi="宋体" w:cs="宋体" w:hint="eastAsia"/>
                <w:b/>
                <w:sz w:val="24"/>
                <w:szCs w:val="24"/>
              </w:rPr>
              <w:t>序号</w:t>
            </w:r>
          </w:p>
        </w:tc>
        <w:tc>
          <w:tcPr>
            <w:tcW w:w="1804" w:type="dxa"/>
            <w:shd w:val="clear" w:color="auto" w:fill="F2F2F2"/>
            <w:vAlign w:val="center"/>
          </w:tcPr>
          <w:p w:rsidR="00220588" w:rsidRDefault="00B263F1">
            <w:pPr>
              <w:spacing w:line="276" w:lineRule="auto"/>
              <w:jc w:val="center"/>
              <w:rPr>
                <w:rFonts w:ascii="宋体" w:hAnsi="宋体" w:cs="宋体"/>
                <w:b/>
                <w:sz w:val="24"/>
                <w:szCs w:val="24"/>
              </w:rPr>
            </w:pPr>
            <w:r>
              <w:rPr>
                <w:rFonts w:ascii="宋体" w:hAnsi="宋体" w:cs="宋体" w:hint="eastAsia"/>
                <w:b/>
                <w:sz w:val="24"/>
                <w:szCs w:val="24"/>
              </w:rPr>
              <w:t>名称</w:t>
            </w:r>
          </w:p>
        </w:tc>
        <w:tc>
          <w:tcPr>
            <w:tcW w:w="6104" w:type="dxa"/>
            <w:shd w:val="clear" w:color="auto" w:fill="F2F2F2"/>
            <w:vAlign w:val="center"/>
          </w:tcPr>
          <w:p w:rsidR="00220588" w:rsidRDefault="00B263F1">
            <w:pPr>
              <w:spacing w:line="276" w:lineRule="auto"/>
              <w:jc w:val="center"/>
              <w:rPr>
                <w:rFonts w:ascii="宋体" w:hAnsi="宋体" w:cs="宋体"/>
                <w:b/>
                <w:sz w:val="24"/>
                <w:szCs w:val="24"/>
              </w:rPr>
            </w:pPr>
            <w:r>
              <w:rPr>
                <w:rFonts w:ascii="宋体" w:hAnsi="宋体" w:cs="宋体" w:hint="eastAsia"/>
                <w:b/>
                <w:sz w:val="24"/>
                <w:szCs w:val="24"/>
              </w:rPr>
              <w:t>达到目的</w:t>
            </w:r>
          </w:p>
        </w:tc>
      </w:tr>
      <w:tr w:rsidR="00220588">
        <w:trPr>
          <w:trHeight w:val="1020"/>
          <w:jc w:val="center"/>
        </w:trPr>
        <w:tc>
          <w:tcPr>
            <w:tcW w:w="809" w:type="dxa"/>
            <w:vAlign w:val="center"/>
          </w:tcPr>
          <w:p w:rsidR="00220588" w:rsidRDefault="00B263F1">
            <w:pPr>
              <w:spacing w:line="276" w:lineRule="auto"/>
              <w:jc w:val="center"/>
              <w:rPr>
                <w:rFonts w:ascii="宋体" w:hAnsi="宋体" w:cs="宋体"/>
                <w:sz w:val="24"/>
                <w:szCs w:val="24"/>
              </w:rPr>
            </w:pPr>
            <w:r>
              <w:rPr>
                <w:rFonts w:ascii="宋体" w:hAnsi="宋体" w:cs="宋体" w:hint="eastAsia"/>
                <w:sz w:val="24"/>
                <w:szCs w:val="24"/>
              </w:rPr>
              <w:t>1</w:t>
            </w:r>
          </w:p>
        </w:tc>
        <w:tc>
          <w:tcPr>
            <w:tcW w:w="1804" w:type="dxa"/>
            <w:vAlign w:val="center"/>
          </w:tcPr>
          <w:p w:rsidR="00220588" w:rsidRDefault="00B263F1">
            <w:pPr>
              <w:spacing w:line="276" w:lineRule="auto"/>
              <w:jc w:val="center"/>
              <w:rPr>
                <w:rFonts w:ascii="宋体" w:hAnsi="宋体" w:cs="宋体"/>
                <w:sz w:val="24"/>
                <w:szCs w:val="24"/>
              </w:rPr>
            </w:pPr>
            <w:r>
              <w:rPr>
                <w:rFonts w:ascii="宋体" w:hAnsi="宋体" w:cs="宋体" w:hint="eastAsia"/>
                <w:sz w:val="24"/>
                <w:szCs w:val="24"/>
              </w:rPr>
              <w:t>定级、备案服务</w:t>
            </w:r>
          </w:p>
        </w:tc>
        <w:tc>
          <w:tcPr>
            <w:tcW w:w="6104" w:type="dxa"/>
            <w:vAlign w:val="center"/>
          </w:tcPr>
          <w:p w:rsidR="00220588" w:rsidRDefault="00B263F1">
            <w:pPr>
              <w:spacing w:line="276" w:lineRule="auto"/>
              <w:rPr>
                <w:rFonts w:ascii="宋体" w:hAnsi="宋体" w:cs="宋体"/>
                <w:sz w:val="24"/>
                <w:szCs w:val="24"/>
              </w:rPr>
            </w:pPr>
            <w:r>
              <w:rPr>
                <w:rFonts w:ascii="宋体" w:hAnsi="宋体" w:cs="宋体" w:hint="eastAsia"/>
                <w:sz w:val="24"/>
                <w:szCs w:val="24"/>
              </w:rPr>
              <w:t>对宜昌市中心人民医院指定的信息系统进行梳理，了解信息系统的基本情况，撰写定级报告、填写备案材料，协助采购方到宜昌市公安局办理信息系统的定级、备案证明。</w:t>
            </w:r>
          </w:p>
        </w:tc>
      </w:tr>
      <w:tr w:rsidR="00220588">
        <w:trPr>
          <w:trHeight w:val="1020"/>
          <w:jc w:val="center"/>
        </w:trPr>
        <w:tc>
          <w:tcPr>
            <w:tcW w:w="809" w:type="dxa"/>
            <w:vAlign w:val="center"/>
          </w:tcPr>
          <w:p w:rsidR="00220588" w:rsidRDefault="00B263F1">
            <w:pPr>
              <w:spacing w:line="276" w:lineRule="auto"/>
              <w:jc w:val="center"/>
              <w:rPr>
                <w:rFonts w:ascii="宋体" w:hAnsi="宋体" w:cs="宋体"/>
                <w:sz w:val="24"/>
                <w:szCs w:val="24"/>
              </w:rPr>
            </w:pPr>
            <w:r>
              <w:rPr>
                <w:rFonts w:ascii="宋体" w:hAnsi="宋体" w:cs="宋体" w:hint="eastAsia"/>
                <w:sz w:val="24"/>
                <w:szCs w:val="24"/>
              </w:rPr>
              <w:t>2</w:t>
            </w:r>
          </w:p>
        </w:tc>
        <w:tc>
          <w:tcPr>
            <w:tcW w:w="1804" w:type="dxa"/>
            <w:vAlign w:val="center"/>
          </w:tcPr>
          <w:p w:rsidR="00220588" w:rsidRDefault="00B263F1">
            <w:pPr>
              <w:spacing w:line="276" w:lineRule="auto"/>
              <w:jc w:val="center"/>
              <w:rPr>
                <w:rFonts w:ascii="宋体" w:hAnsi="宋体" w:cs="宋体"/>
                <w:sz w:val="24"/>
                <w:szCs w:val="24"/>
              </w:rPr>
            </w:pPr>
            <w:r>
              <w:rPr>
                <w:rFonts w:ascii="宋体" w:hAnsi="宋体" w:cs="宋体" w:hint="eastAsia"/>
                <w:sz w:val="24"/>
                <w:szCs w:val="24"/>
              </w:rPr>
              <w:t>测评报告</w:t>
            </w:r>
          </w:p>
        </w:tc>
        <w:tc>
          <w:tcPr>
            <w:tcW w:w="6104" w:type="dxa"/>
            <w:vAlign w:val="center"/>
          </w:tcPr>
          <w:p w:rsidR="00220588" w:rsidRDefault="00B263F1">
            <w:pPr>
              <w:spacing w:line="276" w:lineRule="auto"/>
              <w:rPr>
                <w:rFonts w:ascii="宋体" w:hAnsi="宋体" w:cs="宋体"/>
                <w:sz w:val="24"/>
                <w:szCs w:val="24"/>
              </w:rPr>
            </w:pPr>
            <w:r>
              <w:rPr>
                <w:rFonts w:ascii="宋体" w:hAnsi="宋体" w:cs="宋体" w:hint="eastAsia"/>
                <w:sz w:val="24"/>
                <w:szCs w:val="24"/>
              </w:rPr>
              <w:t>依据《网络安全等级保护测评报告模版（2019年版）》，出具符合格式要求的《网络安全等级保护测评报告》提交给采购方。</w:t>
            </w:r>
          </w:p>
        </w:tc>
      </w:tr>
      <w:tr w:rsidR="00220588">
        <w:trPr>
          <w:trHeight w:val="1587"/>
          <w:jc w:val="center"/>
        </w:trPr>
        <w:tc>
          <w:tcPr>
            <w:tcW w:w="809" w:type="dxa"/>
            <w:vAlign w:val="center"/>
          </w:tcPr>
          <w:p w:rsidR="00220588" w:rsidRDefault="00B263F1">
            <w:pPr>
              <w:spacing w:line="276" w:lineRule="auto"/>
              <w:jc w:val="center"/>
              <w:rPr>
                <w:rFonts w:ascii="宋体" w:hAnsi="宋体" w:cs="宋体"/>
                <w:sz w:val="24"/>
                <w:szCs w:val="24"/>
              </w:rPr>
            </w:pPr>
            <w:r>
              <w:rPr>
                <w:rFonts w:ascii="宋体" w:hAnsi="宋体" w:cs="宋体" w:hint="eastAsia"/>
                <w:sz w:val="24"/>
                <w:szCs w:val="24"/>
              </w:rPr>
              <w:t>3</w:t>
            </w:r>
          </w:p>
        </w:tc>
        <w:tc>
          <w:tcPr>
            <w:tcW w:w="1804" w:type="dxa"/>
            <w:vAlign w:val="center"/>
          </w:tcPr>
          <w:p w:rsidR="00220588" w:rsidRDefault="00B263F1">
            <w:pPr>
              <w:spacing w:line="276" w:lineRule="auto"/>
              <w:jc w:val="center"/>
              <w:rPr>
                <w:rFonts w:ascii="宋体" w:hAnsi="宋体" w:cs="宋体"/>
                <w:sz w:val="24"/>
                <w:szCs w:val="24"/>
              </w:rPr>
            </w:pPr>
            <w:r>
              <w:rPr>
                <w:rFonts w:ascii="宋体" w:hAnsi="宋体" w:cs="宋体" w:hint="eastAsia"/>
                <w:sz w:val="24"/>
                <w:szCs w:val="24"/>
              </w:rPr>
              <w:t>编制信息安全管理制度</w:t>
            </w:r>
          </w:p>
        </w:tc>
        <w:tc>
          <w:tcPr>
            <w:tcW w:w="6104" w:type="dxa"/>
            <w:vAlign w:val="center"/>
          </w:tcPr>
          <w:p w:rsidR="00220588" w:rsidRDefault="00B263F1">
            <w:pPr>
              <w:spacing w:line="276" w:lineRule="auto"/>
              <w:rPr>
                <w:rFonts w:ascii="宋体" w:hAnsi="宋体" w:cs="宋体"/>
                <w:sz w:val="24"/>
                <w:szCs w:val="24"/>
              </w:rPr>
            </w:pPr>
            <w:r>
              <w:rPr>
                <w:rFonts w:ascii="宋体" w:hAnsi="宋体" w:cs="宋体" w:hint="eastAsia"/>
                <w:sz w:val="24"/>
                <w:szCs w:val="24"/>
              </w:rPr>
              <w:t>对现有的管理制度进行梳理，依据GB/T 22080-20</w:t>
            </w:r>
            <w:r>
              <w:rPr>
                <w:rFonts w:ascii="宋体" w:hAnsi="宋体" w:cs="宋体"/>
                <w:sz w:val="24"/>
                <w:szCs w:val="24"/>
              </w:rPr>
              <w:t>16</w:t>
            </w:r>
            <w:r>
              <w:rPr>
                <w:rFonts w:ascii="宋体" w:hAnsi="宋体" w:cs="宋体" w:hint="eastAsia"/>
                <w:sz w:val="24"/>
                <w:szCs w:val="24"/>
              </w:rPr>
              <w:t>《信息安全技术 信息安全管理体系要求》，由高级工程师协助实施，完善现有的管理制度体系，具体内容包括：总体安全规划、机房安全、安全管理规范、组织架构、岗位设置、人员管理、应急响应和演练、安全培训、信息安全策略等管理制度体系的建设。</w:t>
            </w:r>
          </w:p>
        </w:tc>
      </w:tr>
      <w:tr w:rsidR="00220588">
        <w:trPr>
          <w:trHeight w:val="2564"/>
          <w:jc w:val="center"/>
        </w:trPr>
        <w:tc>
          <w:tcPr>
            <w:tcW w:w="809" w:type="dxa"/>
            <w:vAlign w:val="center"/>
          </w:tcPr>
          <w:p w:rsidR="00220588" w:rsidRDefault="00B263F1">
            <w:pPr>
              <w:spacing w:line="276" w:lineRule="auto"/>
              <w:jc w:val="center"/>
              <w:rPr>
                <w:rFonts w:ascii="宋体" w:hAnsi="宋体" w:cs="宋体"/>
                <w:sz w:val="24"/>
                <w:szCs w:val="24"/>
              </w:rPr>
            </w:pPr>
            <w:r>
              <w:rPr>
                <w:rFonts w:ascii="宋体" w:hAnsi="宋体" w:cs="宋体" w:hint="eastAsia"/>
                <w:sz w:val="24"/>
                <w:szCs w:val="24"/>
              </w:rPr>
              <w:t>4</w:t>
            </w:r>
          </w:p>
        </w:tc>
        <w:tc>
          <w:tcPr>
            <w:tcW w:w="1804" w:type="dxa"/>
            <w:vAlign w:val="center"/>
          </w:tcPr>
          <w:p w:rsidR="00220588" w:rsidRDefault="00B263F1">
            <w:pPr>
              <w:spacing w:line="276" w:lineRule="auto"/>
              <w:jc w:val="center"/>
              <w:rPr>
                <w:rFonts w:ascii="宋体" w:hAnsi="宋体" w:cs="宋体"/>
                <w:sz w:val="24"/>
                <w:szCs w:val="24"/>
              </w:rPr>
            </w:pPr>
            <w:r>
              <w:rPr>
                <w:rFonts w:ascii="宋体" w:hAnsi="宋体" w:cs="宋体" w:hint="eastAsia"/>
                <w:sz w:val="24"/>
                <w:szCs w:val="24"/>
              </w:rPr>
              <w:t>安全建设整改方案</w:t>
            </w:r>
          </w:p>
        </w:tc>
        <w:tc>
          <w:tcPr>
            <w:tcW w:w="6104" w:type="dxa"/>
            <w:vAlign w:val="center"/>
          </w:tcPr>
          <w:p w:rsidR="00220588" w:rsidRDefault="00B263F1">
            <w:pPr>
              <w:spacing w:line="276" w:lineRule="auto"/>
              <w:rPr>
                <w:rFonts w:ascii="宋体" w:hAnsi="宋体" w:cs="宋体"/>
                <w:sz w:val="24"/>
                <w:szCs w:val="24"/>
              </w:rPr>
            </w:pPr>
            <w:r>
              <w:rPr>
                <w:rFonts w:ascii="宋体" w:hAnsi="宋体" w:cs="宋体" w:hint="eastAsia"/>
                <w:sz w:val="24"/>
                <w:szCs w:val="24"/>
              </w:rPr>
              <w:t>依据《GB/T 22239-2019 信息安全技术 网络安全等级保护基本要求》、《GB/T 22080-2</w:t>
            </w:r>
            <w:r>
              <w:rPr>
                <w:rFonts w:ascii="宋体" w:hAnsi="宋体" w:cs="宋体"/>
                <w:sz w:val="24"/>
                <w:szCs w:val="24"/>
              </w:rPr>
              <w:t>016</w:t>
            </w:r>
            <w:r>
              <w:rPr>
                <w:rFonts w:ascii="宋体" w:hAnsi="宋体" w:cs="宋体" w:hint="eastAsia"/>
                <w:sz w:val="24"/>
                <w:szCs w:val="24"/>
              </w:rPr>
              <w:t>信息技术 安全技术 信息安全管理体系要求》、《GB/T 22081-20</w:t>
            </w:r>
            <w:r>
              <w:rPr>
                <w:rFonts w:ascii="宋体" w:hAnsi="宋体" w:cs="宋体"/>
                <w:sz w:val="24"/>
                <w:szCs w:val="24"/>
              </w:rPr>
              <w:t>16</w:t>
            </w:r>
            <w:r>
              <w:rPr>
                <w:rFonts w:ascii="宋体" w:hAnsi="宋体" w:cs="宋体" w:hint="eastAsia"/>
                <w:sz w:val="24"/>
                <w:szCs w:val="24"/>
              </w:rPr>
              <w:t>信息技术 安全技术 信息安全管理实用规则》等标准规范的第三级要求，对被测评系统提出整体的安全建设整改方案，协助采购方进行安全整改，确保</w:t>
            </w:r>
            <w:r>
              <w:rPr>
                <w:rFonts w:ascii="宋体" w:hAnsi="宋体" w:cs="宋体"/>
                <w:sz w:val="24"/>
                <w:szCs w:val="24"/>
              </w:rPr>
              <w:t>使用</w:t>
            </w:r>
            <w:r>
              <w:rPr>
                <w:rFonts w:ascii="宋体" w:hAnsi="宋体" w:cs="宋体" w:hint="eastAsia"/>
                <w:sz w:val="24"/>
                <w:szCs w:val="24"/>
              </w:rPr>
              <w:t>的网</w:t>
            </w:r>
            <w:r>
              <w:rPr>
                <w:rFonts w:ascii="宋体" w:hAnsi="宋体" w:cs="宋体"/>
                <w:sz w:val="24"/>
                <w:szCs w:val="24"/>
              </w:rPr>
              <w:t>络</w:t>
            </w:r>
            <w:r>
              <w:rPr>
                <w:rFonts w:ascii="宋体" w:hAnsi="宋体" w:cs="宋体" w:hint="eastAsia"/>
                <w:sz w:val="24"/>
                <w:szCs w:val="24"/>
              </w:rPr>
              <w:t>、边界</w:t>
            </w:r>
            <w:r>
              <w:rPr>
                <w:rFonts w:ascii="宋体" w:hAnsi="宋体" w:cs="宋体"/>
                <w:sz w:val="24"/>
                <w:szCs w:val="24"/>
              </w:rPr>
              <w:t>安全</w:t>
            </w:r>
            <w:r>
              <w:rPr>
                <w:rFonts w:ascii="宋体" w:hAnsi="宋体" w:cs="宋体" w:hint="eastAsia"/>
                <w:sz w:val="24"/>
                <w:szCs w:val="24"/>
              </w:rPr>
              <w:t>、主</w:t>
            </w:r>
            <w:r>
              <w:rPr>
                <w:rFonts w:ascii="宋体" w:hAnsi="宋体" w:cs="宋体"/>
                <w:sz w:val="24"/>
                <w:szCs w:val="24"/>
              </w:rPr>
              <w:t>机</w:t>
            </w:r>
            <w:r>
              <w:rPr>
                <w:rFonts w:ascii="宋体" w:hAnsi="宋体" w:cs="宋体" w:hint="eastAsia"/>
                <w:sz w:val="24"/>
                <w:szCs w:val="24"/>
              </w:rPr>
              <w:t>应用</w:t>
            </w:r>
            <w:r>
              <w:rPr>
                <w:rFonts w:ascii="宋体" w:hAnsi="宋体" w:cs="宋体"/>
                <w:sz w:val="24"/>
                <w:szCs w:val="24"/>
              </w:rPr>
              <w:t>和数据库等</w:t>
            </w:r>
            <w:r>
              <w:rPr>
                <w:rFonts w:ascii="宋体" w:hAnsi="宋体" w:cs="宋体" w:hint="eastAsia"/>
                <w:sz w:val="24"/>
                <w:szCs w:val="24"/>
              </w:rPr>
              <w:t>相关安全</w:t>
            </w:r>
            <w:r>
              <w:rPr>
                <w:rFonts w:ascii="宋体" w:hAnsi="宋体" w:cs="宋体"/>
                <w:sz w:val="24"/>
                <w:szCs w:val="24"/>
              </w:rPr>
              <w:t>产品</w:t>
            </w:r>
            <w:r>
              <w:rPr>
                <w:rFonts w:ascii="宋体" w:hAnsi="宋体" w:cs="宋体" w:hint="eastAsia"/>
                <w:sz w:val="24"/>
                <w:szCs w:val="24"/>
              </w:rPr>
              <w:t>能够满足等级保护标准基本要求，使被测系统达</w:t>
            </w:r>
            <w:r>
              <w:rPr>
                <w:rFonts w:ascii="宋体" w:hAnsi="宋体" w:cs="宋体"/>
                <w:sz w:val="24"/>
                <w:szCs w:val="24"/>
              </w:rPr>
              <w:t>到</w:t>
            </w:r>
            <w:r>
              <w:rPr>
                <w:rFonts w:ascii="宋体" w:hAnsi="宋体" w:cs="宋体" w:hint="eastAsia"/>
                <w:sz w:val="24"/>
                <w:szCs w:val="24"/>
              </w:rPr>
              <w:t>相应级别的安全防护能力。</w:t>
            </w:r>
          </w:p>
        </w:tc>
      </w:tr>
    </w:tbl>
    <w:p w:rsidR="00220588" w:rsidRDefault="00B263F1">
      <w:pPr>
        <w:pStyle w:val="3"/>
        <w:spacing w:beforeLines="100" w:before="312" w:after="468"/>
        <w:jc w:val="left"/>
        <w:rPr>
          <w:sz w:val="28"/>
          <w:szCs w:val="22"/>
        </w:rPr>
      </w:pPr>
      <w:r>
        <w:rPr>
          <w:rFonts w:hint="eastAsia"/>
          <w:sz w:val="32"/>
          <w:szCs w:val="32"/>
        </w:rPr>
        <w:t>（二）</w:t>
      </w:r>
      <w:r>
        <w:rPr>
          <w:rFonts w:hint="eastAsia"/>
          <w:sz w:val="28"/>
          <w:szCs w:val="22"/>
        </w:rPr>
        <w:t>参数要求：</w:t>
      </w:r>
    </w:p>
    <w:p w:rsidR="00220588" w:rsidRDefault="00B263F1">
      <w:pPr>
        <w:pStyle w:val="41"/>
        <w:rPr>
          <w:b/>
          <w:bCs/>
          <w:iCs/>
          <w:sz w:val="28"/>
          <w:szCs w:val="28"/>
          <w:lang w:eastAsia="zh-CN"/>
        </w:rPr>
      </w:pPr>
      <w:r>
        <w:rPr>
          <w:rFonts w:hint="eastAsia"/>
          <w:b/>
          <w:bCs/>
          <w:sz w:val="28"/>
          <w:szCs w:val="28"/>
          <w:lang w:eastAsia="zh-CN"/>
        </w:rPr>
        <w:t>1</w:t>
      </w:r>
      <w:r>
        <w:rPr>
          <w:rFonts w:hint="eastAsia"/>
          <w:b/>
          <w:bCs/>
          <w:sz w:val="28"/>
          <w:szCs w:val="28"/>
          <w:lang w:eastAsia="zh-CN"/>
        </w:rPr>
        <w:t>、安全物理环境</w:t>
      </w:r>
    </w:p>
    <w:p w:rsidR="00220588" w:rsidRDefault="00B263F1">
      <w:pPr>
        <w:adjustRightInd w:val="0"/>
        <w:spacing w:line="560" w:lineRule="exact"/>
        <w:ind w:firstLine="420"/>
        <w:textAlignment w:val="baseline"/>
        <w:rPr>
          <w:rFonts w:ascii="宋体" w:hAnsi="宋体" w:cs="仿宋"/>
          <w:sz w:val="24"/>
          <w:szCs w:val="24"/>
        </w:rPr>
      </w:pPr>
      <w:r>
        <w:rPr>
          <w:rFonts w:ascii="宋体" w:hAnsi="宋体" w:cs="仿宋" w:hint="eastAsia"/>
          <w:sz w:val="24"/>
          <w:szCs w:val="24"/>
        </w:rPr>
        <w:t>测评对象主要为主机房，涉及工作单元10个，具体如下表：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220588">
        <w:tc>
          <w:tcPr>
            <w:tcW w:w="817" w:type="dxa"/>
            <w:tcBorders>
              <w:top w:val="single" w:sz="4" w:space="0" w:color="auto"/>
              <w:left w:val="single" w:sz="4" w:space="0" w:color="auto"/>
              <w:bottom w:val="single" w:sz="4" w:space="0" w:color="auto"/>
              <w:right w:val="single" w:sz="4" w:space="0" w:color="auto"/>
            </w:tcBorders>
            <w:vAlign w:val="center"/>
          </w:tcPr>
          <w:p w:rsidR="00220588" w:rsidRDefault="00B263F1">
            <w:pPr>
              <w:spacing w:line="560" w:lineRule="exact"/>
              <w:jc w:val="center"/>
              <w:textAlignment w:val="bottom"/>
              <w:rPr>
                <w:rFonts w:ascii="宋体" w:hAnsi="宋体" w:cs="仿宋"/>
                <w:sz w:val="24"/>
                <w:szCs w:val="24"/>
              </w:rPr>
            </w:pPr>
            <w:r>
              <w:rPr>
                <w:rFonts w:ascii="宋体" w:hAnsi="宋体" w:cs="仿宋" w:hint="eastAsia"/>
                <w:sz w:val="24"/>
                <w:szCs w:val="24"/>
              </w:rPr>
              <w:lastRenderedPageBreak/>
              <w:t>序号</w:t>
            </w:r>
          </w:p>
        </w:tc>
        <w:tc>
          <w:tcPr>
            <w:tcW w:w="1701" w:type="dxa"/>
            <w:tcBorders>
              <w:top w:val="single" w:sz="4" w:space="0" w:color="auto"/>
              <w:left w:val="nil"/>
              <w:bottom w:val="single" w:sz="4" w:space="0" w:color="auto"/>
              <w:right w:val="single" w:sz="4" w:space="0" w:color="auto"/>
            </w:tcBorders>
            <w:vAlign w:val="center"/>
          </w:tcPr>
          <w:p w:rsidR="00220588" w:rsidRDefault="00B263F1">
            <w:pPr>
              <w:spacing w:line="560" w:lineRule="exact"/>
              <w:jc w:val="center"/>
              <w:textAlignment w:val="bottom"/>
              <w:rPr>
                <w:rFonts w:ascii="宋体" w:hAnsi="宋体" w:cs="仿宋"/>
                <w:sz w:val="24"/>
                <w:szCs w:val="24"/>
              </w:rPr>
            </w:pPr>
            <w:r>
              <w:rPr>
                <w:rFonts w:ascii="宋体" w:hAnsi="宋体" w:cs="仿宋" w:hint="eastAsia"/>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rsidR="00220588" w:rsidRDefault="00B263F1">
            <w:pPr>
              <w:spacing w:line="560" w:lineRule="exact"/>
              <w:jc w:val="center"/>
              <w:textAlignment w:val="bottom"/>
              <w:rPr>
                <w:rFonts w:ascii="宋体" w:hAnsi="宋体" w:cs="仿宋"/>
                <w:sz w:val="24"/>
                <w:szCs w:val="24"/>
              </w:rPr>
            </w:pPr>
            <w:r>
              <w:rPr>
                <w:rFonts w:ascii="宋体" w:hAnsi="宋体" w:cs="仿宋" w:hint="eastAsia"/>
                <w:sz w:val="24"/>
                <w:szCs w:val="24"/>
              </w:rPr>
              <w:t>测评指标</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spacing w:line="360" w:lineRule="auto"/>
              <w:textAlignment w:val="bottom"/>
              <w:rPr>
                <w:rFonts w:ascii="宋体" w:hAnsi="宋体" w:cs="仿宋"/>
                <w:sz w:val="24"/>
                <w:szCs w:val="24"/>
              </w:rPr>
            </w:pPr>
            <w:r>
              <w:rPr>
                <w:rFonts w:ascii="宋体" w:hAnsi="宋体" w:cs="仿宋" w:hint="eastAsia"/>
                <w:sz w:val="24"/>
                <w:szCs w:val="24"/>
              </w:rPr>
              <w:t>物理位置选择</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Chars="200" w:firstLine="480"/>
              <w:textAlignment w:val="baseline"/>
              <w:rPr>
                <w:rFonts w:ascii="宋体" w:hAnsi="宋体" w:cs="仿宋"/>
                <w:sz w:val="24"/>
                <w:szCs w:val="24"/>
              </w:rPr>
            </w:pPr>
            <w:r>
              <w:rPr>
                <w:rFonts w:ascii="宋体" w:hAnsi="宋体" w:cs="仿宋" w:hint="eastAsia"/>
                <w:sz w:val="24"/>
                <w:szCs w:val="24"/>
              </w:rPr>
              <w:t>a）机房场地应选择在具有防震、防风和防雨等能力的建筑内。</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 机房场地应避免设在建筑物的顶层或地下室，否则应加强防水和防潮措施。</w:t>
            </w:r>
          </w:p>
        </w:tc>
      </w:tr>
      <w:tr w:rsidR="00220588">
        <w:tc>
          <w:tcPr>
            <w:tcW w:w="817" w:type="dxa"/>
            <w:tcBorders>
              <w:top w:val="single" w:sz="4" w:space="0" w:color="auto"/>
              <w:left w:val="single" w:sz="4" w:space="0" w:color="auto"/>
              <w:bottom w:val="single" w:sz="4" w:space="0" w:color="auto"/>
              <w:right w:val="single" w:sz="4" w:space="0" w:color="auto"/>
            </w:tcBorders>
            <w:vAlign w:val="center"/>
          </w:tcPr>
          <w:p w:rsidR="00220588" w:rsidRDefault="00220588">
            <w:pPr>
              <w:numPr>
                <w:ilvl w:val="0"/>
                <w:numId w:val="2"/>
              </w:numPr>
              <w:spacing w:line="360" w:lineRule="auto"/>
              <w:jc w:val="center"/>
              <w:textAlignment w:val="bottom"/>
              <w:rPr>
                <w:rFonts w:ascii="宋体" w:hAnsi="宋体" w:cs="仿宋"/>
                <w:sz w:val="24"/>
                <w:szCs w:val="24"/>
              </w:rPr>
            </w:pPr>
          </w:p>
        </w:tc>
        <w:tc>
          <w:tcPr>
            <w:tcW w:w="1701" w:type="dxa"/>
            <w:tcBorders>
              <w:top w:val="single" w:sz="4" w:space="0" w:color="auto"/>
              <w:left w:val="nil"/>
              <w:bottom w:val="single" w:sz="4" w:space="0" w:color="auto"/>
              <w:right w:val="single" w:sz="4" w:space="0" w:color="auto"/>
            </w:tcBorders>
            <w:vAlign w:val="center"/>
          </w:tcPr>
          <w:p w:rsidR="00220588" w:rsidRDefault="00B263F1">
            <w:pPr>
              <w:spacing w:line="360" w:lineRule="auto"/>
              <w:textAlignment w:val="bottom"/>
              <w:rPr>
                <w:rFonts w:ascii="宋体" w:hAnsi="宋体" w:cs="仿宋"/>
                <w:sz w:val="24"/>
                <w:szCs w:val="24"/>
              </w:rPr>
            </w:pPr>
            <w:r>
              <w:rPr>
                <w:rFonts w:ascii="宋体" w:hAnsi="宋体" w:cs="仿宋" w:hint="eastAsia"/>
                <w:sz w:val="24"/>
                <w:szCs w:val="24"/>
              </w:rPr>
              <w:t>物理访问控制</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机房出入口应配置电子门禁系统，控制、鉴别和记录进入的人员。</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spacing w:line="360" w:lineRule="auto"/>
              <w:textAlignment w:val="bottom"/>
              <w:rPr>
                <w:rFonts w:ascii="宋体" w:hAnsi="宋体" w:cs="仿宋"/>
                <w:sz w:val="24"/>
                <w:szCs w:val="24"/>
              </w:rPr>
            </w:pPr>
            <w:r>
              <w:rPr>
                <w:rFonts w:ascii="宋体" w:hAnsi="宋体" w:cs="仿宋" w:hint="eastAsia"/>
                <w:sz w:val="24"/>
                <w:szCs w:val="24"/>
              </w:rPr>
              <w:t>防盗窃和防破坏</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 应将设备或主要部件进行固定，并设置明显的不易除去的标识。</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b）应将通信线缆铺设在隐蔽安全处。</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 应设置机房防盗报警系统或设置有专人值守的视频监控系统。</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spacing w:line="360" w:lineRule="auto"/>
              <w:textAlignment w:val="bottom"/>
              <w:rPr>
                <w:rFonts w:ascii="宋体" w:hAnsi="宋体" w:cs="仿宋"/>
                <w:sz w:val="24"/>
                <w:szCs w:val="24"/>
              </w:rPr>
            </w:pPr>
            <w:r>
              <w:rPr>
                <w:rFonts w:ascii="宋体" w:hAnsi="宋体" w:cs="仿宋" w:hint="eastAsia"/>
                <w:sz w:val="24"/>
                <w:szCs w:val="24"/>
              </w:rPr>
              <w:t>防雷击</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 应将各类机柜、设施和设备等通过接地系统安全接地。</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 应采取措施防止感应雷，例如设置防雷保安器或过压保护装置等。</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spacing w:line="360" w:lineRule="auto"/>
              <w:textAlignment w:val="bottom"/>
              <w:rPr>
                <w:rFonts w:ascii="宋体" w:hAnsi="宋体" w:cs="仿宋"/>
                <w:sz w:val="24"/>
                <w:szCs w:val="24"/>
              </w:rPr>
            </w:pPr>
            <w:r>
              <w:rPr>
                <w:rFonts w:ascii="宋体" w:hAnsi="宋体" w:cs="仿宋" w:hint="eastAsia"/>
                <w:sz w:val="24"/>
                <w:szCs w:val="24"/>
              </w:rPr>
              <w:t>防火</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 机房应设置火灾自动消防系统，能够自动检测火情、自动报警，并自动灭火。</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 机房及相关的工作房间和辅助房应采用具有耐火等级的建筑材料。</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 应对机房划分区域进行管理，区域和区域之间设置隔离防火措施。</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spacing w:line="360" w:lineRule="auto"/>
              <w:textAlignment w:val="bottom"/>
              <w:rPr>
                <w:rFonts w:ascii="宋体" w:hAnsi="宋体" w:cs="仿宋"/>
                <w:sz w:val="24"/>
                <w:szCs w:val="24"/>
              </w:rPr>
            </w:pPr>
            <w:r>
              <w:rPr>
                <w:rFonts w:ascii="宋体" w:hAnsi="宋体" w:cs="仿宋" w:hint="eastAsia"/>
                <w:sz w:val="24"/>
                <w:szCs w:val="24"/>
              </w:rPr>
              <w:t>防水和防潮</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 应采取措施防止雨水通过机房窗户、屋顶和墙壁渗透。</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 应采取措施防止机房内水蒸气结露和地下积水的转移与渗透。</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 应安装对水敏感的检测仪表或元件，对机房进行防水检测和报警。</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spacing w:line="360" w:lineRule="auto"/>
              <w:textAlignment w:val="bottom"/>
              <w:rPr>
                <w:rFonts w:ascii="宋体" w:hAnsi="宋体" w:cs="仿宋"/>
                <w:sz w:val="24"/>
                <w:szCs w:val="24"/>
              </w:rPr>
            </w:pPr>
            <w:r>
              <w:rPr>
                <w:rFonts w:ascii="宋体" w:hAnsi="宋体" w:cs="仿宋" w:hint="eastAsia"/>
                <w:sz w:val="24"/>
                <w:szCs w:val="24"/>
              </w:rPr>
              <w:t>防静电</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 应采用防静电地板或地面并采用必要的接地防静电措施。</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 应采取措施防止静电的产生，例如采用静电消除器、佩戴防静电手环等。</w:t>
            </w:r>
          </w:p>
        </w:tc>
      </w:tr>
      <w:tr w:rsidR="00220588">
        <w:tc>
          <w:tcPr>
            <w:tcW w:w="817" w:type="dxa"/>
            <w:tcBorders>
              <w:top w:val="single" w:sz="4" w:space="0" w:color="auto"/>
              <w:left w:val="single" w:sz="4" w:space="0" w:color="auto"/>
              <w:bottom w:val="single" w:sz="4" w:space="0" w:color="auto"/>
              <w:right w:val="single" w:sz="4" w:space="0" w:color="auto"/>
            </w:tcBorders>
            <w:vAlign w:val="center"/>
          </w:tcPr>
          <w:p w:rsidR="00220588" w:rsidRDefault="00220588">
            <w:pPr>
              <w:numPr>
                <w:ilvl w:val="0"/>
                <w:numId w:val="2"/>
              </w:numPr>
              <w:spacing w:line="360" w:lineRule="auto"/>
              <w:jc w:val="center"/>
              <w:textAlignment w:val="bottom"/>
              <w:rPr>
                <w:rFonts w:ascii="宋体" w:hAnsi="宋体" w:cs="仿宋"/>
                <w:sz w:val="24"/>
                <w:szCs w:val="24"/>
              </w:rPr>
            </w:pPr>
          </w:p>
        </w:tc>
        <w:tc>
          <w:tcPr>
            <w:tcW w:w="1701" w:type="dxa"/>
            <w:tcBorders>
              <w:top w:val="single" w:sz="4" w:space="0" w:color="auto"/>
              <w:left w:val="nil"/>
              <w:bottom w:val="single" w:sz="4" w:space="0" w:color="auto"/>
              <w:right w:val="single" w:sz="4" w:space="0" w:color="auto"/>
            </w:tcBorders>
            <w:vAlign w:val="center"/>
          </w:tcPr>
          <w:p w:rsidR="00220588" w:rsidRDefault="00B263F1">
            <w:pPr>
              <w:spacing w:line="360" w:lineRule="auto"/>
              <w:textAlignment w:val="bottom"/>
              <w:rPr>
                <w:rFonts w:ascii="宋体" w:hAnsi="宋体" w:cs="仿宋"/>
                <w:sz w:val="24"/>
                <w:szCs w:val="24"/>
              </w:rPr>
            </w:pPr>
            <w:r>
              <w:rPr>
                <w:rFonts w:ascii="宋体" w:hAnsi="宋体" w:cs="仿宋" w:hint="eastAsia"/>
                <w:sz w:val="24"/>
                <w:szCs w:val="24"/>
              </w:rPr>
              <w:t>温湿度控制</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 应设置温、湿度自动调节设施，使机房温、湿度的变化在设备运行所允许的范围之内。</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spacing w:line="360" w:lineRule="auto"/>
              <w:textAlignment w:val="bottom"/>
              <w:rPr>
                <w:rFonts w:ascii="宋体" w:hAnsi="宋体" w:cs="仿宋"/>
                <w:sz w:val="24"/>
                <w:szCs w:val="24"/>
              </w:rPr>
            </w:pPr>
            <w:r>
              <w:rPr>
                <w:rFonts w:ascii="宋体" w:hAnsi="宋体" w:cs="仿宋" w:hint="eastAsia"/>
                <w:sz w:val="24"/>
                <w:szCs w:val="24"/>
              </w:rPr>
              <w:t>电力供应</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 应在机房供电线路上配置稳压器和过电压防护设备。</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 应提供短期的备用电力供应，至少满足设备在断电情况下的正常运行要求。</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 应设置冗余或并行的电力电缆线路为计算机系统供电。</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spacing w:line="360" w:lineRule="auto"/>
              <w:textAlignment w:val="bottom"/>
              <w:rPr>
                <w:rFonts w:ascii="宋体" w:hAnsi="宋体" w:cs="仿宋"/>
                <w:sz w:val="24"/>
                <w:szCs w:val="24"/>
              </w:rPr>
            </w:pPr>
            <w:r>
              <w:rPr>
                <w:rFonts w:ascii="宋体" w:hAnsi="宋体" w:cs="仿宋" w:hint="eastAsia"/>
                <w:sz w:val="24"/>
                <w:szCs w:val="24"/>
              </w:rPr>
              <w:t>电磁防护</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 电源线和通信线缆应隔离铺设，避免互相干扰。</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 应对关键设备实施电磁屏蔽。</w:t>
            </w:r>
          </w:p>
        </w:tc>
      </w:tr>
    </w:tbl>
    <w:p w:rsidR="00220588" w:rsidRDefault="00B263F1">
      <w:pPr>
        <w:pStyle w:val="41"/>
        <w:spacing w:before="240"/>
        <w:rPr>
          <w:b/>
          <w:bCs/>
          <w:sz w:val="28"/>
          <w:szCs w:val="28"/>
          <w:lang w:eastAsia="zh-CN"/>
        </w:rPr>
      </w:pPr>
      <w:r>
        <w:rPr>
          <w:rFonts w:hint="eastAsia"/>
          <w:b/>
          <w:bCs/>
          <w:sz w:val="28"/>
          <w:szCs w:val="28"/>
          <w:lang w:eastAsia="zh-CN"/>
        </w:rPr>
        <w:lastRenderedPageBreak/>
        <w:t>2</w:t>
      </w:r>
      <w:r>
        <w:rPr>
          <w:rFonts w:hint="eastAsia"/>
          <w:b/>
          <w:bCs/>
          <w:sz w:val="28"/>
          <w:szCs w:val="28"/>
          <w:lang w:eastAsia="zh-CN"/>
        </w:rPr>
        <w:t>、安全通信网络</w:t>
      </w:r>
    </w:p>
    <w:p w:rsidR="00220588" w:rsidRDefault="00B263F1">
      <w:pPr>
        <w:adjustRightInd w:val="0"/>
        <w:spacing w:line="560" w:lineRule="exact"/>
        <w:ind w:firstLine="420"/>
        <w:textAlignment w:val="baseline"/>
        <w:rPr>
          <w:rFonts w:ascii="宋体" w:hAnsi="宋体" w:cs="仿宋"/>
          <w:sz w:val="24"/>
          <w:szCs w:val="24"/>
        </w:rPr>
      </w:pPr>
      <w:r>
        <w:rPr>
          <w:rFonts w:ascii="宋体" w:hAnsi="宋体" w:cs="仿宋" w:hint="eastAsia"/>
          <w:sz w:val="24"/>
          <w:szCs w:val="24"/>
        </w:rPr>
        <w:t>测评对象主要为网络互联设备、网络安全设备以及网络拓扑结构等三大类，具体为：路由器、交换机、无线接入设备和防火墙等提供网络通信功能的设备或相关组件，信息系统的整体网络拓扑结构，提供可信验证的设备或组件、提供集中审计功能的系统；涉及工作单元3个，具体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220588">
        <w:tc>
          <w:tcPr>
            <w:tcW w:w="817" w:type="dxa"/>
            <w:tcBorders>
              <w:top w:val="single" w:sz="4" w:space="0" w:color="auto"/>
              <w:left w:val="single" w:sz="4" w:space="0" w:color="auto"/>
              <w:bottom w:val="single" w:sz="4" w:space="0" w:color="auto"/>
              <w:right w:val="single" w:sz="4" w:space="0" w:color="auto"/>
            </w:tcBorders>
            <w:vAlign w:val="center"/>
          </w:tcPr>
          <w:p w:rsidR="00220588" w:rsidRDefault="00B263F1">
            <w:pPr>
              <w:spacing w:line="360" w:lineRule="auto"/>
              <w:jc w:val="center"/>
              <w:textAlignment w:val="bottom"/>
              <w:rPr>
                <w:rFonts w:ascii="宋体" w:hAnsi="宋体" w:cs="仿宋"/>
                <w:sz w:val="24"/>
                <w:szCs w:val="24"/>
              </w:rPr>
            </w:pPr>
            <w:r>
              <w:rPr>
                <w:rFonts w:ascii="宋体" w:hAnsi="宋体" w:cs="仿宋" w:hint="eastAsia"/>
                <w:sz w:val="24"/>
                <w:szCs w:val="24"/>
              </w:rPr>
              <w:t>序号</w:t>
            </w:r>
          </w:p>
        </w:tc>
        <w:tc>
          <w:tcPr>
            <w:tcW w:w="1701" w:type="dxa"/>
            <w:tcBorders>
              <w:top w:val="single" w:sz="4" w:space="0" w:color="auto"/>
              <w:left w:val="nil"/>
              <w:bottom w:val="single" w:sz="4" w:space="0" w:color="auto"/>
              <w:right w:val="single" w:sz="4" w:space="0" w:color="auto"/>
            </w:tcBorders>
            <w:vAlign w:val="center"/>
          </w:tcPr>
          <w:p w:rsidR="00220588" w:rsidRDefault="00B263F1">
            <w:pPr>
              <w:spacing w:line="360" w:lineRule="auto"/>
              <w:jc w:val="center"/>
              <w:textAlignment w:val="bottom"/>
              <w:rPr>
                <w:rFonts w:ascii="宋体" w:hAnsi="宋体" w:cs="仿宋"/>
                <w:sz w:val="24"/>
                <w:szCs w:val="24"/>
              </w:rPr>
            </w:pPr>
            <w:r>
              <w:rPr>
                <w:rFonts w:ascii="宋体" w:hAnsi="宋体" w:cs="仿宋" w:hint="eastAsia"/>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rsidR="00220588" w:rsidRDefault="00B263F1">
            <w:pPr>
              <w:spacing w:line="360" w:lineRule="auto"/>
              <w:jc w:val="center"/>
              <w:textAlignment w:val="bottom"/>
              <w:rPr>
                <w:rFonts w:ascii="宋体" w:hAnsi="宋体" w:cs="仿宋"/>
                <w:sz w:val="24"/>
                <w:szCs w:val="24"/>
              </w:rPr>
            </w:pPr>
            <w:r>
              <w:rPr>
                <w:rFonts w:ascii="宋体" w:hAnsi="宋体" w:cs="仿宋" w:hint="eastAsia"/>
                <w:sz w:val="24"/>
                <w:szCs w:val="24"/>
              </w:rPr>
              <w:t>测评指标</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B263F1">
            <w:pPr>
              <w:spacing w:line="360" w:lineRule="auto"/>
              <w:jc w:val="center"/>
              <w:textAlignment w:val="bottom"/>
              <w:rPr>
                <w:rFonts w:ascii="宋体" w:hAnsi="宋体" w:cs="仿宋"/>
                <w:sz w:val="24"/>
                <w:szCs w:val="24"/>
              </w:rPr>
            </w:pPr>
            <w:r>
              <w:rPr>
                <w:rFonts w:ascii="宋体" w:hAnsi="宋体" w:cs="仿宋" w:hint="eastAsia"/>
                <w:sz w:val="24"/>
                <w:szCs w:val="24"/>
              </w:rPr>
              <w:t>1</w:t>
            </w:r>
          </w:p>
        </w:tc>
        <w:tc>
          <w:tcPr>
            <w:tcW w:w="1701" w:type="dxa"/>
            <w:vMerge w:val="restart"/>
            <w:tcBorders>
              <w:top w:val="nil"/>
              <w:left w:val="nil"/>
              <w:bottom w:val="single" w:sz="4" w:space="0" w:color="auto"/>
              <w:right w:val="single" w:sz="4" w:space="0" w:color="auto"/>
            </w:tcBorders>
            <w:vAlign w:val="center"/>
          </w:tcPr>
          <w:p w:rsidR="00220588" w:rsidRDefault="00B263F1">
            <w:pPr>
              <w:spacing w:line="360" w:lineRule="auto"/>
              <w:textAlignment w:val="bottom"/>
              <w:rPr>
                <w:rFonts w:ascii="宋体" w:hAnsi="宋体" w:cs="仿宋"/>
                <w:sz w:val="24"/>
                <w:szCs w:val="24"/>
              </w:rPr>
            </w:pPr>
            <w:r>
              <w:rPr>
                <w:rFonts w:ascii="宋体" w:hAnsi="宋体" w:cs="仿宋" w:hint="eastAsia"/>
                <w:sz w:val="24"/>
                <w:szCs w:val="24"/>
              </w:rPr>
              <w:t>网络架构</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 应保证网络设备的业务处理能力满足业务高峰期需要。</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 应保证网络各个部分的带宽满足业务高峰期需要。</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 应划分不同的网络区域，并按照方便管理和控制的原则为各网络区域分配地址。</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d) 应避免将重要网络区域部署在边界处，重要网络区域与其他网络区域之间应采取可 靠的技术隔离手段。</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e)应提供通信线路板、关键网络设备和关键计算设备的硬件冗余，保证系统的可用性。</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B263F1">
            <w:pPr>
              <w:spacing w:line="360" w:lineRule="auto"/>
              <w:jc w:val="center"/>
              <w:textAlignment w:val="bottom"/>
              <w:rPr>
                <w:rFonts w:ascii="宋体" w:hAnsi="宋体" w:cs="仿宋"/>
                <w:sz w:val="24"/>
                <w:szCs w:val="24"/>
              </w:rPr>
            </w:pPr>
            <w:r>
              <w:rPr>
                <w:rFonts w:ascii="宋体" w:hAnsi="宋体" w:cs="仿宋" w:hint="eastAsia"/>
                <w:sz w:val="24"/>
                <w:szCs w:val="24"/>
              </w:rPr>
              <w:t>2</w:t>
            </w:r>
          </w:p>
        </w:tc>
        <w:tc>
          <w:tcPr>
            <w:tcW w:w="1701" w:type="dxa"/>
            <w:vMerge w:val="restart"/>
            <w:tcBorders>
              <w:top w:val="nil"/>
              <w:left w:val="nil"/>
              <w:bottom w:val="single" w:sz="4" w:space="0" w:color="auto"/>
              <w:right w:val="single" w:sz="4" w:space="0" w:color="auto"/>
            </w:tcBorders>
            <w:vAlign w:val="center"/>
          </w:tcPr>
          <w:p w:rsidR="00220588" w:rsidRDefault="00B263F1">
            <w:pPr>
              <w:spacing w:line="360" w:lineRule="auto"/>
              <w:textAlignment w:val="bottom"/>
              <w:rPr>
                <w:rFonts w:ascii="宋体" w:hAnsi="宋体" w:cs="仿宋"/>
                <w:sz w:val="24"/>
                <w:szCs w:val="24"/>
              </w:rPr>
            </w:pPr>
            <w:r>
              <w:rPr>
                <w:rFonts w:ascii="宋体" w:hAnsi="宋体" w:cs="仿宋" w:hint="eastAsia"/>
                <w:sz w:val="24"/>
                <w:szCs w:val="24"/>
              </w:rPr>
              <w:t>通信传输</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 xml:space="preserve">a)应采用校验技术或密码技术保证通信过程中数据的完整性 </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b)应采用密码技术保证通信过程中数据的保密性</w:t>
            </w:r>
          </w:p>
        </w:tc>
      </w:tr>
      <w:tr w:rsidR="00220588">
        <w:tc>
          <w:tcPr>
            <w:tcW w:w="817" w:type="dxa"/>
            <w:tcBorders>
              <w:top w:val="single" w:sz="4" w:space="0" w:color="auto"/>
              <w:left w:val="single" w:sz="4" w:space="0" w:color="auto"/>
              <w:bottom w:val="single" w:sz="4" w:space="0" w:color="auto"/>
              <w:right w:val="single" w:sz="4" w:space="0" w:color="auto"/>
            </w:tcBorders>
            <w:vAlign w:val="center"/>
          </w:tcPr>
          <w:p w:rsidR="00220588" w:rsidRDefault="00B263F1">
            <w:pPr>
              <w:spacing w:line="360" w:lineRule="auto"/>
              <w:jc w:val="center"/>
              <w:textAlignment w:val="bottom"/>
              <w:rPr>
                <w:rFonts w:ascii="宋体" w:hAnsi="宋体" w:cs="仿宋"/>
                <w:sz w:val="24"/>
                <w:szCs w:val="24"/>
              </w:rPr>
            </w:pPr>
            <w:r>
              <w:rPr>
                <w:rFonts w:ascii="宋体" w:hAnsi="宋体" w:cs="仿宋" w:hint="eastAsia"/>
                <w:sz w:val="24"/>
                <w:szCs w:val="24"/>
              </w:rPr>
              <w:t>3</w:t>
            </w:r>
          </w:p>
        </w:tc>
        <w:tc>
          <w:tcPr>
            <w:tcW w:w="1701" w:type="dxa"/>
            <w:tcBorders>
              <w:top w:val="single" w:sz="4" w:space="0" w:color="auto"/>
              <w:left w:val="nil"/>
              <w:bottom w:val="single" w:sz="4" w:space="0" w:color="auto"/>
              <w:right w:val="single" w:sz="4" w:space="0" w:color="auto"/>
            </w:tcBorders>
            <w:vAlign w:val="center"/>
          </w:tcPr>
          <w:p w:rsidR="00220588" w:rsidRDefault="00B263F1">
            <w:pPr>
              <w:spacing w:line="360" w:lineRule="auto"/>
              <w:textAlignment w:val="bottom"/>
              <w:rPr>
                <w:rFonts w:ascii="宋体" w:hAnsi="宋体" w:cs="仿宋"/>
                <w:sz w:val="24"/>
                <w:szCs w:val="24"/>
              </w:rPr>
            </w:pPr>
            <w:r>
              <w:rPr>
                <w:rFonts w:ascii="宋体" w:hAnsi="宋体" w:cs="仿宋" w:hint="eastAsia"/>
                <w:sz w:val="24"/>
                <w:szCs w:val="24"/>
              </w:rPr>
              <w:t>可信验证</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可基于可信根对通信设备的系统引导程序、系统程序、重要配置参数和通信应用程序等进行可信验证，并在应用程序的关键执行环节进行动态可信验证，在检测到其可信性受到 破坏后进行报警，并将验证结果形成审计记录送至安全管理中心。</w:t>
            </w:r>
          </w:p>
        </w:tc>
      </w:tr>
    </w:tbl>
    <w:p w:rsidR="00220588" w:rsidRDefault="00B263F1">
      <w:pPr>
        <w:pStyle w:val="41"/>
        <w:spacing w:before="240"/>
        <w:rPr>
          <w:b/>
          <w:bCs/>
          <w:sz w:val="28"/>
          <w:szCs w:val="28"/>
          <w:lang w:eastAsia="zh-CN"/>
        </w:rPr>
      </w:pPr>
      <w:r>
        <w:rPr>
          <w:rFonts w:hint="eastAsia"/>
          <w:b/>
          <w:bCs/>
          <w:sz w:val="28"/>
          <w:szCs w:val="28"/>
          <w:lang w:eastAsia="zh-CN"/>
        </w:rPr>
        <w:t>3</w:t>
      </w:r>
      <w:r>
        <w:rPr>
          <w:rFonts w:hint="eastAsia"/>
          <w:b/>
          <w:bCs/>
          <w:sz w:val="28"/>
          <w:szCs w:val="28"/>
          <w:lang w:eastAsia="zh-CN"/>
        </w:rPr>
        <w:t>、安全区域边界</w:t>
      </w:r>
    </w:p>
    <w:p w:rsidR="00220588" w:rsidRDefault="00B263F1">
      <w:pPr>
        <w:adjustRightInd w:val="0"/>
        <w:spacing w:line="560" w:lineRule="exact"/>
        <w:ind w:firstLine="420"/>
        <w:textAlignment w:val="baseline"/>
        <w:rPr>
          <w:rFonts w:ascii="宋体" w:hAnsi="宋体" w:cs="仿宋"/>
          <w:sz w:val="24"/>
          <w:szCs w:val="24"/>
        </w:rPr>
      </w:pPr>
      <w:r>
        <w:rPr>
          <w:rFonts w:ascii="宋体" w:hAnsi="宋体" w:cs="仿宋" w:hint="eastAsia"/>
          <w:sz w:val="24"/>
          <w:szCs w:val="24"/>
        </w:rPr>
        <w:t>测评对象主要为：网闸、防火墙、路由器、交换机和无线接入网关设备、抗ATP攻击系统、网络回溯系统、抗DDOS攻击系统、入侵保护系统、入侵检测系统、防病毒网关和UTM、综合安全审计系统、提供可信验证的设备或组件、提供集中审计功能的系统。涉及工作单元6个，具体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220588">
        <w:tc>
          <w:tcPr>
            <w:tcW w:w="817" w:type="dxa"/>
            <w:tcBorders>
              <w:top w:val="single" w:sz="4" w:space="0" w:color="auto"/>
              <w:left w:val="single" w:sz="4" w:space="0" w:color="auto"/>
              <w:bottom w:val="single" w:sz="4" w:space="0" w:color="auto"/>
              <w:right w:val="single" w:sz="4" w:space="0" w:color="auto"/>
            </w:tcBorders>
            <w:vAlign w:val="center"/>
          </w:tcPr>
          <w:p w:rsidR="00220588" w:rsidRDefault="00B263F1">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rsidR="00220588" w:rsidRDefault="00B263F1">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rsidR="00220588" w:rsidRDefault="00B263F1">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3"/>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边界防护</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 应保证跨越边界的访问和数据流通过边界设备提供的受控接口进行通信。</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 应能够对非授权设备私自联到内部网络的行为进</w:t>
            </w:r>
            <w:r>
              <w:rPr>
                <w:rFonts w:ascii="宋体" w:hAnsi="宋体" w:cs="仿宋" w:hint="eastAsia"/>
                <w:sz w:val="24"/>
                <w:szCs w:val="24"/>
              </w:rPr>
              <w:lastRenderedPageBreak/>
              <w:t>行检查或限制。</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 应能够对内部用户非授权联到外部网络的行为进行检查或限制。</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d) 应限制无线网络的使用，保证无线网络通过受控的边界设备接入内部网络。</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3"/>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访问控制</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a)应在网络边界或区域之间根据访问控制策略设置访问控制规则，默认情况下除允许通信外受控接口拒绝所有通信。</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b)应删除多余或无效的访问控制规则，优化访问控制列表，并保证访问控制规则数量最小化。</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 应对源地址、目的地址、源端口、目的端口和协议等进行检查，以允许／拒绝数据包进出。</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d) 应能根据会话状态信息为进出数据流提供明确的允许／拒绝访问的能力。</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e) 应对进出网络的数据流实现基于应用协议和应用内容的访问控制。</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3"/>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入侵防范</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a）应在关键网络节点处检测、防止或限制从外部发起的网络攻击行为。</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b）应在关键网络节点处检测、防止或限制从内部发起的网络攻击行为。</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c）应采取技术措施对网络行为进行分析，实现对网络攻击特别是新型网络攻击行为的分析。</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d）当检测到攻击行为时，记录攻击源 IP、攻击类型、攻击目标、攻击时间，在发生严重 入侵事件时应提供报警。</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3"/>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恶意代码和垃圾邮件防范</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a）应在关键网络节点处对恶意代码进行检测和清除，并维护恶意代码防护机制的升级 和更新。</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b）应在关键网络节点处对垃圾邮件进行检测和防护，并维护垃圾邮件防护机制的升级 和更新。</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3"/>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安全审计</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a）应在网络边界、重要网络节点进行安全审计，审计覆盖到每个用户，对重要的用户行 为和重要安全事件进行审计。</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b）审计记录应包括事件的日期和时间、用户、事件类型、事件是否成功及其他与审计相关的信息。</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c）应对审计记录进行保护，定期备份，避免受到未预期的删除、修改或覆盖等。</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d）应能对远程访问的用户行为、访问物联网的用户行为等单独进行行为审计和数据分析</w:t>
            </w:r>
          </w:p>
        </w:tc>
      </w:tr>
      <w:tr w:rsidR="00220588">
        <w:tc>
          <w:tcPr>
            <w:tcW w:w="817" w:type="dxa"/>
            <w:tcBorders>
              <w:top w:val="single" w:sz="4" w:space="0" w:color="auto"/>
              <w:left w:val="single" w:sz="4" w:space="0" w:color="auto"/>
              <w:bottom w:val="single" w:sz="4" w:space="0" w:color="auto"/>
              <w:right w:val="single" w:sz="4" w:space="0" w:color="auto"/>
            </w:tcBorders>
            <w:vAlign w:val="center"/>
          </w:tcPr>
          <w:p w:rsidR="00220588" w:rsidRDefault="00220588">
            <w:pPr>
              <w:numPr>
                <w:ilvl w:val="0"/>
                <w:numId w:val="3"/>
              </w:numPr>
              <w:spacing w:line="360" w:lineRule="auto"/>
              <w:jc w:val="center"/>
              <w:textAlignment w:val="bottom"/>
              <w:rPr>
                <w:rFonts w:ascii="宋体" w:hAnsi="宋体" w:cs="仿宋"/>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可信验证</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 xml:space="preserve">可信验证 可基于可信针对边界设备的系统引导程序、系统程序、重要配置参数和边界防护应用程序进行可信验证，并在应用程序的关键执行环节进行动态可信验证，在检测到其可信性受到破坏后进行报警，并将其验证结果形成审计记录并送至安全管理中心。 </w:t>
            </w:r>
          </w:p>
        </w:tc>
      </w:tr>
    </w:tbl>
    <w:p w:rsidR="00220588" w:rsidRDefault="00B263F1">
      <w:pPr>
        <w:pStyle w:val="41"/>
        <w:spacing w:before="240"/>
        <w:rPr>
          <w:b/>
          <w:bCs/>
          <w:sz w:val="28"/>
          <w:szCs w:val="28"/>
          <w:lang w:eastAsia="zh-CN"/>
        </w:rPr>
      </w:pPr>
      <w:r>
        <w:rPr>
          <w:rFonts w:hint="eastAsia"/>
          <w:b/>
          <w:bCs/>
          <w:sz w:val="28"/>
          <w:szCs w:val="28"/>
          <w:lang w:eastAsia="zh-CN"/>
        </w:rPr>
        <w:lastRenderedPageBreak/>
        <w:t>4</w:t>
      </w:r>
      <w:r>
        <w:rPr>
          <w:rFonts w:hint="eastAsia"/>
          <w:b/>
          <w:bCs/>
          <w:sz w:val="28"/>
          <w:szCs w:val="28"/>
          <w:lang w:eastAsia="zh-CN"/>
        </w:rPr>
        <w:t>、安全计算环境</w:t>
      </w:r>
    </w:p>
    <w:p w:rsidR="00220588" w:rsidRDefault="00B263F1">
      <w:pPr>
        <w:adjustRightInd w:val="0"/>
        <w:spacing w:line="560" w:lineRule="exact"/>
        <w:ind w:firstLine="420"/>
        <w:textAlignment w:val="baseline"/>
        <w:rPr>
          <w:rFonts w:ascii="宋体" w:hAnsi="宋体" w:cs="仿宋"/>
          <w:sz w:val="24"/>
          <w:szCs w:val="24"/>
        </w:rPr>
      </w:pPr>
      <w:r>
        <w:rPr>
          <w:rFonts w:ascii="宋体" w:hAnsi="宋体" w:cs="仿宋" w:hint="eastAsia"/>
          <w:sz w:val="24"/>
          <w:szCs w:val="24"/>
        </w:rPr>
        <w:t>测评对象主要为：应用系统、操作系统、数据库、中间件、终端等。涉及工作单元11个，具体如下表：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220588">
        <w:tc>
          <w:tcPr>
            <w:tcW w:w="817" w:type="dxa"/>
            <w:tcBorders>
              <w:top w:val="single" w:sz="4" w:space="0" w:color="auto"/>
              <w:left w:val="single" w:sz="4" w:space="0" w:color="auto"/>
              <w:bottom w:val="single" w:sz="4" w:space="0" w:color="auto"/>
              <w:right w:val="single" w:sz="4" w:space="0" w:color="auto"/>
            </w:tcBorders>
            <w:vAlign w:val="center"/>
          </w:tcPr>
          <w:p w:rsidR="00220588" w:rsidRDefault="00B263F1">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rsidR="00220588" w:rsidRDefault="00B263F1">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rsidR="00220588" w:rsidRDefault="00B263F1">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身份鉴别</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a)应对登录的用户进行身份标识和鉴别，身份标识具有唯一性，身份鉴别信息具有复杂度要求并定期更换。</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b)应具有登录失败处理功能，应配置并启用结束会话、限制非法登录次数和当登录连接超时自动退出等相关措施。</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c)当进行远程管理时，应采取必要措施防止鉴别信息在网络传输过程中被窃听。</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d)应采用口令、密码技术、生物技术等两种或两种以上组合术来实现。</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访问控制</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a)应对登陆的用户分配账户和权限</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b)应重命名或删除默认账户，修改默认账户的默认口令。</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c)应及时删除或停用多余的、过期的账户，避免共享账户的存在。</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d)应授予管理用户所需的最小权限，实现管理用户的权限分离。</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e)应由授权主体配置访问控制策略，访问控制策略规定主体对客体的访问规则</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f)访问控制的粒度应达到主体为用户级或进程级，客体为文件、数据库表级。</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g)应对重要主体和客体设置安全标记，并控制主体对有安全标记信息资源的访问。</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安全审计</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a)应启用安全审计功能，审计覆盖到每个用户，对重要的用户行为和重要安全事件进行审计。</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b)审计记录应包括事件的日期和时间、用户、事件类型、事件是否成功及其他与审计相关的信息。</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c)应对设计记录进行保护，定期备份，避免受到未预期的删除、修改或覆盖等；</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d)应对审计进程进行保护，防止未经授权的中断</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入侵防范</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a)应遵循最小安装的原则，仅安装需要的组件和应用程序。</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b)应关闭不需要的系统服务、默认共享和高危端口。</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c)应通过设定终端接入方式或网络地址范围对通过网络进行管理的管理终端进行限制。</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d)应提供数据有效性检验功能，保证通过人机接口输入或通过通信接口输入的内容符合系统设定要求。</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e)应能发现可能存在的已知漏洞，并在经过充分测试评估后，及时修补漏洞。</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f)应能够检测到对重要节点进行入侵的行为，并在发生严重入侵事件时提供报警。</w:t>
            </w:r>
          </w:p>
        </w:tc>
      </w:tr>
      <w:tr w:rsidR="00220588">
        <w:tc>
          <w:tcPr>
            <w:tcW w:w="817" w:type="dxa"/>
            <w:tcBorders>
              <w:top w:val="single" w:sz="4" w:space="0" w:color="auto"/>
              <w:left w:val="single" w:sz="4" w:space="0" w:color="auto"/>
              <w:bottom w:val="single" w:sz="4" w:space="0" w:color="auto"/>
              <w:right w:val="single" w:sz="4" w:space="0" w:color="auto"/>
            </w:tcBorders>
            <w:vAlign w:val="center"/>
          </w:tcPr>
          <w:p w:rsidR="00220588" w:rsidRDefault="00220588">
            <w:pPr>
              <w:numPr>
                <w:ilvl w:val="0"/>
                <w:numId w:val="4"/>
              </w:numPr>
              <w:spacing w:line="360" w:lineRule="auto"/>
              <w:jc w:val="center"/>
              <w:textAlignment w:val="bottom"/>
              <w:rPr>
                <w:rFonts w:ascii="宋体" w:hAnsi="宋体" w:cs="仿宋"/>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恶意代码防范</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应采用免受恶意代码攻击的技术措施或主动免疫可信验证机制及时识别入侵和病毒行为，并将其有效阻断</w:t>
            </w:r>
          </w:p>
        </w:tc>
      </w:tr>
      <w:tr w:rsidR="00220588">
        <w:tc>
          <w:tcPr>
            <w:tcW w:w="817" w:type="dxa"/>
            <w:tcBorders>
              <w:top w:val="single" w:sz="4" w:space="0" w:color="auto"/>
              <w:left w:val="single" w:sz="4" w:space="0" w:color="auto"/>
              <w:bottom w:val="single" w:sz="4" w:space="0" w:color="auto"/>
              <w:right w:val="single" w:sz="4" w:space="0" w:color="auto"/>
            </w:tcBorders>
            <w:vAlign w:val="center"/>
          </w:tcPr>
          <w:p w:rsidR="00220588" w:rsidRDefault="00220588">
            <w:pPr>
              <w:numPr>
                <w:ilvl w:val="0"/>
                <w:numId w:val="4"/>
              </w:numPr>
              <w:spacing w:line="360" w:lineRule="auto"/>
              <w:jc w:val="center"/>
              <w:textAlignment w:val="bottom"/>
              <w:rPr>
                <w:rFonts w:ascii="宋体" w:hAnsi="宋体" w:cs="仿宋"/>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可信验证</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可基于可信根对计算设备的系统引导程序、系统程序、重要配置参数和应用程序等 进行可信验证，并在检测到其可信性受到破坏后进行报警，并将验证结果形成审计记录送至安 全管理中心。</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数据完整性</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a)应采用校验技术或密码技术保证重要数据在传输过程中的完整性，包括但不限于鉴别数据、重要业务数据、重要审计数据、重要配置数据、重要视频数据和重要个人信息等。</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b)应采用校验技术或密码技术保证重要数据在存储过程中的完整性，包括但不限于鉴别数据、重要业务数据、重要审计数据、重要配置数据、重要视频数据和重要个人信息等。</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数据保密性</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a)应采用密码技术保证重要数据在传输过程中的保密性，包括但不限千鉴别数据、重要业务数据和重要个人信息等。</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b)应采用密码技术保证重要数据在存储过程中的保密性，包括但不限于鉴别数据、重要业务数据和重要个人信息等。</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数据备份和恢复</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a)应提供重要数据的本地数据备份与恢复功能。</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b)应提供异地数据备份功能，利用通信网络将重要数据定时批量传送至备用场地。</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剩余信息保护</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a)应保证鉴别信息所在的存储空间被释放或重新分配前得到完全清除。</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b)应保证存有敏感数据的存储空间被释放或重新分配前得到完全清除。</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个人信息保护</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a)应仅采集和保存业务必需的用户个人信息。</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b)应禁止未授权访问和非法使用用户个人信息。</w:t>
            </w:r>
          </w:p>
        </w:tc>
      </w:tr>
    </w:tbl>
    <w:p w:rsidR="00220588" w:rsidRDefault="00B263F1">
      <w:pPr>
        <w:pStyle w:val="41"/>
        <w:spacing w:before="240"/>
        <w:rPr>
          <w:b/>
          <w:bCs/>
          <w:sz w:val="28"/>
          <w:szCs w:val="28"/>
          <w:lang w:eastAsia="zh-CN"/>
        </w:rPr>
      </w:pPr>
      <w:r>
        <w:rPr>
          <w:rFonts w:hint="eastAsia"/>
          <w:b/>
          <w:bCs/>
          <w:sz w:val="28"/>
          <w:szCs w:val="28"/>
          <w:lang w:eastAsia="zh-CN"/>
        </w:rPr>
        <w:t>5</w:t>
      </w:r>
      <w:r>
        <w:rPr>
          <w:rFonts w:hint="eastAsia"/>
          <w:b/>
          <w:bCs/>
          <w:sz w:val="28"/>
          <w:szCs w:val="28"/>
          <w:lang w:eastAsia="zh-CN"/>
        </w:rPr>
        <w:t>、安全管理中心</w:t>
      </w:r>
    </w:p>
    <w:p w:rsidR="00220588" w:rsidRDefault="00B263F1">
      <w:pPr>
        <w:adjustRightInd w:val="0"/>
        <w:spacing w:line="560" w:lineRule="exact"/>
        <w:ind w:firstLine="420"/>
        <w:textAlignment w:val="baseline"/>
        <w:rPr>
          <w:rFonts w:ascii="宋体" w:hAnsi="宋体" w:cs="仿宋"/>
          <w:sz w:val="24"/>
          <w:szCs w:val="24"/>
        </w:rPr>
      </w:pPr>
      <w:r>
        <w:rPr>
          <w:rFonts w:ascii="宋体" w:hAnsi="宋体" w:cs="仿宋" w:hint="eastAsia"/>
          <w:sz w:val="24"/>
          <w:szCs w:val="24"/>
        </w:rPr>
        <w:t>测评对象主要为：提供集中系统管理功能的系统、数据库审计系统、综合安全审计系统。涉及工作单元4个，具体如下表：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220588">
        <w:tc>
          <w:tcPr>
            <w:tcW w:w="817" w:type="dxa"/>
            <w:tcBorders>
              <w:top w:val="single" w:sz="4" w:space="0" w:color="auto"/>
              <w:left w:val="single" w:sz="4" w:space="0" w:color="auto"/>
              <w:bottom w:val="single" w:sz="4" w:space="0" w:color="auto"/>
              <w:right w:val="single" w:sz="4" w:space="0" w:color="auto"/>
            </w:tcBorders>
            <w:vAlign w:val="center"/>
          </w:tcPr>
          <w:p w:rsidR="00220588" w:rsidRDefault="00B263F1">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rsidR="00220588" w:rsidRDefault="00B263F1">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rsidR="00220588" w:rsidRDefault="00B263F1">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5"/>
              </w:numPr>
              <w:spacing w:line="560" w:lineRule="exact"/>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系统管理</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 应对系统管理员进行身份鉴别，只允许其通过特定的命令或操作界面进行系统管理操作，并对这些操作进行审计。</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 应通过系统管理员对系统的资源和运行进行配置、控制和管理，包括用户身份、资源配置、系统加载和启动、系统运行的异常处理、数据和设备的备份与恢复等。</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5"/>
              </w:numPr>
              <w:spacing w:line="560" w:lineRule="exact"/>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审计管理</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 应对审计管理员进行身份鉴别，只允许其通过特定的命令或操作界面进行安全审计操作，并对这些操作进行审计。</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 应通过审计管理员对审计记录进行分析，并根据分析结果进行处理，包括根据安全审计策略对审计记录进行存储、管理和查询等。</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5"/>
              </w:numPr>
              <w:spacing w:line="560" w:lineRule="exact"/>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安全管理</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 应对安全管理员进行身份鉴别，只允许其通过特定的命令或操作界面进行安全管理操作，并对这些操作进行审计。</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 应通过安全管理员对系统中的安全策略进行配置，包括安全参数的设置，主体、客体进行统一安全标记，对主体进行授权，配置可信验证策略等。</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5"/>
              </w:numPr>
              <w:spacing w:line="560" w:lineRule="exact"/>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集中管控</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 应划分出特定的管理区域，对分布在网络中的安全设备或安全组件进行管控。</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 应能够建立一条安全的信息传输路径，对网络中的安全设备或安全组件进行管理。</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 应对网络链路、安全设备、网络设备和服务器等的运行状况进行集中监测。</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d) 应对分散在各个设备上的审计数据进行收集汇总和集中分析，并保证审计记录的留存时间符合法律法规要求。</w:t>
            </w:r>
          </w:p>
        </w:tc>
      </w:tr>
      <w:tr w:rsidR="00220588">
        <w:trPr>
          <w:trHeight w:val="90"/>
        </w:trPr>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e) 应对安全策略，恶意代码，补了升级等安全相关事项进行集中管理</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f) 应能对网络中发生的各类安全事件进行识别、报警和分析。</w:t>
            </w:r>
          </w:p>
        </w:tc>
      </w:tr>
    </w:tbl>
    <w:p w:rsidR="00220588" w:rsidRDefault="00B263F1">
      <w:pPr>
        <w:pStyle w:val="41"/>
        <w:spacing w:before="240"/>
        <w:rPr>
          <w:b/>
          <w:bCs/>
          <w:sz w:val="28"/>
          <w:szCs w:val="28"/>
        </w:rPr>
      </w:pPr>
      <w:r>
        <w:rPr>
          <w:rFonts w:hint="eastAsia"/>
          <w:b/>
          <w:bCs/>
          <w:sz w:val="28"/>
          <w:szCs w:val="28"/>
        </w:rPr>
        <w:t>6</w:t>
      </w:r>
      <w:r>
        <w:rPr>
          <w:rFonts w:hint="eastAsia"/>
          <w:b/>
          <w:bCs/>
          <w:sz w:val="28"/>
          <w:szCs w:val="28"/>
          <w:lang w:eastAsia="zh-CN"/>
        </w:rPr>
        <w:t>、</w:t>
      </w:r>
      <w:r>
        <w:rPr>
          <w:rFonts w:hint="eastAsia"/>
          <w:b/>
          <w:bCs/>
          <w:sz w:val="28"/>
          <w:szCs w:val="28"/>
        </w:rPr>
        <w:t>安全管理制度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220588">
        <w:tc>
          <w:tcPr>
            <w:tcW w:w="817" w:type="dxa"/>
            <w:tcBorders>
              <w:top w:val="single" w:sz="4" w:space="0" w:color="auto"/>
              <w:left w:val="single" w:sz="4" w:space="0" w:color="auto"/>
              <w:bottom w:val="single" w:sz="4" w:space="0" w:color="auto"/>
              <w:right w:val="single" w:sz="4" w:space="0" w:color="auto"/>
            </w:tcBorders>
            <w:vAlign w:val="center"/>
          </w:tcPr>
          <w:p w:rsidR="00220588" w:rsidRDefault="00B263F1">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rsidR="00220588" w:rsidRDefault="00B263F1">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rsidR="00220588" w:rsidRDefault="00B263F1">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220588">
        <w:tc>
          <w:tcPr>
            <w:tcW w:w="817" w:type="dxa"/>
            <w:tcBorders>
              <w:top w:val="single" w:sz="4" w:space="0" w:color="auto"/>
              <w:left w:val="single" w:sz="4" w:space="0" w:color="auto"/>
              <w:bottom w:val="single" w:sz="4" w:space="0" w:color="auto"/>
              <w:right w:val="single" w:sz="4" w:space="0" w:color="auto"/>
            </w:tcBorders>
            <w:vAlign w:val="center"/>
          </w:tcPr>
          <w:p w:rsidR="00220588" w:rsidRDefault="00220588">
            <w:pPr>
              <w:numPr>
                <w:ilvl w:val="0"/>
                <w:numId w:val="6"/>
              </w:numPr>
              <w:spacing w:line="360" w:lineRule="auto"/>
              <w:jc w:val="center"/>
              <w:textAlignment w:val="bottom"/>
              <w:rPr>
                <w:rFonts w:ascii="宋体" w:hAnsi="宋体" w:cs="仿宋"/>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安全策略</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 xml:space="preserve">应制定网络安全工作的总体方针和安全策略，阐明机构安全工作的总体目标、范围、原则和安全框架等。 </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6"/>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管理制度</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a)应对安全管理活动中的主要管理内容建立安全管理制度</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 xml:space="preserve">b)应对管理人员或操作人员执行的日常管理操作建立操作规程。 </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 xml:space="preserve">c）应形成由安全策略、管理制度、操作规程、记录表单等构成的全面的安全管理制度体系。 </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6"/>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制定和发布</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 应指定或授权专门的部门或人员负责安全管理制度的制定。</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b）安全管理制度应通过正式、有效的方式发布，并进行版本控制。</w:t>
            </w:r>
          </w:p>
        </w:tc>
      </w:tr>
    </w:tbl>
    <w:p w:rsidR="00220588" w:rsidRDefault="00B263F1">
      <w:pPr>
        <w:pStyle w:val="41"/>
        <w:spacing w:beforeLines="35" w:before="109"/>
        <w:rPr>
          <w:b/>
          <w:bCs/>
          <w:sz w:val="28"/>
          <w:szCs w:val="28"/>
        </w:rPr>
      </w:pPr>
      <w:r>
        <w:rPr>
          <w:rFonts w:hint="eastAsia"/>
          <w:b/>
          <w:bCs/>
          <w:sz w:val="28"/>
          <w:szCs w:val="28"/>
        </w:rPr>
        <w:t>7</w:t>
      </w:r>
      <w:r>
        <w:rPr>
          <w:rFonts w:hint="eastAsia"/>
          <w:b/>
          <w:bCs/>
          <w:sz w:val="28"/>
          <w:szCs w:val="28"/>
          <w:lang w:eastAsia="zh-CN"/>
        </w:rPr>
        <w:t>、</w:t>
      </w:r>
      <w:r>
        <w:rPr>
          <w:rFonts w:hint="eastAsia"/>
          <w:b/>
          <w:bCs/>
          <w:sz w:val="28"/>
          <w:szCs w:val="28"/>
        </w:rPr>
        <w:t>安全管理机构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220588">
        <w:tc>
          <w:tcPr>
            <w:tcW w:w="817" w:type="dxa"/>
            <w:tcBorders>
              <w:top w:val="single" w:sz="4" w:space="0" w:color="auto"/>
              <w:left w:val="single" w:sz="4" w:space="0" w:color="auto"/>
              <w:bottom w:val="single" w:sz="4" w:space="0" w:color="auto"/>
              <w:right w:val="single" w:sz="4" w:space="0" w:color="auto"/>
            </w:tcBorders>
            <w:vAlign w:val="center"/>
          </w:tcPr>
          <w:p w:rsidR="00220588" w:rsidRDefault="00B263F1">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rsidR="00220588" w:rsidRDefault="00B263F1">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rsidR="00220588" w:rsidRDefault="00B263F1">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7"/>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岗位设置</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a)应成立指导和网络安全工作的委员会或领导小组，其最高领导由单位主管领导担任或授权。</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b)应设立网络安全管理工作的职能部门，设立安全主管、安全管理各个方面的负责人岗位，并定义各负责人的职责。</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c)应设立系统管理员、审计管理员和安全管理员等岗位，并定义部门及各个工作岗位的职责。</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7"/>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人员配备</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a)应配备一定数量的系统管理员、审计管理员和安全管理员等。</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b)应配备专职安全管理员，不可兼任。</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7"/>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授权和审批</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a)应根据各个部门和岗位的职责明确授权审批事项、审批部门和批准人等。</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 xml:space="preserve">b)应针对系统变更、重要操作、物理访问和系统接入等事项建立审批程序，按照审批程序执行审批过程，对重要活动建立逐级审批制度。 </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 xml:space="preserve">c)应定期审查审批事项，及时更新需授权和审批的项目、审批部门和审批人等信息。 </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7"/>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沟通和合作</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 应加强各类管理人员、组织内部机构和网络安全管理部门之间的合作与沟通，定期召开协调会议，共同协作处理网络安全问题。</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b)应加强与网络安全职能部门、各类供应商、业界专家及安全组织的合作与沟通。</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c)应建立外联单位联系列表，包括外联单位名称、合作内容、联系人和联系方式等信息。</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7"/>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审核和检查</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a)应定期进行常规安全检查，检查内容包括系统日常运行、系统漏洞和数据备份等情况。</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b)应定期进行全面安全检查，检查内容包括现有安全技术措施的有效性、安全配置与安全策略的一致性、安全管理制度的执行情况等。</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c)应制定安全检查表格实施安全检查，汇总安全检查数据，形成安全检查报告，并对安全检查结果进行通报。</w:t>
            </w:r>
          </w:p>
        </w:tc>
      </w:tr>
    </w:tbl>
    <w:p w:rsidR="00220588" w:rsidRDefault="00B263F1">
      <w:pPr>
        <w:pStyle w:val="41"/>
        <w:spacing w:before="156"/>
        <w:rPr>
          <w:b/>
          <w:bCs/>
          <w:sz w:val="28"/>
          <w:szCs w:val="28"/>
        </w:rPr>
      </w:pPr>
      <w:r>
        <w:rPr>
          <w:rFonts w:hint="eastAsia"/>
          <w:b/>
          <w:bCs/>
          <w:sz w:val="28"/>
          <w:szCs w:val="28"/>
        </w:rPr>
        <w:t>8</w:t>
      </w:r>
      <w:r>
        <w:rPr>
          <w:rFonts w:hint="eastAsia"/>
          <w:b/>
          <w:bCs/>
          <w:sz w:val="28"/>
          <w:szCs w:val="28"/>
          <w:lang w:eastAsia="zh-CN"/>
        </w:rPr>
        <w:t>、</w:t>
      </w:r>
      <w:r>
        <w:rPr>
          <w:rFonts w:hint="eastAsia"/>
          <w:b/>
          <w:bCs/>
          <w:sz w:val="28"/>
          <w:szCs w:val="28"/>
        </w:rPr>
        <w:t>安全管理人员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220588">
        <w:tc>
          <w:tcPr>
            <w:tcW w:w="817" w:type="dxa"/>
            <w:tcBorders>
              <w:top w:val="single" w:sz="4" w:space="0" w:color="auto"/>
              <w:left w:val="single" w:sz="4" w:space="0" w:color="auto"/>
              <w:bottom w:val="single" w:sz="4" w:space="0" w:color="auto"/>
              <w:right w:val="single" w:sz="4" w:space="0" w:color="auto"/>
            </w:tcBorders>
            <w:vAlign w:val="center"/>
          </w:tcPr>
          <w:p w:rsidR="00220588" w:rsidRDefault="00B263F1">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rsidR="00220588" w:rsidRDefault="00B263F1">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rsidR="00220588" w:rsidRDefault="00B263F1">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8"/>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人员录用</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a)应指定或授权专门的部门或人员负责人员录用。</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b)应对被录用人员的身份、安全背景、专业资格或资</w:t>
            </w:r>
            <w:r>
              <w:rPr>
                <w:rFonts w:ascii="宋体" w:hAnsi="宋体" w:cs="仿宋" w:hint="eastAsia"/>
                <w:sz w:val="24"/>
                <w:szCs w:val="24"/>
              </w:rPr>
              <w:lastRenderedPageBreak/>
              <w:t>质等进行审查，对其所具有的技术技能进行考核。</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c)应与被录用人员签署保密协议，与关键岗位人员签署岗位责任协议。</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8"/>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人员离岗</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a)应及时终止离岗人员的所有访问权限，取回各种身份证件、钥匙、徽章等以及机构提 供的软硬件设备。</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b)应办理严格的调离手续，并承诺调离后的保密义务后方可离开。</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8"/>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安全意识教育和培训</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a)应对各类人员进行安全意识教育和岗位技能培训，并告知相关的安全责任和惩戒 措施。</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b)应针对不同岗位制定不同的培训计划，对安全基础知识、岗位操作规程等进行培训。</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c)应定期对不同岗位的人员进行技能考核</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d)应对安全教育和培训的情况和结果进行记录并归档保存。</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8"/>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外部人员访问管理</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a)应在外部人员物理访问受控区域前先提出书面申请，批准后由专人全程陪同，并登记备案。</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 应在外部人员接入受控网络访问系统前先提出书面申请，批准后由专人开设账户、分配权限，并登记备案。</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c）外部人员离场后应及时清除其所有的访问权限。</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d）获得系统访问授权的外部人员应签署保密协议，不得进行非授权操作，不得复制和泄露任何敏感信息。</w:t>
            </w:r>
          </w:p>
        </w:tc>
      </w:tr>
    </w:tbl>
    <w:p w:rsidR="00220588" w:rsidRDefault="00B263F1">
      <w:pPr>
        <w:pStyle w:val="41"/>
        <w:spacing w:before="240"/>
        <w:rPr>
          <w:b/>
          <w:bCs/>
          <w:sz w:val="28"/>
          <w:szCs w:val="28"/>
        </w:rPr>
      </w:pPr>
      <w:r>
        <w:rPr>
          <w:rFonts w:hint="eastAsia"/>
          <w:b/>
          <w:bCs/>
          <w:sz w:val="28"/>
          <w:szCs w:val="28"/>
        </w:rPr>
        <w:t>9</w:t>
      </w:r>
      <w:r>
        <w:rPr>
          <w:rFonts w:hint="eastAsia"/>
          <w:b/>
          <w:bCs/>
          <w:sz w:val="28"/>
          <w:szCs w:val="28"/>
          <w:lang w:eastAsia="zh-CN"/>
        </w:rPr>
        <w:t>、</w:t>
      </w:r>
      <w:r>
        <w:rPr>
          <w:rFonts w:hint="eastAsia"/>
          <w:b/>
          <w:bCs/>
          <w:sz w:val="28"/>
          <w:szCs w:val="28"/>
        </w:rPr>
        <w:t>安全建设管理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220588">
        <w:tc>
          <w:tcPr>
            <w:tcW w:w="817" w:type="dxa"/>
            <w:tcBorders>
              <w:top w:val="single" w:sz="4" w:space="0" w:color="auto"/>
              <w:left w:val="single" w:sz="4" w:space="0" w:color="auto"/>
              <w:bottom w:val="single" w:sz="4" w:space="0" w:color="auto"/>
              <w:right w:val="single" w:sz="4" w:space="0" w:color="auto"/>
            </w:tcBorders>
            <w:vAlign w:val="center"/>
          </w:tcPr>
          <w:p w:rsidR="00220588" w:rsidRDefault="00B263F1">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rsidR="00220588" w:rsidRDefault="00B263F1">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rsidR="00220588" w:rsidRDefault="00B263F1">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定级和备案</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 应以书面的形式说明保护对象的安全保护等级及确定等级的方法和理由。</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 应组织相关部门和有关安全技术专家对定级结果的合理性和正确性进行论证和审定。</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 应保证定级结果经过相关部门的批准。</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d) 应将备案材料报主管部门和公安机关备案。</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安全方案设计</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 应根据安全保护等级选择基本安全措施，依据风险分析的结果补充和调整安全措施。</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 应根据保护对象的安全保护等级及与其他级别保护对象的关系进行安全整体规划和安全方案设计，设计内容应包含密码技术相关内容，并形成配套文件。</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 应组织相关部门和有关安全专家对安全整体规划及其配套文件的合理性和正确性进行论证和审定，经过批准后才能正式实施。</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产品采购和使用</w:t>
            </w:r>
          </w:p>
        </w:tc>
        <w:tc>
          <w:tcPr>
            <w:tcW w:w="6095" w:type="dxa"/>
            <w:tcBorders>
              <w:top w:val="single" w:sz="4" w:space="0" w:color="auto"/>
              <w:left w:val="nil"/>
              <w:bottom w:val="single" w:sz="4" w:space="0" w:color="auto"/>
              <w:right w:val="single" w:sz="4" w:space="0" w:color="auto"/>
            </w:tcBorders>
            <w:vAlign w:val="bottom"/>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 应确保网络安全产品采购和使用符合国家的有关规定。</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 应确保密码产品与服务的采购和使用符合国家密</w:t>
            </w:r>
            <w:r>
              <w:rPr>
                <w:rFonts w:ascii="宋体" w:hAnsi="宋体" w:cs="仿宋" w:hint="eastAsia"/>
                <w:sz w:val="24"/>
                <w:szCs w:val="24"/>
              </w:rPr>
              <w:lastRenderedPageBreak/>
              <w:t>码主管部门的要求。</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 应预先对产品进行选型测试，确定产品的候选范围，并定期审定和更新候选产品名单。</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自行软件开发</w:t>
            </w:r>
          </w:p>
        </w:tc>
        <w:tc>
          <w:tcPr>
            <w:tcW w:w="6095" w:type="dxa"/>
            <w:tcBorders>
              <w:top w:val="single" w:sz="4" w:space="0" w:color="auto"/>
              <w:left w:val="nil"/>
              <w:bottom w:val="single" w:sz="4" w:space="0" w:color="auto"/>
              <w:right w:val="single" w:sz="4" w:space="0" w:color="auto"/>
            </w:tcBorders>
            <w:vAlign w:val="bottom"/>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 应将开发环境与实际运行环境物理分开，测试数据和测试结果受到控制。</w:t>
            </w:r>
          </w:p>
        </w:tc>
      </w:tr>
      <w:tr w:rsidR="00220588">
        <w:trPr>
          <w:trHeight w:val="669"/>
        </w:trPr>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 应制定软件开发管理制度，明确说明开发过程的控制方法和人员行为准则。</w:t>
            </w:r>
          </w:p>
        </w:tc>
      </w:tr>
      <w:tr w:rsidR="00220588">
        <w:trPr>
          <w:trHeight w:val="437"/>
        </w:trPr>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 应制定代码编写安全规范，要求开发人员参照规范编写代码。</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d) 应具备软件设计的相关文档和使用指南，并对文档使用进行控制。</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e) 应保证在软件开发过程中对安全性进行测试，在软件安装前对可能存在的恶意代码进行检测。</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f)应对程序资源库的修改、更新、发布进行授权和批准，并严格进行版本控制。</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g)应保证开发人员为专职人员，开发人员的开发活动受到控制、监视和审查。</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外包软件开发</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 应在软件交付前检测软件其中可能存在的恶意代码。</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 应保证开发单位提供软件设计文档和使用指南。</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 应保证开发单位提供软件源代码，并审查软件中可能存在的后门和隐蔽信道。</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工程实施</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 应指定或授权专门的部门或人员负责工程实施过程的管理。</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 应制定安全工程实施方案控制工程实施过程。</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 应通过第三方工程监理控制项目的实施过程。</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测试验收</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 应制订测试验收方案，并依据测试验收方案实施测试验收，形成测试验收报告。</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 应进行上线前的安全性测试，并出具安全测试报告，安全测试报告应包含密码应用 安全性测试相关内容。</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系统交付</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a)应制定交付清单，并根据交付清单对所交接的设备、软件和文档等进行清点。</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 应对负责运行维护的技术人员进行相应的技能培训。</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 应提供建设过程文档和运行维护文档。</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等级测评</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 应定期进行等级测评，发现不符合相应等级保护标准要求的及时整改。</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 应在发生重大变更或级别发生变化时进行等级测评。</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 应确保测评机构的选择符合同家有关规定。</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服务供应商管理</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 应确保服务供应商的选择符合国家的有关规定。</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 应与选定的服务供应商签订相关协议，明确整个</w:t>
            </w:r>
            <w:r>
              <w:rPr>
                <w:rFonts w:ascii="宋体" w:hAnsi="宋体" w:cs="仿宋" w:hint="eastAsia"/>
                <w:sz w:val="24"/>
                <w:szCs w:val="24"/>
              </w:rPr>
              <w:lastRenderedPageBreak/>
              <w:t>服务供应链各方需履行的网络安全相关义务。</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 应定期监督、评审和审核服务供应商提供的服务，并对其变更服务内容加以控制</w:t>
            </w:r>
          </w:p>
        </w:tc>
      </w:tr>
    </w:tbl>
    <w:p w:rsidR="00220588" w:rsidRDefault="00B263F1">
      <w:pPr>
        <w:pStyle w:val="41"/>
        <w:spacing w:before="240"/>
        <w:rPr>
          <w:b/>
          <w:bCs/>
          <w:sz w:val="28"/>
          <w:szCs w:val="28"/>
        </w:rPr>
      </w:pPr>
      <w:r>
        <w:rPr>
          <w:rFonts w:hint="eastAsia"/>
          <w:b/>
          <w:bCs/>
          <w:sz w:val="28"/>
          <w:szCs w:val="28"/>
        </w:rPr>
        <w:t>10</w:t>
      </w:r>
      <w:r>
        <w:rPr>
          <w:rFonts w:hint="eastAsia"/>
          <w:b/>
          <w:bCs/>
          <w:sz w:val="28"/>
          <w:szCs w:val="28"/>
          <w:lang w:eastAsia="zh-CN"/>
        </w:rPr>
        <w:t>、</w:t>
      </w:r>
      <w:r>
        <w:rPr>
          <w:rFonts w:hint="eastAsia"/>
          <w:b/>
          <w:bCs/>
          <w:sz w:val="28"/>
          <w:szCs w:val="28"/>
        </w:rPr>
        <w:t>安全运维管理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220588">
        <w:tc>
          <w:tcPr>
            <w:tcW w:w="817" w:type="dxa"/>
            <w:tcBorders>
              <w:top w:val="single" w:sz="4" w:space="0" w:color="auto"/>
              <w:left w:val="single" w:sz="4" w:space="0" w:color="auto"/>
              <w:bottom w:val="single" w:sz="4" w:space="0" w:color="auto"/>
              <w:right w:val="single" w:sz="4" w:space="0" w:color="auto"/>
            </w:tcBorders>
            <w:vAlign w:val="center"/>
          </w:tcPr>
          <w:p w:rsidR="00220588" w:rsidRDefault="00B263F1">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rsidR="00220588" w:rsidRDefault="00B263F1">
            <w:pPr>
              <w:spacing w:line="560" w:lineRule="exact"/>
              <w:textAlignment w:val="bottom"/>
              <w:rPr>
                <w:rFonts w:ascii="宋体" w:hAnsi="宋体" w:cs="仿宋"/>
                <w:color w:val="000000"/>
                <w:sz w:val="24"/>
                <w:szCs w:val="24"/>
              </w:rPr>
            </w:pPr>
            <w:r>
              <w:rPr>
                <w:rFonts w:ascii="宋体" w:hAnsi="宋体" w:cs="仿宋" w:hint="eastAsia"/>
                <w:color w:val="000000"/>
                <w:sz w:val="24"/>
                <w:szCs w:val="24"/>
              </w:rPr>
              <w:t xml:space="preserve">工作单元名称 </w:t>
            </w:r>
          </w:p>
        </w:tc>
        <w:tc>
          <w:tcPr>
            <w:tcW w:w="6095" w:type="dxa"/>
            <w:tcBorders>
              <w:top w:val="single" w:sz="4" w:space="0" w:color="auto"/>
              <w:left w:val="nil"/>
              <w:bottom w:val="single" w:sz="4" w:space="0" w:color="auto"/>
              <w:right w:val="single" w:sz="4" w:space="0" w:color="auto"/>
            </w:tcBorders>
            <w:vAlign w:val="center"/>
          </w:tcPr>
          <w:p w:rsidR="00220588" w:rsidRDefault="00B263F1">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环境管理</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a)应指定专门的部门或人员负责机房安全，对机房出入进行管理，定期对机房供配电、空调、温湿度控制、消防等设施进行维护管理。</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b)应建立机房安全管理制度，对有关物理访问、物品进出和环境安全等方面的管理做出规定。</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c)应不在重要区域接待来访人员，不随意放置含有敏感信息的纸质文档和移动介质等。</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资产管理</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a)应编制并保存与保护对象相关的资产清单，包括资产责任部门、重要程度和所处位置等内容。</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b)应根据资产的重要程度对资产进行标识管理，根据资产的价值选择相应的管理措施。</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c)应对信息分类与标识方法做出规定，并对信息的使用、传输和存储等进行规范化管理。</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介质管理</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a)应将介质存放在安全的环境中，对各类介质进行控制和保护，实行存储介质专人管理，并根据存档介质的目录清单定期盘点。</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b)应对介质在物理传输过程中的人员选择、打包、交付等情况进行控制，并对介质的归档和查询等进行登记记录。</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设备维护管理</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a)应对各种设备（包括备份和冗余设备）、线路等指定专门的部门或人员定期进行维护管理。</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b)应建立配套设施、软硬件维护方面的管理制度，对其维护进行有效管理，包括明确维护人员的责任、维修和服务的审批、维修过程的监督控制等。</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c)信息处理设备应经过审批才能带离机房或办公地点，含有存储介质的设备带出工作环境时其中重要数据应加密。</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d)含有存储介质的设备在报废或重用前，应进行完全清除或被安全覆盖，保证该设备上的敏感数据和授权软件无法被恢复重用。</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漏洞和风险管理</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 xml:space="preserve">a) 应采取必要的措施识别安全漏洞和隐患，对发现的安全漏洞和隐患及时进行修补或评估可能的影响后进行修补。  </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 xml:space="preserve">b）应定期开展安全测评，形成安全测评报告，采取措施应对发现的安全问题。 </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网络和系统安</w:t>
            </w:r>
            <w:r>
              <w:rPr>
                <w:rFonts w:ascii="宋体" w:hAnsi="宋体" w:cs="仿宋" w:hint="eastAsia"/>
                <w:sz w:val="24"/>
                <w:szCs w:val="24"/>
              </w:rPr>
              <w:lastRenderedPageBreak/>
              <w:t>全管理</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lastRenderedPageBreak/>
              <w:t>a)应划分不同的管理员角色进行网络和系统的运维</w:t>
            </w:r>
            <w:r>
              <w:rPr>
                <w:rFonts w:ascii="宋体" w:hAnsi="宋体" w:cs="仿宋" w:hint="eastAsia"/>
                <w:sz w:val="24"/>
                <w:szCs w:val="24"/>
              </w:rPr>
              <w:lastRenderedPageBreak/>
              <w:t xml:space="preserve">管理，明确各个角色的责任和权限。 </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 xml:space="preserve">b)应指定专门的部门或人员进行账户管理，对申请账户、建立账户、删除账户等进行控制。 </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c）应建立网络和系统安全管理制度，对安全策略、账户管理、配置管理、日志管理、日常操作、升级与打补丁、口令更新等方面做出规定。</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d)应制定重要设备的配置和操作手册，依据手册对设备进行安全配置和优化配置。</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e) 应详细记录运维操作日志，包括日常巡检工作、运行维护记录、参数的设置和修改等内容。</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 xml:space="preserve">f)应指定专门的部门或人员对日志、监测和报警数据等进行分析、统计，及时发现可疑行为。 </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 xml:space="preserve">g)应严格控制变更性运维，经过审批后才可改变连接、安装系统组件或调整配置参数， 操作过程中应保留不可更改的审计日志，操作结束后应同步更新配置信息库。 </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 xml:space="preserve">h)应严格控制运维工具的使用，经过审批后才可接入进行操作，操作过程中应保留不可更改的审计日志，操作结束后应删除工具中的敏感数据。 </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 xml:space="preserve">i)应严格控制远程运维的开通，经过审批后才可开通远程运维接口或通道，操作过程中应保留不可更改的审计日志，操作结束后立即关闭接口或通道。  </w:t>
            </w:r>
          </w:p>
        </w:tc>
      </w:tr>
      <w:tr w:rsidR="00220588">
        <w:trPr>
          <w:trHeight w:val="674"/>
        </w:trPr>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j)应保证所有与外部的连接均得到授权和批准，应定期检查违反规定无线上网及其他违反网络安全策略的行为。</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恶意代码防范管理</w:t>
            </w:r>
          </w:p>
        </w:tc>
        <w:tc>
          <w:tcPr>
            <w:tcW w:w="6095" w:type="dxa"/>
            <w:tcBorders>
              <w:top w:val="single" w:sz="4" w:space="0" w:color="auto"/>
              <w:left w:val="nil"/>
              <w:bottom w:val="single" w:sz="4" w:space="0" w:color="auto"/>
              <w:right w:val="single" w:sz="4" w:space="0" w:color="auto"/>
            </w:tcBorders>
            <w:vAlign w:val="bottom"/>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a)应提高所有用户的防恶意代码意识，对外来计算机或存储设备接入系统前进行恶意代码检查等。</w:t>
            </w:r>
          </w:p>
        </w:tc>
      </w:tr>
      <w:tr w:rsidR="00220588">
        <w:trPr>
          <w:trHeight w:val="467"/>
        </w:trPr>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 xml:space="preserve">b) 应定期验证防范恶意代码攻击的技术措施的有效性。 </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配置管理</w:t>
            </w:r>
          </w:p>
        </w:tc>
        <w:tc>
          <w:tcPr>
            <w:tcW w:w="6095" w:type="dxa"/>
            <w:tcBorders>
              <w:top w:val="single" w:sz="4" w:space="0" w:color="auto"/>
              <w:left w:val="nil"/>
              <w:bottom w:val="single" w:sz="4" w:space="0" w:color="auto"/>
              <w:right w:val="single" w:sz="4" w:space="0" w:color="auto"/>
            </w:tcBorders>
            <w:vAlign w:val="bottom"/>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 应记录和保存基本配置信息，包括网络拓扑结构、各个设备安装的软件组件、软件组件的版本和补丁信息、各个设备或软件组件的配置参数等。</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 xml:space="preserve">b) 应将基本配置信息改变纳入变更范畴，实施对配置信息改变的控制，并及时更新基本配置信息库。 </w:t>
            </w:r>
          </w:p>
        </w:tc>
      </w:tr>
      <w:tr w:rsidR="00220588">
        <w:trPr>
          <w:trHeight w:val="407"/>
        </w:trPr>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密码管理</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 应遵循密码相关的国家标准和行业标准。</w:t>
            </w:r>
          </w:p>
        </w:tc>
      </w:tr>
      <w:tr w:rsidR="00220588">
        <w:trPr>
          <w:trHeight w:val="407"/>
        </w:trPr>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b）应使用国家密码管理主管部门认证核准的密码技术和产品。</w:t>
            </w:r>
          </w:p>
        </w:tc>
      </w:tr>
      <w:tr w:rsidR="00220588">
        <w:trPr>
          <w:trHeight w:val="674"/>
        </w:trPr>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变更管理</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a)应明确变更需求，变更前根据变更需求制定变更方案，变更方案经过评审、审批后方可实施。</w:t>
            </w:r>
          </w:p>
        </w:tc>
      </w:tr>
      <w:tr w:rsidR="00220588">
        <w:trPr>
          <w:trHeight w:val="704"/>
        </w:trPr>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b)应建立变更的申报和审批控制程序，依据程序控制所有的变更，记录变更实施过程。</w:t>
            </w:r>
          </w:p>
        </w:tc>
      </w:tr>
      <w:tr w:rsidR="00220588">
        <w:trPr>
          <w:trHeight w:val="704"/>
        </w:trPr>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c)应建立中止变更并从失败变更中恢复的程序，明确过程控制方法和人员职责，必要时对恢复过程进行演练。</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备份与恢复管理</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a)应识别需要定期备份的重要业务信息、系统数据及软件系统等。</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b)应规定备份信息的备份方式、备份频度、存储介质、保存期等。</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c)应根据数据的重要性和数据对系统运行的影响，制定数据的备份策略和恢复策略、 备份程序和恢复程序等。</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安全事件处置</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a)应及时向安全管理部门报告所发现的安全弱点和可疑事件。</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b)应制定安全事件报告和处置管理制度，明确不同安全事件的报告、处置和响应流程，规定安全事件的现场处理、事件报告和后期恢复的管理职责等。</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c)应在安全事件报告和响应处理过程中，分析和鉴定事件产生的原因，收集证据，记录处理过程，总结经验教训。</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d)对造成系统中断和造成信息泄露的重大安全事件采用不同的处理程序和报告程序。</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应急预案管理</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a)应规定统一的应急预案框架，包括启动预案的条件、应急组织构成、应急资源保障、事后教育和培训等内容。</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b)应制定重要事件的应急预案，包括应急处理流程、系统恢复流程等内容</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c)应定期对系统相关的人员进行应急预案培训，并进行应急预案的演练。</w:t>
            </w:r>
          </w:p>
        </w:tc>
      </w:tr>
      <w:tr w:rsidR="00220588">
        <w:trPr>
          <w:trHeight w:val="437"/>
        </w:trPr>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d）应定期对原有的应急预案重新评估，修订完善。</w:t>
            </w:r>
          </w:p>
        </w:tc>
      </w:tr>
      <w:tr w:rsidR="00220588">
        <w:tc>
          <w:tcPr>
            <w:tcW w:w="817" w:type="dxa"/>
            <w:vMerge w:val="restart"/>
            <w:tcBorders>
              <w:top w:val="nil"/>
              <w:left w:val="single" w:sz="4" w:space="0" w:color="auto"/>
              <w:bottom w:val="single" w:sz="4" w:space="0" w:color="auto"/>
              <w:right w:val="single" w:sz="4" w:space="0" w:color="auto"/>
            </w:tcBorders>
            <w:vAlign w:val="center"/>
          </w:tcPr>
          <w:p w:rsidR="00220588" w:rsidRDefault="00220588">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rsidR="00220588" w:rsidRDefault="00B263F1">
            <w:pPr>
              <w:adjustRightInd w:val="0"/>
              <w:textAlignment w:val="baseline"/>
              <w:rPr>
                <w:rFonts w:ascii="宋体" w:hAnsi="宋体" w:cs="仿宋"/>
                <w:sz w:val="24"/>
                <w:szCs w:val="24"/>
              </w:rPr>
            </w:pPr>
            <w:r>
              <w:rPr>
                <w:rFonts w:ascii="宋体" w:hAnsi="宋体" w:cs="仿宋" w:hint="eastAsia"/>
                <w:sz w:val="24"/>
                <w:szCs w:val="24"/>
              </w:rPr>
              <w:t>外包运维管理</w:t>
            </w: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a)应确保外包运维服务商的选择符合国家的有关规定。</w:t>
            </w:r>
          </w:p>
        </w:tc>
      </w:tr>
      <w:tr w:rsidR="00220588">
        <w:trPr>
          <w:trHeight w:val="845"/>
        </w:trPr>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b)应与选定的外包运维服务商签订相关的协议，明确约定外包运维的范围、工作内容。</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c)应保证选择的外包运维服务商在技术和管理方面均应具有按照等级保护要求开展 安全运维工作的能力，并将能力要求在签订的协议中明确。</w:t>
            </w:r>
          </w:p>
        </w:tc>
      </w:tr>
      <w:tr w:rsidR="00220588">
        <w:tc>
          <w:tcPr>
            <w:tcW w:w="817" w:type="dxa"/>
            <w:vMerge/>
            <w:tcBorders>
              <w:top w:val="nil"/>
              <w:left w:val="single" w:sz="4" w:space="0" w:color="auto"/>
              <w:bottom w:val="single" w:sz="4" w:space="0" w:color="auto"/>
              <w:right w:val="single" w:sz="4" w:space="0" w:color="auto"/>
            </w:tcBorders>
            <w:vAlign w:val="center"/>
          </w:tcPr>
          <w:p w:rsidR="00220588" w:rsidRDefault="00220588">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rsidR="00220588" w:rsidRDefault="00220588">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rsidR="00220588" w:rsidRDefault="00B263F1">
            <w:pPr>
              <w:adjustRightInd w:val="0"/>
              <w:ind w:firstLine="454"/>
              <w:textAlignment w:val="baseline"/>
              <w:rPr>
                <w:rFonts w:ascii="宋体" w:hAnsi="宋体" w:cs="仿宋"/>
                <w:sz w:val="24"/>
                <w:szCs w:val="24"/>
              </w:rPr>
            </w:pPr>
            <w:r>
              <w:rPr>
                <w:rFonts w:ascii="宋体" w:hAnsi="宋体" w:cs="仿宋" w:hint="eastAsia"/>
                <w:sz w:val="24"/>
                <w:szCs w:val="24"/>
              </w:rPr>
              <w:t>d)应在与外包运维服务商签订的协议中明确所有相关的安全要求，如可能涉及对敏感信息的访问、处理、存储要求，对IT基础设施中断服务的应急保障要求等。</w:t>
            </w:r>
          </w:p>
        </w:tc>
      </w:tr>
    </w:tbl>
    <w:p w:rsidR="00220588" w:rsidRDefault="00220588">
      <w:pPr>
        <w:jc w:val="center"/>
        <w:rPr>
          <w:rFonts w:ascii="宋体" w:hAnsi="宋体" w:cs="宋体"/>
          <w:b/>
          <w:bCs/>
          <w:kern w:val="0"/>
          <w:sz w:val="32"/>
          <w:szCs w:val="32"/>
        </w:rPr>
      </w:pPr>
    </w:p>
    <w:p w:rsidR="00220588" w:rsidRDefault="00B263F1">
      <w:pPr>
        <w:rPr>
          <w:rFonts w:ascii="宋体" w:hAnsi="宋体" w:cs="宋体"/>
          <w:b/>
          <w:bCs/>
          <w:kern w:val="0"/>
          <w:sz w:val="32"/>
          <w:szCs w:val="32"/>
        </w:rPr>
      </w:pPr>
      <w:r>
        <w:rPr>
          <w:rFonts w:ascii="宋体" w:hAnsi="宋体" w:cs="宋体" w:hint="eastAsia"/>
          <w:b/>
          <w:bCs/>
          <w:kern w:val="0"/>
          <w:sz w:val="32"/>
          <w:szCs w:val="32"/>
        </w:rPr>
        <w:br w:type="page"/>
      </w:r>
    </w:p>
    <w:p w:rsidR="00220588" w:rsidRDefault="00B263F1">
      <w:pPr>
        <w:pStyle w:val="1"/>
        <w:spacing w:beforeLines="50" w:before="156" w:afterLines="100" w:after="312"/>
        <w:rPr>
          <w:rStyle w:val="NEW"/>
          <w:szCs w:val="22"/>
        </w:rPr>
      </w:pPr>
      <w:r>
        <w:rPr>
          <w:rStyle w:val="NEW"/>
          <w:rFonts w:hint="eastAsia"/>
          <w:szCs w:val="22"/>
        </w:rPr>
        <w:lastRenderedPageBreak/>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773"/>
        <w:gridCol w:w="5215"/>
      </w:tblGrid>
      <w:tr w:rsidR="00220588">
        <w:tc>
          <w:tcPr>
            <w:tcW w:w="3307" w:type="dxa"/>
            <w:gridSpan w:val="2"/>
            <w:tcBorders>
              <w:top w:val="single" w:sz="4" w:space="0" w:color="auto"/>
              <w:left w:val="single" w:sz="4" w:space="0" w:color="auto"/>
              <w:right w:val="single" w:sz="4" w:space="0" w:color="auto"/>
            </w:tcBorders>
            <w:vAlign w:val="center"/>
          </w:tcPr>
          <w:p w:rsidR="00220588" w:rsidRDefault="00B263F1">
            <w:pPr>
              <w:spacing w:line="460" w:lineRule="exact"/>
              <w:jc w:val="center"/>
              <w:rPr>
                <w:rFonts w:ascii="宋体" w:hAnsi="宋体"/>
                <w:b/>
                <w:sz w:val="24"/>
                <w:szCs w:val="24"/>
              </w:rPr>
            </w:pPr>
            <w:r>
              <w:rPr>
                <w:rFonts w:ascii="宋体" w:hAnsi="宋体" w:hint="eastAsia"/>
                <w:b/>
                <w:sz w:val="24"/>
                <w:szCs w:val="24"/>
              </w:rPr>
              <w:t>审查内容</w:t>
            </w:r>
          </w:p>
        </w:tc>
        <w:tc>
          <w:tcPr>
            <w:tcW w:w="5215" w:type="dxa"/>
            <w:tcBorders>
              <w:left w:val="single" w:sz="4" w:space="0" w:color="auto"/>
            </w:tcBorders>
            <w:vAlign w:val="center"/>
          </w:tcPr>
          <w:p w:rsidR="00220588" w:rsidRDefault="00B263F1">
            <w:pPr>
              <w:spacing w:line="460" w:lineRule="exact"/>
              <w:jc w:val="center"/>
              <w:rPr>
                <w:rFonts w:ascii="宋体" w:hAnsi="宋体"/>
                <w:b/>
                <w:sz w:val="24"/>
                <w:szCs w:val="24"/>
              </w:rPr>
            </w:pPr>
            <w:r>
              <w:rPr>
                <w:rFonts w:ascii="宋体" w:hAnsi="宋体" w:hint="eastAsia"/>
                <w:b/>
                <w:sz w:val="24"/>
                <w:szCs w:val="24"/>
              </w:rPr>
              <w:t>评审因素</w:t>
            </w:r>
          </w:p>
        </w:tc>
      </w:tr>
      <w:tr w:rsidR="00220588">
        <w:tc>
          <w:tcPr>
            <w:tcW w:w="534" w:type="dxa"/>
            <w:vMerge w:val="restart"/>
            <w:tcBorders>
              <w:left w:val="single" w:sz="4" w:space="0" w:color="auto"/>
              <w:right w:val="single" w:sz="4" w:space="0" w:color="auto"/>
            </w:tcBorders>
            <w:vAlign w:val="center"/>
          </w:tcPr>
          <w:p w:rsidR="00220588" w:rsidRDefault="00B263F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2773" w:type="dxa"/>
            <w:tcBorders>
              <w:top w:val="single" w:sz="4" w:space="0" w:color="auto"/>
              <w:left w:val="single" w:sz="4" w:space="0" w:color="auto"/>
              <w:bottom w:val="single" w:sz="4" w:space="0" w:color="auto"/>
              <w:right w:val="single" w:sz="4" w:space="0" w:color="auto"/>
            </w:tcBorders>
            <w:vAlign w:val="center"/>
          </w:tcPr>
          <w:p w:rsidR="00220588" w:rsidRDefault="00B263F1">
            <w:pPr>
              <w:spacing w:line="460" w:lineRule="exact"/>
              <w:rPr>
                <w:rFonts w:ascii="宋体" w:hAnsi="宋体"/>
                <w:sz w:val="24"/>
                <w:szCs w:val="24"/>
              </w:rPr>
            </w:pPr>
            <w:r>
              <w:rPr>
                <w:rFonts w:ascii="宋体" w:hAnsi="宋体" w:hint="eastAsia"/>
                <w:sz w:val="24"/>
                <w:szCs w:val="24"/>
              </w:rPr>
              <w:t>具有独立承担民事责任的能力</w:t>
            </w:r>
          </w:p>
        </w:tc>
        <w:tc>
          <w:tcPr>
            <w:tcW w:w="5215" w:type="dxa"/>
            <w:tcBorders>
              <w:left w:val="single" w:sz="4" w:space="0" w:color="auto"/>
            </w:tcBorders>
            <w:vAlign w:val="center"/>
          </w:tcPr>
          <w:p w:rsidR="00220588" w:rsidRDefault="00B263F1">
            <w:pPr>
              <w:spacing w:line="460" w:lineRule="exact"/>
              <w:rPr>
                <w:rFonts w:ascii="宋体" w:hAnsi="宋体"/>
                <w:sz w:val="24"/>
                <w:szCs w:val="24"/>
              </w:rPr>
            </w:pPr>
            <w:r>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220588">
        <w:tc>
          <w:tcPr>
            <w:tcW w:w="534" w:type="dxa"/>
            <w:vMerge/>
            <w:tcBorders>
              <w:left w:val="single" w:sz="4" w:space="0" w:color="auto"/>
              <w:right w:val="single" w:sz="4" w:space="0" w:color="auto"/>
            </w:tcBorders>
            <w:vAlign w:val="center"/>
          </w:tcPr>
          <w:p w:rsidR="00220588" w:rsidRDefault="00220588">
            <w:pPr>
              <w:spacing w:line="460" w:lineRule="exact"/>
              <w:rPr>
                <w:rFonts w:ascii="宋体" w:hAnsi="宋体"/>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rsidR="00220588" w:rsidRDefault="00B263F1">
            <w:pPr>
              <w:spacing w:line="460" w:lineRule="exact"/>
              <w:rPr>
                <w:rFonts w:ascii="宋体" w:hAnsi="宋体"/>
                <w:sz w:val="24"/>
                <w:szCs w:val="24"/>
              </w:rPr>
            </w:pPr>
            <w:r>
              <w:rPr>
                <w:rFonts w:ascii="宋体" w:hAnsi="宋体" w:hint="eastAsia"/>
                <w:sz w:val="24"/>
                <w:szCs w:val="24"/>
              </w:rPr>
              <w:t>主体信用记录</w:t>
            </w:r>
          </w:p>
        </w:tc>
        <w:tc>
          <w:tcPr>
            <w:tcW w:w="5215" w:type="dxa"/>
            <w:tcBorders>
              <w:left w:val="single" w:sz="4" w:space="0" w:color="auto"/>
            </w:tcBorders>
            <w:vAlign w:val="center"/>
          </w:tcPr>
          <w:p w:rsidR="00220588" w:rsidRDefault="00B263F1">
            <w:pPr>
              <w:spacing w:line="460" w:lineRule="exact"/>
              <w:rPr>
                <w:rFonts w:ascii="宋体" w:hAnsi="宋体"/>
                <w:sz w:val="24"/>
                <w:szCs w:val="24"/>
              </w:rPr>
            </w:pPr>
            <w:r>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220588">
        <w:tc>
          <w:tcPr>
            <w:tcW w:w="534" w:type="dxa"/>
            <w:vMerge/>
            <w:tcBorders>
              <w:left w:val="single" w:sz="4" w:space="0" w:color="auto"/>
              <w:right w:val="single" w:sz="4" w:space="0" w:color="auto"/>
            </w:tcBorders>
            <w:vAlign w:val="center"/>
          </w:tcPr>
          <w:p w:rsidR="00220588" w:rsidRDefault="00220588">
            <w:pPr>
              <w:spacing w:line="460" w:lineRule="exact"/>
              <w:rPr>
                <w:rFonts w:ascii="宋体" w:hAnsi="宋体"/>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rsidR="00220588" w:rsidRDefault="00B263F1">
            <w:pPr>
              <w:spacing w:line="460" w:lineRule="exact"/>
              <w:rPr>
                <w:rFonts w:ascii="宋体" w:hAnsi="宋体"/>
                <w:sz w:val="24"/>
                <w:szCs w:val="24"/>
              </w:rPr>
            </w:pPr>
            <w:r>
              <w:rPr>
                <w:rFonts w:ascii="宋体" w:hAnsi="宋体" w:hint="eastAsia"/>
                <w:sz w:val="24"/>
                <w:szCs w:val="24"/>
              </w:rPr>
              <w:t>公正性</w:t>
            </w:r>
          </w:p>
        </w:tc>
        <w:tc>
          <w:tcPr>
            <w:tcW w:w="5215" w:type="dxa"/>
            <w:tcBorders>
              <w:left w:val="single" w:sz="4" w:space="0" w:color="auto"/>
            </w:tcBorders>
            <w:vAlign w:val="center"/>
          </w:tcPr>
          <w:p w:rsidR="00220588" w:rsidRDefault="00B263F1">
            <w:pPr>
              <w:spacing w:line="460" w:lineRule="exact"/>
              <w:rPr>
                <w:rFonts w:ascii="宋体" w:hAnsi="宋体"/>
                <w:sz w:val="24"/>
                <w:szCs w:val="24"/>
              </w:rPr>
            </w:pPr>
            <w:r>
              <w:rPr>
                <w:rFonts w:ascii="宋体" w:hAnsi="宋体" w:hint="eastAsia"/>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220588">
        <w:tc>
          <w:tcPr>
            <w:tcW w:w="534" w:type="dxa"/>
            <w:vMerge/>
            <w:tcBorders>
              <w:left w:val="single" w:sz="4" w:space="0" w:color="auto"/>
              <w:right w:val="single" w:sz="4" w:space="0" w:color="auto"/>
            </w:tcBorders>
            <w:vAlign w:val="center"/>
          </w:tcPr>
          <w:p w:rsidR="00220588" w:rsidRDefault="00220588">
            <w:pPr>
              <w:spacing w:line="460" w:lineRule="exact"/>
              <w:rPr>
                <w:rFonts w:ascii="宋体" w:hAnsi="宋体"/>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rsidR="00220588" w:rsidRDefault="00B263F1">
            <w:pPr>
              <w:spacing w:line="460" w:lineRule="exact"/>
              <w:rPr>
                <w:rFonts w:ascii="宋体" w:hAnsi="宋体"/>
                <w:sz w:val="24"/>
                <w:szCs w:val="24"/>
              </w:rPr>
            </w:pPr>
            <w:r>
              <w:rPr>
                <w:rFonts w:ascii="宋体" w:hAnsi="宋体" w:hint="eastAsia"/>
                <w:sz w:val="24"/>
                <w:szCs w:val="24"/>
              </w:rPr>
              <w:t>资质</w:t>
            </w:r>
            <w:r>
              <w:rPr>
                <w:rFonts w:ascii="宋体" w:hAnsi="宋体"/>
                <w:sz w:val="24"/>
                <w:szCs w:val="24"/>
              </w:rPr>
              <w:t>要求</w:t>
            </w:r>
            <w:r>
              <w:rPr>
                <w:rFonts w:ascii="宋体" w:hAnsi="宋体" w:hint="eastAsia"/>
                <w:sz w:val="24"/>
                <w:szCs w:val="24"/>
              </w:rPr>
              <w:t>1</w:t>
            </w:r>
          </w:p>
        </w:tc>
        <w:tc>
          <w:tcPr>
            <w:tcW w:w="5215" w:type="dxa"/>
            <w:tcBorders>
              <w:left w:val="single" w:sz="4" w:space="0" w:color="auto"/>
            </w:tcBorders>
            <w:vAlign w:val="center"/>
          </w:tcPr>
          <w:p w:rsidR="00220588" w:rsidRDefault="00B263F1">
            <w:pPr>
              <w:spacing w:line="460" w:lineRule="exact"/>
              <w:rPr>
                <w:rFonts w:ascii="宋体" w:hAnsi="宋体"/>
                <w:sz w:val="24"/>
                <w:szCs w:val="24"/>
              </w:rPr>
            </w:pPr>
            <w:r>
              <w:rPr>
                <w:rFonts w:ascii="宋体" w:hAnsi="宋体" w:hint="eastAsia"/>
                <w:sz w:val="24"/>
                <w:szCs w:val="24"/>
              </w:rPr>
              <w:t>供应商必须具有公安部第三研究所发放的《网络安全等级测评与检测评估机构服务认证证书》。省外等级保护测评机构须在湖北省网络安全等级保护工作领导小组办公室办理异地测评备案手续。</w:t>
            </w:r>
          </w:p>
        </w:tc>
      </w:tr>
      <w:tr w:rsidR="00220588">
        <w:tc>
          <w:tcPr>
            <w:tcW w:w="534" w:type="dxa"/>
            <w:vMerge/>
            <w:tcBorders>
              <w:left w:val="single" w:sz="4" w:space="0" w:color="auto"/>
              <w:right w:val="single" w:sz="4" w:space="0" w:color="auto"/>
            </w:tcBorders>
            <w:vAlign w:val="center"/>
          </w:tcPr>
          <w:p w:rsidR="00220588" w:rsidRDefault="00220588">
            <w:pPr>
              <w:spacing w:line="460" w:lineRule="exact"/>
              <w:rPr>
                <w:rFonts w:ascii="宋体" w:hAnsi="宋体"/>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rsidR="00220588" w:rsidRDefault="00B263F1">
            <w:pPr>
              <w:spacing w:line="460" w:lineRule="exact"/>
              <w:rPr>
                <w:rFonts w:ascii="宋体" w:hAnsi="宋体"/>
                <w:sz w:val="24"/>
                <w:szCs w:val="24"/>
              </w:rPr>
            </w:pPr>
            <w:r>
              <w:rPr>
                <w:rFonts w:ascii="宋体" w:hAnsi="宋体" w:hint="eastAsia"/>
                <w:sz w:val="24"/>
                <w:szCs w:val="24"/>
              </w:rPr>
              <w:t>资质</w:t>
            </w:r>
            <w:r>
              <w:rPr>
                <w:rFonts w:ascii="宋体" w:hAnsi="宋体"/>
                <w:sz w:val="24"/>
                <w:szCs w:val="24"/>
              </w:rPr>
              <w:t>要求</w:t>
            </w:r>
            <w:r>
              <w:rPr>
                <w:rFonts w:ascii="宋体" w:hAnsi="宋体" w:hint="eastAsia"/>
                <w:sz w:val="24"/>
                <w:szCs w:val="24"/>
              </w:rPr>
              <w:t>2</w:t>
            </w:r>
          </w:p>
        </w:tc>
        <w:tc>
          <w:tcPr>
            <w:tcW w:w="5215" w:type="dxa"/>
            <w:tcBorders>
              <w:left w:val="single" w:sz="4" w:space="0" w:color="auto"/>
            </w:tcBorders>
            <w:vAlign w:val="center"/>
          </w:tcPr>
          <w:p w:rsidR="00220588" w:rsidRDefault="00B263F1">
            <w:pPr>
              <w:spacing w:line="460" w:lineRule="exact"/>
              <w:rPr>
                <w:rFonts w:ascii="宋体" w:hAnsi="宋体"/>
                <w:sz w:val="24"/>
                <w:szCs w:val="24"/>
              </w:rPr>
            </w:pPr>
            <w:r>
              <w:rPr>
                <w:rFonts w:ascii="宋体" w:hAnsi="宋体" w:hint="eastAsia"/>
                <w:sz w:val="24"/>
                <w:szCs w:val="24"/>
              </w:rPr>
              <w:t>供应商需具有专业化的项目实施队伍或具备公安机关认可的攻防演练实验室；项目实施负责人应具有等级保护高级测评师资质或软件测试高级资质，等保测评实施人员必须具有等级测评师资质（DJCP）或高级工程师资质，等级测评师不少于5人。（提供相应证明文件复印件加盖公章）</w:t>
            </w:r>
          </w:p>
        </w:tc>
      </w:tr>
      <w:tr w:rsidR="00220588">
        <w:tc>
          <w:tcPr>
            <w:tcW w:w="534" w:type="dxa"/>
            <w:vMerge/>
            <w:tcBorders>
              <w:left w:val="single" w:sz="4" w:space="0" w:color="auto"/>
              <w:bottom w:val="single" w:sz="4" w:space="0" w:color="auto"/>
              <w:right w:val="single" w:sz="4" w:space="0" w:color="auto"/>
            </w:tcBorders>
            <w:vAlign w:val="center"/>
          </w:tcPr>
          <w:p w:rsidR="00220588" w:rsidRDefault="00220588">
            <w:pPr>
              <w:spacing w:line="460" w:lineRule="exact"/>
              <w:rPr>
                <w:rFonts w:ascii="宋体" w:hAnsi="宋体"/>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rsidR="00220588" w:rsidRDefault="00B263F1">
            <w:pPr>
              <w:spacing w:line="460" w:lineRule="exact"/>
              <w:rPr>
                <w:rFonts w:ascii="宋体" w:hAnsi="宋体"/>
                <w:sz w:val="24"/>
                <w:szCs w:val="24"/>
              </w:rPr>
            </w:pPr>
            <w:r>
              <w:rPr>
                <w:rFonts w:ascii="宋体" w:hAnsi="宋体" w:hint="eastAsia"/>
                <w:sz w:val="24"/>
                <w:szCs w:val="24"/>
              </w:rPr>
              <w:t>联合体</w:t>
            </w:r>
          </w:p>
        </w:tc>
        <w:tc>
          <w:tcPr>
            <w:tcW w:w="5215" w:type="dxa"/>
            <w:tcBorders>
              <w:left w:val="single" w:sz="4" w:space="0" w:color="auto"/>
            </w:tcBorders>
            <w:vAlign w:val="center"/>
          </w:tcPr>
          <w:p w:rsidR="00220588" w:rsidRDefault="00B263F1">
            <w:pPr>
              <w:spacing w:line="460" w:lineRule="exact"/>
              <w:rPr>
                <w:rFonts w:ascii="宋体" w:hAnsi="宋体"/>
                <w:sz w:val="24"/>
                <w:szCs w:val="24"/>
              </w:rPr>
            </w:pPr>
            <w:r>
              <w:rPr>
                <w:rFonts w:ascii="宋体" w:hAnsi="宋体" w:hint="eastAsia"/>
                <w:sz w:val="24"/>
                <w:szCs w:val="24"/>
              </w:rPr>
              <w:t>本项目不接受联合体投标</w:t>
            </w:r>
          </w:p>
        </w:tc>
      </w:tr>
      <w:tr w:rsidR="00220588">
        <w:tc>
          <w:tcPr>
            <w:tcW w:w="534" w:type="dxa"/>
            <w:vMerge w:val="restart"/>
            <w:tcBorders>
              <w:left w:val="single" w:sz="4" w:space="0" w:color="auto"/>
              <w:right w:val="single" w:sz="4" w:space="0" w:color="auto"/>
            </w:tcBorders>
            <w:vAlign w:val="center"/>
          </w:tcPr>
          <w:p w:rsidR="00220588" w:rsidRDefault="00B263F1">
            <w:pPr>
              <w:spacing w:line="460" w:lineRule="exact"/>
              <w:rPr>
                <w:rFonts w:ascii="宋体" w:hAnsi="宋体"/>
                <w:sz w:val="24"/>
                <w:szCs w:val="24"/>
              </w:rPr>
            </w:pPr>
            <w:r>
              <w:rPr>
                <w:rFonts w:ascii="宋体" w:hAnsi="宋体" w:hint="eastAsia"/>
                <w:sz w:val="24"/>
                <w:szCs w:val="24"/>
              </w:rPr>
              <w:t>符</w:t>
            </w:r>
            <w:r>
              <w:rPr>
                <w:rFonts w:ascii="宋体" w:hAnsi="宋体" w:hint="eastAsia"/>
                <w:sz w:val="24"/>
                <w:szCs w:val="24"/>
              </w:rPr>
              <w:lastRenderedPageBreak/>
              <w:t>合性审查</w:t>
            </w:r>
          </w:p>
        </w:tc>
        <w:tc>
          <w:tcPr>
            <w:tcW w:w="2773" w:type="dxa"/>
            <w:tcBorders>
              <w:top w:val="single" w:sz="4" w:space="0" w:color="auto"/>
              <w:left w:val="single" w:sz="4" w:space="0" w:color="auto"/>
              <w:bottom w:val="single" w:sz="4" w:space="0" w:color="auto"/>
              <w:right w:val="single" w:sz="4" w:space="0" w:color="auto"/>
            </w:tcBorders>
            <w:vAlign w:val="center"/>
          </w:tcPr>
          <w:p w:rsidR="00220588" w:rsidRDefault="00B263F1">
            <w:pPr>
              <w:spacing w:line="460" w:lineRule="exact"/>
              <w:rPr>
                <w:rFonts w:ascii="宋体" w:hAnsi="宋体"/>
                <w:sz w:val="24"/>
                <w:szCs w:val="24"/>
              </w:rPr>
            </w:pPr>
            <w:r>
              <w:rPr>
                <w:rFonts w:ascii="宋体" w:hAnsi="宋体" w:hint="eastAsia"/>
                <w:sz w:val="24"/>
                <w:szCs w:val="24"/>
              </w:rPr>
              <w:lastRenderedPageBreak/>
              <w:t>投标人名称</w:t>
            </w:r>
          </w:p>
        </w:tc>
        <w:tc>
          <w:tcPr>
            <w:tcW w:w="5215" w:type="dxa"/>
            <w:tcBorders>
              <w:top w:val="single" w:sz="4" w:space="0" w:color="auto"/>
              <w:left w:val="single" w:sz="4" w:space="0" w:color="auto"/>
              <w:bottom w:val="single" w:sz="4" w:space="0" w:color="auto"/>
              <w:right w:val="single" w:sz="4" w:space="0" w:color="auto"/>
            </w:tcBorders>
            <w:vAlign w:val="center"/>
          </w:tcPr>
          <w:p w:rsidR="00220588" w:rsidRDefault="00B263F1">
            <w:pPr>
              <w:spacing w:line="460" w:lineRule="exact"/>
              <w:rPr>
                <w:rFonts w:ascii="宋体" w:hAnsi="宋体"/>
                <w:sz w:val="24"/>
                <w:szCs w:val="24"/>
              </w:rPr>
            </w:pPr>
            <w:r>
              <w:rPr>
                <w:rFonts w:ascii="宋体" w:hAnsi="宋体" w:hint="eastAsia"/>
                <w:sz w:val="24"/>
                <w:szCs w:val="24"/>
              </w:rPr>
              <w:t>与营业执照等其他证件一致</w:t>
            </w:r>
          </w:p>
        </w:tc>
      </w:tr>
      <w:tr w:rsidR="00220588">
        <w:tc>
          <w:tcPr>
            <w:tcW w:w="534" w:type="dxa"/>
            <w:vMerge/>
            <w:tcBorders>
              <w:left w:val="single" w:sz="4" w:space="0" w:color="auto"/>
              <w:right w:val="single" w:sz="4" w:space="0" w:color="auto"/>
            </w:tcBorders>
            <w:vAlign w:val="center"/>
          </w:tcPr>
          <w:p w:rsidR="00220588" w:rsidRDefault="00220588">
            <w:pPr>
              <w:spacing w:line="460" w:lineRule="exact"/>
              <w:rPr>
                <w:rFonts w:ascii="宋体" w:hAnsi="宋体"/>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rsidR="00220588" w:rsidRDefault="00B263F1">
            <w:pPr>
              <w:spacing w:line="460" w:lineRule="exact"/>
              <w:rPr>
                <w:rFonts w:ascii="宋体" w:hAnsi="宋体"/>
                <w:sz w:val="24"/>
                <w:szCs w:val="24"/>
              </w:rPr>
            </w:pPr>
            <w:r>
              <w:rPr>
                <w:rFonts w:ascii="宋体" w:hAnsi="宋体" w:hint="eastAsia"/>
                <w:sz w:val="24"/>
                <w:szCs w:val="24"/>
              </w:rPr>
              <w:t>投标文件签署</w:t>
            </w:r>
          </w:p>
        </w:tc>
        <w:tc>
          <w:tcPr>
            <w:tcW w:w="5215" w:type="dxa"/>
            <w:tcBorders>
              <w:top w:val="single" w:sz="4" w:space="0" w:color="auto"/>
              <w:left w:val="single" w:sz="4" w:space="0" w:color="auto"/>
              <w:bottom w:val="single" w:sz="4" w:space="0" w:color="auto"/>
              <w:right w:val="single" w:sz="4" w:space="0" w:color="auto"/>
            </w:tcBorders>
            <w:vAlign w:val="center"/>
          </w:tcPr>
          <w:p w:rsidR="00220588" w:rsidRDefault="00B263F1">
            <w:pPr>
              <w:spacing w:line="460" w:lineRule="exact"/>
              <w:rPr>
                <w:rFonts w:ascii="宋体" w:hAnsi="宋体"/>
                <w:sz w:val="24"/>
                <w:szCs w:val="24"/>
              </w:rPr>
            </w:pPr>
            <w:r>
              <w:rPr>
                <w:rFonts w:ascii="宋体" w:hAnsi="宋体" w:hint="eastAsia"/>
                <w:sz w:val="24"/>
                <w:szCs w:val="24"/>
              </w:rPr>
              <w:t>按要求在规定区域加盖单位公章和签章</w:t>
            </w:r>
          </w:p>
        </w:tc>
      </w:tr>
      <w:tr w:rsidR="00220588">
        <w:tc>
          <w:tcPr>
            <w:tcW w:w="534" w:type="dxa"/>
            <w:vMerge/>
            <w:tcBorders>
              <w:left w:val="single" w:sz="4" w:space="0" w:color="auto"/>
              <w:right w:val="single" w:sz="4" w:space="0" w:color="auto"/>
            </w:tcBorders>
            <w:vAlign w:val="center"/>
          </w:tcPr>
          <w:p w:rsidR="00220588" w:rsidRDefault="00220588">
            <w:pPr>
              <w:spacing w:line="460" w:lineRule="exact"/>
              <w:rPr>
                <w:rFonts w:ascii="宋体" w:hAnsi="宋体"/>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rsidR="00220588" w:rsidRDefault="00B263F1">
            <w:pPr>
              <w:spacing w:line="460" w:lineRule="exact"/>
              <w:rPr>
                <w:rFonts w:ascii="宋体" w:hAnsi="宋体"/>
                <w:sz w:val="24"/>
                <w:szCs w:val="24"/>
              </w:rPr>
            </w:pPr>
            <w:r>
              <w:rPr>
                <w:rFonts w:ascii="宋体" w:hAnsi="宋体" w:hint="eastAsia"/>
                <w:sz w:val="24"/>
                <w:szCs w:val="24"/>
              </w:rPr>
              <w:t>法人或授权代表资格</w:t>
            </w:r>
          </w:p>
        </w:tc>
        <w:tc>
          <w:tcPr>
            <w:tcW w:w="5215" w:type="dxa"/>
            <w:tcBorders>
              <w:top w:val="single" w:sz="4" w:space="0" w:color="auto"/>
              <w:left w:val="single" w:sz="4" w:space="0" w:color="auto"/>
              <w:bottom w:val="single" w:sz="4" w:space="0" w:color="auto"/>
              <w:right w:val="single" w:sz="4" w:space="0" w:color="auto"/>
            </w:tcBorders>
            <w:vAlign w:val="center"/>
          </w:tcPr>
          <w:p w:rsidR="00220588" w:rsidRDefault="00B263F1">
            <w:pPr>
              <w:spacing w:line="460" w:lineRule="exact"/>
              <w:rPr>
                <w:rFonts w:ascii="宋体" w:hAnsi="宋体"/>
                <w:sz w:val="24"/>
                <w:szCs w:val="24"/>
              </w:rPr>
            </w:pPr>
            <w:r>
              <w:rPr>
                <w:rFonts w:ascii="宋体" w:hAnsi="宋体" w:hint="eastAsia"/>
                <w:sz w:val="24"/>
                <w:szCs w:val="24"/>
              </w:rPr>
              <w:t>具有法定代表人资格证明或法定代表人授权委托书</w:t>
            </w:r>
          </w:p>
        </w:tc>
      </w:tr>
      <w:tr w:rsidR="00220588">
        <w:tc>
          <w:tcPr>
            <w:tcW w:w="534" w:type="dxa"/>
            <w:vMerge/>
            <w:tcBorders>
              <w:left w:val="single" w:sz="4" w:space="0" w:color="auto"/>
              <w:right w:val="single" w:sz="4" w:space="0" w:color="auto"/>
            </w:tcBorders>
            <w:vAlign w:val="center"/>
          </w:tcPr>
          <w:p w:rsidR="00220588" w:rsidRDefault="00220588">
            <w:pPr>
              <w:spacing w:line="460" w:lineRule="exact"/>
              <w:rPr>
                <w:rFonts w:ascii="宋体" w:hAnsi="宋体"/>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rsidR="00220588" w:rsidRDefault="00B263F1">
            <w:pPr>
              <w:spacing w:line="460" w:lineRule="exact"/>
              <w:rPr>
                <w:rFonts w:ascii="宋体" w:hAnsi="宋体"/>
                <w:sz w:val="24"/>
                <w:szCs w:val="24"/>
              </w:rPr>
            </w:pPr>
            <w:r>
              <w:rPr>
                <w:rFonts w:ascii="宋体" w:hAnsi="宋体" w:hint="eastAsia"/>
                <w:sz w:val="24"/>
                <w:szCs w:val="24"/>
              </w:rPr>
              <w:t>投标报价</w:t>
            </w:r>
          </w:p>
        </w:tc>
        <w:tc>
          <w:tcPr>
            <w:tcW w:w="5215" w:type="dxa"/>
            <w:tcBorders>
              <w:top w:val="single" w:sz="4" w:space="0" w:color="auto"/>
              <w:left w:val="single" w:sz="4" w:space="0" w:color="auto"/>
              <w:bottom w:val="single" w:sz="4" w:space="0" w:color="auto"/>
              <w:right w:val="single" w:sz="4" w:space="0" w:color="auto"/>
            </w:tcBorders>
            <w:vAlign w:val="center"/>
          </w:tcPr>
          <w:p w:rsidR="00220588" w:rsidRDefault="00B263F1">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220588">
        <w:tc>
          <w:tcPr>
            <w:tcW w:w="534" w:type="dxa"/>
            <w:vMerge/>
            <w:tcBorders>
              <w:left w:val="single" w:sz="4" w:space="0" w:color="auto"/>
              <w:right w:val="single" w:sz="4" w:space="0" w:color="auto"/>
            </w:tcBorders>
            <w:vAlign w:val="center"/>
          </w:tcPr>
          <w:p w:rsidR="00220588" w:rsidRDefault="00220588">
            <w:pPr>
              <w:spacing w:line="460" w:lineRule="exact"/>
              <w:rPr>
                <w:rFonts w:ascii="宋体" w:hAnsi="宋体"/>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rsidR="00220588" w:rsidRDefault="00B263F1">
            <w:pPr>
              <w:spacing w:line="360" w:lineRule="exact"/>
              <w:jc w:val="left"/>
              <w:rPr>
                <w:rFonts w:ascii="宋体" w:hAnsi="宋体"/>
                <w:sz w:val="24"/>
                <w:szCs w:val="24"/>
              </w:rPr>
            </w:pPr>
            <w:r>
              <w:rPr>
                <w:rFonts w:ascii="宋体" w:hAnsi="宋体" w:hint="eastAsia"/>
                <w:sz w:val="24"/>
                <w:szCs w:val="24"/>
              </w:rPr>
              <w:t>采购需求</w:t>
            </w:r>
          </w:p>
        </w:tc>
        <w:tc>
          <w:tcPr>
            <w:tcW w:w="5215" w:type="dxa"/>
            <w:tcBorders>
              <w:top w:val="single" w:sz="4" w:space="0" w:color="auto"/>
              <w:left w:val="single" w:sz="4" w:space="0" w:color="auto"/>
              <w:bottom w:val="single" w:sz="4" w:space="0" w:color="auto"/>
              <w:right w:val="single" w:sz="4" w:space="0" w:color="auto"/>
            </w:tcBorders>
            <w:vAlign w:val="center"/>
          </w:tcPr>
          <w:p w:rsidR="00220588" w:rsidRDefault="00B263F1">
            <w:pPr>
              <w:spacing w:line="360" w:lineRule="exact"/>
              <w:jc w:val="left"/>
              <w:rPr>
                <w:rFonts w:ascii="宋体" w:hAnsi="宋体"/>
                <w:sz w:val="24"/>
                <w:szCs w:val="24"/>
              </w:rPr>
            </w:pPr>
            <w:r>
              <w:rPr>
                <w:rFonts w:ascii="宋体" w:hAnsi="宋体" w:hint="eastAsia"/>
                <w:sz w:val="24"/>
                <w:szCs w:val="24"/>
              </w:rPr>
              <w:t>符合采购文件要求</w:t>
            </w:r>
          </w:p>
        </w:tc>
      </w:tr>
      <w:tr w:rsidR="00220588">
        <w:tc>
          <w:tcPr>
            <w:tcW w:w="534" w:type="dxa"/>
            <w:vMerge/>
            <w:tcBorders>
              <w:left w:val="single" w:sz="4" w:space="0" w:color="auto"/>
              <w:bottom w:val="single" w:sz="4" w:space="0" w:color="auto"/>
              <w:right w:val="single" w:sz="4" w:space="0" w:color="auto"/>
            </w:tcBorders>
            <w:vAlign w:val="center"/>
          </w:tcPr>
          <w:p w:rsidR="00220588" w:rsidRDefault="00220588">
            <w:pPr>
              <w:spacing w:line="460" w:lineRule="exact"/>
              <w:rPr>
                <w:rFonts w:ascii="宋体" w:hAnsi="宋体"/>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rsidR="00220588" w:rsidRDefault="00B263F1">
            <w:pPr>
              <w:spacing w:line="360" w:lineRule="exact"/>
              <w:jc w:val="left"/>
              <w:rPr>
                <w:rFonts w:ascii="宋体" w:hAnsi="宋体"/>
                <w:sz w:val="24"/>
                <w:szCs w:val="24"/>
              </w:rPr>
            </w:pPr>
            <w:r>
              <w:rPr>
                <w:rFonts w:ascii="宋体" w:hAnsi="宋体" w:hint="eastAsia"/>
                <w:sz w:val="24"/>
                <w:szCs w:val="24"/>
              </w:rPr>
              <w:t>其他要求</w:t>
            </w:r>
          </w:p>
        </w:tc>
        <w:tc>
          <w:tcPr>
            <w:tcW w:w="5215" w:type="dxa"/>
            <w:tcBorders>
              <w:top w:val="single" w:sz="4" w:space="0" w:color="auto"/>
              <w:left w:val="single" w:sz="4" w:space="0" w:color="auto"/>
              <w:bottom w:val="single" w:sz="4" w:space="0" w:color="auto"/>
              <w:right w:val="single" w:sz="4" w:space="0" w:color="auto"/>
            </w:tcBorders>
            <w:vAlign w:val="center"/>
          </w:tcPr>
          <w:p w:rsidR="00220588" w:rsidRDefault="00B263F1">
            <w:pPr>
              <w:spacing w:line="360" w:lineRule="exact"/>
              <w:jc w:val="left"/>
              <w:rPr>
                <w:rFonts w:ascii="宋体" w:hAnsi="宋体"/>
                <w:sz w:val="24"/>
                <w:szCs w:val="24"/>
              </w:rPr>
            </w:pPr>
            <w:r>
              <w:rPr>
                <w:rFonts w:ascii="宋体" w:hAnsi="宋体" w:hint="eastAsia"/>
                <w:sz w:val="24"/>
                <w:szCs w:val="24"/>
              </w:rPr>
              <w:t>符合法律、法规和采购文件中规定的其他实质性内容的</w:t>
            </w:r>
          </w:p>
        </w:tc>
      </w:tr>
    </w:tbl>
    <w:p w:rsidR="00220588" w:rsidRDefault="00B263F1">
      <w:pPr>
        <w:jc w:val="left"/>
        <w:outlineLvl w:val="0"/>
        <w:rPr>
          <w:rFonts w:ascii="宋体" w:hAnsi="宋体" w:cs="宋体"/>
          <w:b/>
          <w:bCs/>
          <w:color w:val="FF0000"/>
          <w:kern w:val="0"/>
          <w:sz w:val="28"/>
          <w:szCs w:val="28"/>
        </w:rPr>
      </w:pPr>
      <w:r>
        <w:rPr>
          <w:rStyle w:val="NEW"/>
          <w:rFonts w:hint="eastAsia"/>
          <w:b/>
          <w:bCs/>
          <w:kern w:val="44"/>
          <w:szCs w:val="22"/>
        </w:rPr>
        <w:t>五、投标人须提交的资料</w:t>
      </w:r>
      <w:r>
        <w:rPr>
          <w:rStyle w:val="NEW"/>
          <w:rFonts w:hint="eastAsia"/>
          <w:b/>
          <w:bCs/>
          <w:color w:val="FF0000"/>
          <w:kern w:val="44"/>
          <w:szCs w:val="22"/>
        </w:rPr>
        <w:t>（所有资料需加盖公章，不按要求提供资料为废标）：</w:t>
      </w:r>
    </w:p>
    <w:p w:rsidR="00220588" w:rsidRDefault="00B263F1">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220588" w:rsidRDefault="00B263F1">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220588" w:rsidRDefault="00B263F1">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220588" w:rsidRDefault="00B263F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4、投标报价表。</w:t>
      </w:r>
    </w:p>
    <w:p w:rsidR="00220588" w:rsidRDefault="00B263F1">
      <w:pPr>
        <w:widowControl/>
        <w:shd w:val="clear" w:color="auto" w:fill="FFFFFF"/>
        <w:spacing w:line="500" w:lineRule="exact"/>
        <w:ind w:firstLineChars="200" w:firstLine="560"/>
        <w:jc w:val="left"/>
        <w:rPr>
          <w:rFonts w:ascii="宋体" w:hAnsi="宋体"/>
          <w:sz w:val="28"/>
          <w:szCs w:val="28"/>
          <w:lang w:val="zh-CN"/>
        </w:rPr>
      </w:pPr>
      <w:r>
        <w:rPr>
          <w:rFonts w:ascii="宋体" w:hAnsi="宋体" w:hint="eastAsia"/>
          <w:sz w:val="28"/>
          <w:szCs w:val="28"/>
          <w:lang w:val="zh-CN"/>
        </w:rPr>
        <w:t>5、提供公安部第三研究所发放的《网络安全等级测评与检测评估机构服务认证证书》的复印件并加盖公章。省外等级保护测评机构须提供在湖北省网络安全等级保护工作领导小组办公室办理异地测评备案手续的相应证明文件。</w:t>
      </w:r>
    </w:p>
    <w:p w:rsidR="00220588" w:rsidRDefault="00B263F1">
      <w:pPr>
        <w:widowControl/>
        <w:shd w:val="clear" w:color="auto" w:fill="FFFFFF"/>
        <w:spacing w:line="500" w:lineRule="exact"/>
        <w:ind w:firstLineChars="200" w:firstLine="560"/>
        <w:jc w:val="left"/>
        <w:rPr>
          <w:rFonts w:ascii="宋体" w:hAnsi="宋体"/>
          <w:sz w:val="28"/>
          <w:szCs w:val="28"/>
        </w:rPr>
      </w:pPr>
      <w:r>
        <w:rPr>
          <w:rFonts w:ascii="宋体" w:hAnsi="宋体" w:hint="eastAsia"/>
          <w:sz w:val="28"/>
          <w:szCs w:val="28"/>
        </w:rPr>
        <w:t>6、供应商需具有专业化的项目实施队伍或具备公安机关认可的攻防演练实验室；项目实施负责人应具有等级保护高级测评师或高级工程师资质；项目实施人员必须具有等级测评师资质（DJCP），等级测评师不少于5人。（提供相应证明文件复印件加盖公章）。</w:t>
      </w:r>
    </w:p>
    <w:p w:rsidR="00220588" w:rsidRDefault="00B263F1">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cs="宋体" w:hint="eastAsia"/>
          <w:kern w:val="0"/>
          <w:sz w:val="28"/>
          <w:szCs w:val="28"/>
        </w:rPr>
        <w:lastRenderedPageBreak/>
        <w:t>6、投标人认为需要提供的其他资料。</w:t>
      </w:r>
    </w:p>
    <w:p w:rsidR="00220588" w:rsidRDefault="00B263F1">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7、</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220588" w:rsidRDefault="00B263F1">
      <w:pPr>
        <w:widowControl/>
        <w:shd w:val="clear" w:color="auto" w:fill="FFFFFF"/>
        <w:spacing w:line="500" w:lineRule="exact"/>
        <w:ind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注：投标人应仔细阅读招标文件的所有内容，按要求提供完整的投标文件，并保证全部资料的真实性，以使其投标对招标文件做出实质性响应，否则其投标可能被拒绝,责任由投标方承担。</w:t>
      </w:r>
      <w:bookmarkStart w:id="1" w:name="_Toc510521050"/>
    </w:p>
    <w:p w:rsidR="00220588" w:rsidRDefault="00220588">
      <w:pPr>
        <w:spacing w:line="340" w:lineRule="exact"/>
        <w:ind w:rightChars="-94" w:right="-197"/>
        <w:rPr>
          <w:rFonts w:ascii="宋体" w:hAnsi="宋体" w:cs="宋体"/>
          <w:color w:val="FF0000"/>
          <w:kern w:val="0"/>
          <w:sz w:val="28"/>
          <w:szCs w:val="28"/>
        </w:rPr>
        <w:sectPr w:rsidR="00220588">
          <w:pgSz w:w="11906" w:h="16838"/>
          <w:pgMar w:top="1440" w:right="1800" w:bottom="1440" w:left="1800" w:header="851" w:footer="992" w:gutter="0"/>
          <w:cols w:space="720"/>
          <w:docGrid w:type="lines" w:linePitch="312"/>
        </w:sectPr>
      </w:pPr>
    </w:p>
    <w:p w:rsidR="00220588" w:rsidRDefault="00B263F1">
      <w:pPr>
        <w:pStyle w:val="1"/>
        <w:jc w:val="center"/>
      </w:pPr>
      <w:bookmarkStart w:id="2" w:name="_Toc456291260"/>
      <w:bookmarkStart w:id="3" w:name="_Toc456291280"/>
      <w:bookmarkStart w:id="4" w:name="_Toc462487372"/>
      <w:bookmarkStart w:id="5" w:name="_Toc456291354"/>
      <w:bookmarkStart w:id="6" w:name="_Toc456291479"/>
      <w:bookmarkStart w:id="7" w:name="_Toc456291537"/>
      <w:bookmarkStart w:id="8" w:name="_Toc456291165"/>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220588" w:rsidRDefault="00220588">
      <w:pPr>
        <w:rPr>
          <w:rFonts w:ascii="宋体" w:hAnsi="宋体"/>
        </w:rPr>
      </w:pPr>
    </w:p>
    <w:p w:rsidR="00220588" w:rsidRDefault="00220588">
      <w:pPr>
        <w:pStyle w:val="40"/>
        <w:jc w:val="center"/>
        <w:rPr>
          <w:rFonts w:ascii="黑体" w:eastAsia="黑体" w:hAnsi="黑体"/>
          <w:b/>
          <w:bCs/>
          <w:sz w:val="44"/>
          <w:szCs w:val="44"/>
        </w:rPr>
      </w:pPr>
    </w:p>
    <w:p w:rsidR="00220588" w:rsidRDefault="00220588">
      <w:pPr>
        <w:pStyle w:val="40"/>
        <w:jc w:val="center"/>
        <w:rPr>
          <w:rFonts w:ascii="黑体" w:eastAsia="黑体" w:hAnsi="黑体"/>
          <w:b/>
          <w:bCs/>
          <w:sz w:val="44"/>
          <w:szCs w:val="44"/>
        </w:rPr>
      </w:pPr>
    </w:p>
    <w:p w:rsidR="00220588" w:rsidRDefault="00220588">
      <w:pPr>
        <w:pStyle w:val="40"/>
        <w:rPr>
          <w:rFonts w:ascii="楷体_GB2312" w:eastAsia="楷体_GB2312"/>
          <w:b/>
          <w:bCs/>
          <w:sz w:val="54"/>
        </w:rPr>
      </w:pPr>
    </w:p>
    <w:p w:rsidR="00220588" w:rsidRDefault="00B263F1">
      <w:pPr>
        <w:pStyle w:val="40"/>
        <w:jc w:val="center"/>
        <w:rPr>
          <w:rFonts w:ascii="黑体" w:eastAsia="黑体" w:hAnsi="黑体"/>
          <w:b/>
          <w:bCs/>
          <w:sz w:val="88"/>
          <w:szCs w:val="88"/>
        </w:rPr>
      </w:pPr>
      <w:r>
        <w:rPr>
          <w:rFonts w:ascii="黑体" w:eastAsia="黑体" w:hAnsi="黑体" w:hint="eastAsia"/>
          <w:b/>
          <w:bCs/>
          <w:sz w:val="88"/>
          <w:szCs w:val="88"/>
        </w:rPr>
        <w:t>投标文件</w:t>
      </w:r>
    </w:p>
    <w:p w:rsidR="00220588" w:rsidRDefault="00220588">
      <w:pPr>
        <w:pStyle w:val="40"/>
        <w:spacing w:line="500" w:lineRule="exact"/>
        <w:rPr>
          <w:rFonts w:ascii="楷体_GB2312" w:eastAsia="楷体_GB2312"/>
          <w:b/>
          <w:sz w:val="32"/>
          <w:szCs w:val="32"/>
        </w:rPr>
      </w:pPr>
    </w:p>
    <w:p w:rsidR="00220588" w:rsidRDefault="00220588">
      <w:pPr>
        <w:pStyle w:val="40"/>
        <w:spacing w:line="500" w:lineRule="exact"/>
        <w:ind w:firstLineChars="200" w:firstLine="562"/>
        <w:rPr>
          <w:rFonts w:ascii="楷体_GB2312" w:eastAsia="楷体_GB2312"/>
          <w:b/>
          <w:sz w:val="28"/>
        </w:rPr>
      </w:pPr>
    </w:p>
    <w:p w:rsidR="00220588" w:rsidRDefault="00220588">
      <w:pPr>
        <w:pStyle w:val="40"/>
        <w:spacing w:line="500" w:lineRule="exact"/>
        <w:ind w:firstLineChars="200" w:firstLine="560"/>
        <w:rPr>
          <w:rFonts w:ascii="楷体_GB2312" w:eastAsia="楷体_GB2312"/>
          <w:sz w:val="28"/>
        </w:rPr>
      </w:pPr>
    </w:p>
    <w:p w:rsidR="00220588" w:rsidRDefault="00220588">
      <w:pPr>
        <w:pStyle w:val="40"/>
        <w:spacing w:line="500" w:lineRule="exact"/>
        <w:ind w:firstLineChars="200" w:firstLine="560"/>
        <w:rPr>
          <w:rFonts w:ascii="楷体_GB2312" w:eastAsia="楷体_GB2312"/>
          <w:sz w:val="28"/>
        </w:rPr>
      </w:pPr>
    </w:p>
    <w:p w:rsidR="00220588" w:rsidRDefault="00220588">
      <w:pPr>
        <w:pStyle w:val="40"/>
        <w:spacing w:line="500" w:lineRule="exact"/>
        <w:ind w:firstLineChars="200" w:firstLine="560"/>
        <w:rPr>
          <w:rFonts w:ascii="楷体_GB2312" w:eastAsia="楷体_GB2312"/>
          <w:sz w:val="28"/>
        </w:rPr>
      </w:pPr>
    </w:p>
    <w:p w:rsidR="00220588" w:rsidRDefault="00220588">
      <w:pPr>
        <w:pStyle w:val="40"/>
        <w:spacing w:line="500" w:lineRule="exact"/>
        <w:ind w:firstLineChars="200" w:firstLine="560"/>
        <w:rPr>
          <w:rFonts w:ascii="楷体_GB2312" w:eastAsia="楷体_GB2312"/>
          <w:sz w:val="28"/>
        </w:rPr>
      </w:pPr>
    </w:p>
    <w:p w:rsidR="00220588" w:rsidRDefault="00220588">
      <w:pPr>
        <w:pStyle w:val="40"/>
        <w:spacing w:line="500" w:lineRule="exact"/>
        <w:ind w:firstLineChars="200" w:firstLine="560"/>
        <w:rPr>
          <w:rFonts w:ascii="楷体_GB2312" w:eastAsia="楷体_GB2312"/>
          <w:sz w:val="28"/>
        </w:rPr>
      </w:pPr>
    </w:p>
    <w:p w:rsidR="00220588" w:rsidRDefault="00220588">
      <w:pPr>
        <w:pStyle w:val="40"/>
        <w:spacing w:line="500" w:lineRule="exact"/>
        <w:ind w:firstLineChars="200" w:firstLine="560"/>
        <w:rPr>
          <w:rFonts w:ascii="楷体_GB2312" w:eastAsia="楷体_GB2312"/>
          <w:sz w:val="28"/>
        </w:rPr>
      </w:pPr>
    </w:p>
    <w:p w:rsidR="00220588" w:rsidRDefault="00B263F1">
      <w:pPr>
        <w:pStyle w:val="40"/>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220588" w:rsidRDefault="00B263F1">
      <w:pPr>
        <w:pStyle w:val="40"/>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220588" w:rsidRDefault="00B263F1">
      <w:pPr>
        <w:pStyle w:val="40"/>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220588" w:rsidRDefault="00B263F1">
      <w:pPr>
        <w:pStyle w:val="40"/>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220588" w:rsidRDefault="00220588">
      <w:pPr>
        <w:ind w:leftChars="-67" w:left="-141" w:rightChars="-94" w:right="-197" w:firstLineChars="200" w:firstLine="883"/>
        <w:jc w:val="center"/>
        <w:rPr>
          <w:rFonts w:ascii="宋体" w:hAnsi="宋体"/>
          <w:b/>
          <w:sz w:val="44"/>
        </w:rPr>
      </w:pPr>
    </w:p>
    <w:p w:rsidR="00220588" w:rsidRDefault="00220588">
      <w:pPr>
        <w:ind w:leftChars="-67" w:left="-141" w:rightChars="-94" w:right="-197" w:firstLineChars="200" w:firstLine="883"/>
        <w:jc w:val="center"/>
        <w:rPr>
          <w:rFonts w:ascii="宋体" w:hAnsi="宋体"/>
          <w:b/>
          <w:sz w:val="44"/>
        </w:rPr>
      </w:pPr>
    </w:p>
    <w:p w:rsidR="00220588" w:rsidRDefault="00220588">
      <w:pPr>
        <w:ind w:leftChars="-67" w:left="-141" w:rightChars="-94" w:right="-197" w:firstLineChars="200" w:firstLine="883"/>
        <w:jc w:val="center"/>
        <w:rPr>
          <w:rFonts w:ascii="宋体" w:hAnsi="宋体"/>
          <w:b/>
          <w:sz w:val="44"/>
        </w:rPr>
      </w:pPr>
    </w:p>
    <w:p w:rsidR="00220588" w:rsidRDefault="00B263F1">
      <w:pPr>
        <w:spacing w:line="360" w:lineRule="auto"/>
        <w:jc w:val="center"/>
        <w:rPr>
          <w:rFonts w:ascii="宋体" w:hAnsi="宋体"/>
          <w:b/>
          <w:sz w:val="28"/>
        </w:rPr>
      </w:pPr>
      <w:r>
        <w:rPr>
          <w:rFonts w:ascii="宋体" w:hAnsi="宋体" w:hint="eastAsia"/>
          <w:b/>
          <w:sz w:val="28"/>
        </w:rPr>
        <w:lastRenderedPageBreak/>
        <w:t>法定代表人资格证明书</w:t>
      </w:r>
    </w:p>
    <w:p w:rsidR="00220588" w:rsidRDefault="00220588">
      <w:pPr>
        <w:spacing w:line="360" w:lineRule="auto"/>
        <w:rPr>
          <w:rFonts w:ascii="宋体" w:hAnsi="宋体"/>
          <w:sz w:val="24"/>
        </w:rPr>
      </w:pPr>
    </w:p>
    <w:p w:rsidR="00220588" w:rsidRDefault="00B263F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20588" w:rsidRDefault="00B263F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220588" w:rsidRDefault="00B263F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220588" w:rsidRDefault="00B263F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220588" w:rsidRDefault="00B263F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220588" w:rsidRDefault="00B263F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220588" w:rsidRDefault="00B263F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220588" w:rsidRDefault="00B263F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20588">
        <w:trPr>
          <w:trHeight w:val="2988"/>
        </w:trPr>
        <w:tc>
          <w:tcPr>
            <w:tcW w:w="6804" w:type="dxa"/>
            <w:tcBorders>
              <w:top w:val="single" w:sz="4" w:space="0" w:color="auto"/>
              <w:left w:val="single" w:sz="4" w:space="0" w:color="auto"/>
              <w:bottom w:val="single" w:sz="4" w:space="0" w:color="auto"/>
              <w:right w:val="single" w:sz="4" w:space="0" w:color="auto"/>
            </w:tcBorders>
          </w:tcPr>
          <w:p w:rsidR="00220588" w:rsidRDefault="00220588">
            <w:pPr>
              <w:pStyle w:val="000"/>
              <w:adjustRightInd w:val="0"/>
              <w:snapToGrid w:val="0"/>
              <w:spacing w:line="500" w:lineRule="exact"/>
              <w:jc w:val="center"/>
              <w:rPr>
                <w:rFonts w:ascii="宋体" w:hAnsi="宋体"/>
                <w:szCs w:val="28"/>
              </w:rPr>
            </w:pPr>
          </w:p>
          <w:p w:rsidR="00220588" w:rsidRDefault="00B263F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220588" w:rsidRDefault="00220588">
            <w:pPr>
              <w:pStyle w:val="000"/>
              <w:adjustRightInd w:val="0"/>
              <w:snapToGrid w:val="0"/>
              <w:spacing w:line="500" w:lineRule="exact"/>
              <w:jc w:val="center"/>
              <w:rPr>
                <w:rFonts w:ascii="宋体" w:hAnsi="宋体"/>
                <w:szCs w:val="28"/>
              </w:rPr>
            </w:pPr>
          </w:p>
        </w:tc>
      </w:tr>
    </w:tbl>
    <w:p w:rsidR="00220588" w:rsidRDefault="00220588">
      <w:pPr>
        <w:pStyle w:val="000"/>
        <w:adjustRightInd w:val="0"/>
        <w:snapToGrid w:val="0"/>
        <w:spacing w:line="500" w:lineRule="exact"/>
        <w:rPr>
          <w:rFonts w:ascii="宋体" w:hAnsi="宋体"/>
          <w:szCs w:val="28"/>
        </w:rPr>
      </w:pPr>
    </w:p>
    <w:p w:rsidR="00220588" w:rsidRDefault="00B263F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220588" w:rsidRDefault="00B263F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220588" w:rsidRDefault="00B263F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220588" w:rsidRDefault="00220588">
      <w:pPr>
        <w:spacing w:line="360" w:lineRule="auto"/>
        <w:jc w:val="right"/>
        <w:rPr>
          <w:rFonts w:ascii="宋体" w:hAnsi="宋体"/>
          <w:sz w:val="24"/>
        </w:rPr>
      </w:pPr>
    </w:p>
    <w:p w:rsidR="00220588" w:rsidRDefault="00B263F1">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220588" w:rsidRDefault="00220588">
      <w:pPr>
        <w:spacing w:line="360" w:lineRule="auto"/>
        <w:jc w:val="right"/>
        <w:rPr>
          <w:rFonts w:ascii="宋体" w:hAnsi="宋体"/>
          <w:sz w:val="24"/>
        </w:rPr>
        <w:sectPr w:rsidR="00220588">
          <w:pgSz w:w="11906" w:h="16838"/>
          <w:pgMar w:top="1440" w:right="1800" w:bottom="1440" w:left="1800" w:header="851" w:footer="992" w:gutter="0"/>
          <w:cols w:space="720"/>
          <w:docGrid w:type="lines" w:linePitch="312"/>
        </w:sectPr>
      </w:pPr>
    </w:p>
    <w:p w:rsidR="00220588" w:rsidRDefault="00B263F1">
      <w:pPr>
        <w:pStyle w:val="300"/>
      </w:pPr>
      <w:r>
        <w:rPr>
          <w:rFonts w:hint="eastAsia"/>
        </w:rPr>
        <w:lastRenderedPageBreak/>
        <w:t xml:space="preserve">单位负责人资格证明文件 </w:t>
      </w:r>
    </w:p>
    <w:p w:rsidR="00220588" w:rsidRDefault="00B263F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20588" w:rsidRDefault="00B263F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220588" w:rsidRDefault="00B263F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220588" w:rsidRDefault="00B263F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220588" w:rsidRDefault="00B263F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220588" w:rsidRDefault="00B263F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220588" w:rsidRDefault="00B263F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220588" w:rsidRDefault="00B263F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20588">
        <w:trPr>
          <w:trHeight w:val="2988"/>
        </w:trPr>
        <w:tc>
          <w:tcPr>
            <w:tcW w:w="6804" w:type="dxa"/>
            <w:tcBorders>
              <w:top w:val="single" w:sz="4" w:space="0" w:color="auto"/>
              <w:left w:val="single" w:sz="4" w:space="0" w:color="auto"/>
              <w:bottom w:val="single" w:sz="4" w:space="0" w:color="auto"/>
              <w:right w:val="single" w:sz="4" w:space="0" w:color="auto"/>
            </w:tcBorders>
          </w:tcPr>
          <w:p w:rsidR="00220588" w:rsidRDefault="00220588">
            <w:pPr>
              <w:pStyle w:val="000"/>
              <w:adjustRightInd w:val="0"/>
              <w:snapToGrid w:val="0"/>
              <w:spacing w:line="500" w:lineRule="exact"/>
              <w:jc w:val="center"/>
              <w:rPr>
                <w:rFonts w:ascii="宋体" w:hAnsi="宋体"/>
                <w:szCs w:val="28"/>
              </w:rPr>
            </w:pPr>
          </w:p>
          <w:p w:rsidR="00220588" w:rsidRDefault="00B263F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220588" w:rsidRDefault="00220588">
            <w:pPr>
              <w:pStyle w:val="000"/>
              <w:adjustRightInd w:val="0"/>
              <w:snapToGrid w:val="0"/>
              <w:spacing w:line="500" w:lineRule="exact"/>
              <w:jc w:val="center"/>
              <w:rPr>
                <w:rFonts w:ascii="宋体" w:hAnsi="宋体"/>
                <w:szCs w:val="28"/>
              </w:rPr>
            </w:pPr>
          </w:p>
        </w:tc>
      </w:tr>
    </w:tbl>
    <w:p w:rsidR="00220588" w:rsidRDefault="00220588">
      <w:pPr>
        <w:pStyle w:val="000"/>
        <w:adjustRightInd w:val="0"/>
        <w:snapToGrid w:val="0"/>
        <w:spacing w:line="500" w:lineRule="exact"/>
        <w:rPr>
          <w:rFonts w:ascii="宋体" w:hAnsi="宋体"/>
          <w:szCs w:val="28"/>
        </w:rPr>
      </w:pPr>
    </w:p>
    <w:p w:rsidR="00220588" w:rsidRDefault="00B263F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220588" w:rsidRDefault="00B263F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220588" w:rsidRDefault="00B263F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220588" w:rsidRDefault="00220588">
      <w:pPr>
        <w:spacing w:line="360" w:lineRule="auto"/>
        <w:jc w:val="right"/>
        <w:rPr>
          <w:rFonts w:ascii="宋体" w:hAnsi="宋体"/>
          <w:sz w:val="24"/>
        </w:rPr>
      </w:pPr>
    </w:p>
    <w:p w:rsidR="00220588" w:rsidRDefault="00B263F1">
      <w:pPr>
        <w:spacing w:line="360" w:lineRule="auto"/>
        <w:jc w:val="center"/>
        <w:rPr>
          <w:rFonts w:ascii="宋体" w:hAnsi="宋体"/>
          <w:b/>
          <w:sz w:val="28"/>
          <w:szCs w:val="28"/>
        </w:rPr>
        <w:sectPr w:rsidR="00220588">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220588" w:rsidRDefault="00B263F1">
      <w:pPr>
        <w:pStyle w:val="300"/>
      </w:pPr>
      <w:r>
        <w:rPr>
          <w:rFonts w:hint="eastAsia"/>
        </w:rPr>
        <w:lastRenderedPageBreak/>
        <w:t xml:space="preserve">自然人资格证明文件 </w:t>
      </w:r>
    </w:p>
    <w:p w:rsidR="00220588" w:rsidRDefault="00B263F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20588" w:rsidRDefault="00B263F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220588" w:rsidRDefault="00B263F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220588" w:rsidRDefault="00B263F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220588" w:rsidRDefault="00B263F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220588" w:rsidRDefault="00B263F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220588" w:rsidRDefault="00B263F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220588" w:rsidRDefault="00B263F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20588">
        <w:trPr>
          <w:trHeight w:val="2988"/>
        </w:trPr>
        <w:tc>
          <w:tcPr>
            <w:tcW w:w="6804" w:type="dxa"/>
            <w:tcBorders>
              <w:top w:val="single" w:sz="4" w:space="0" w:color="auto"/>
              <w:left w:val="single" w:sz="4" w:space="0" w:color="auto"/>
              <w:bottom w:val="single" w:sz="4" w:space="0" w:color="auto"/>
              <w:right w:val="single" w:sz="4" w:space="0" w:color="auto"/>
            </w:tcBorders>
          </w:tcPr>
          <w:p w:rsidR="00220588" w:rsidRDefault="00220588">
            <w:pPr>
              <w:pStyle w:val="000"/>
              <w:adjustRightInd w:val="0"/>
              <w:snapToGrid w:val="0"/>
              <w:spacing w:line="500" w:lineRule="exact"/>
              <w:jc w:val="center"/>
              <w:rPr>
                <w:rFonts w:ascii="宋体" w:hAnsi="宋体"/>
                <w:szCs w:val="28"/>
              </w:rPr>
            </w:pPr>
          </w:p>
          <w:p w:rsidR="00220588" w:rsidRDefault="00B263F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220588" w:rsidRDefault="00220588">
            <w:pPr>
              <w:pStyle w:val="000"/>
              <w:adjustRightInd w:val="0"/>
              <w:snapToGrid w:val="0"/>
              <w:spacing w:line="500" w:lineRule="exact"/>
              <w:jc w:val="center"/>
              <w:rPr>
                <w:rFonts w:ascii="宋体" w:hAnsi="宋体"/>
                <w:szCs w:val="28"/>
              </w:rPr>
            </w:pPr>
          </w:p>
        </w:tc>
      </w:tr>
    </w:tbl>
    <w:p w:rsidR="00220588" w:rsidRDefault="00220588">
      <w:pPr>
        <w:pStyle w:val="000"/>
        <w:adjustRightInd w:val="0"/>
        <w:snapToGrid w:val="0"/>
        <w:spacing w:line="500" w:lineRule="exact"/>
        <w:ind w:left="0" w:firstLine="0"/>
        <w:rPr>
          <w:rFonts w:ascii="宋体" w:hAnsi="宋体"/>
          <w:szCs w:val="28"/>
        </w:rPr>
      </w:pPr>
    </w:p>
    <w:p w:rsidR="00220588" w:rsidRDefault="00B263F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220588" w:rsidRDefault="00B263F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220588" w:rsidRDefault="00B263F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220588" w:rsidRDefault="00220588">
      <w:pPr>
        <w:pStyle w:val="300"/>
        <w:jc w:val="both"/>
        <w:rPr>
          <w:b w:val="0"/>
        </w:rPr>
      </w:pPr>
    </w:p>
    <w:p w:rsidR="00220588" w:rsidRDefault="00B263F1">
      <w:pPr>
        <w:pStyle w:val="30"/>
        <w:rPr>
          <w:sz w:val="28"/>
          <w:szCs w:val="28"/>
        </w:rPr>
        <w:sectPr w:rsidR="00220588">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220588" w:rsidRDefault="00B263F1">
      <w:pPr>
        <w:pStyle w:val="300"/>
      </w:pPr>
      <w:r>
        <w:rPr>
          <w:rFonts w:hint="eastAsia"/>
        </w:rPr>
        <w:lastRenderedPageBreak/>
        <w:t>授权委托书</w:t>
      </w:r>
    </w:p>
    <w:p w:rsidR="00220588" w:rsidRDefault="00B263F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20588" w:rsidRDefault="00B263F1">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220588" w:rsidRDefault="00B263F1">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220588" w:rsidRDefault="00B263F1">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220588" w:rsidRDefault="00B263F1">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220588" w:rsidRDefault="00B263F1">
      <w:pPr>
        <w:pStyle w:val="000"/>
        <w:spacing w:before="0" w:after="0" w:line="240" w:lineRule="auto"/>
        <w:ind w:left="0" w:firstLine="0"/>
        <w:rPr>
          <w:rFonts w:ascii="宋体" w:hAnsi="宋体"/>
          <w:szCs w:val="28"/>
        </w:rPr>
      </w:pPr>
      <w:r>
        <w:rPr>
          <w:rFonts w:ascii="宋体" w:hAnsi="宋体" w:hint="eastAsia"/>
          <w:szCs w:val="28"/>
        </w:rPr>
        <w:t>附：</w:t>
      </w:r>
    </w:p>
    <w:p w:rsidR="00220588" w:rsidRDefault="00B263F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220588" w:rsidRDefault="00B263F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220588">
        <w:trPr>
          <w:trHeight w:val="3862"/>
        </w:trPr>
        <w:tc>
          <w:tcPr>
            <w:tcW w:w="7663" w:type="dxa"/>
            <w:tcBorders>
              <w:top w:val="single" w:sz="4" w:space="0" w:color="auto"/>
              <w:left w:val="single" w:sz="4" w:space="0" w:color="auto"/>
              <w:bottom w:val="single" w:sz="4" w:space="0" w:color="auto"/>
              <w:right w:val="single" w:sz="4" w:space="0" w:color="auto"/>
            </w:tcBorders>
          </w:tcPr>
          <w:p w:rsidR="00220588" w:rsidRDefault="00B263F1">
            <w:pPr>
              <w:pStyle w:val="000"/>
              <w:spacing w:line="500" w:lineRule="exact"/>
              <w:rPr>
                <w:rFonts w:ascii="宋体" w:hAnsi="宋体"/>
                <w:szCs w:val="28"/>
              </w:rPr>
            </w:pPr>
            <w:r>
              <w:rPr>
                <w:rFonts w:ascii="宋体" w:hAnsi="宋体" w:hint="eastAsia"/>
                <w:szCs w:val="28"/>
              </w:rPr>
              <w:t>粘贴被授权人身份证（扫描件）</w:t>
            </w:r>
          </w:p>
          <w:p w:rsidR="00220588" w:rsidRDefault="00220588">
            <w:pPr>
              <w:pStyle w:val="000"/>
              <w:spacing w:line="500" w:lineRule="exact"/>
              <w:rPr>
                <w:rFonts w:ascii="宋体" w:hAnsi="宋体"/>
                <w:szCs w:val="28"/>
              </w:rPr>
            </w:pPr>
          </w:p>
        </w:tc>
      </w:tr>
    </w:tbl>
    <w:p w:rsidR="00220588" w:rsidRDefault="00B263F1">
      <w:pPr>
        <w:pStyle w:val="30"/>
        <w:rPr>
          <w:sz w:val="28"/>
          <w:szCs w:val="28"/>
        </w:rPr>
        <w:sectPr w:rsidR="00220588">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220588" w:rsidRDefault="00B263F1">
      <w:pPr>
        <w:jc w:val="center"/>
        <w:rPr>
          <w:rFonts w:ascii="宋体" w:hAnsi="宋体"/>
          <w:b/>
          <w:sz w:val="36"/>
          <w:szCs w:val="28"/>
        </w:rPr>
      </w:pPr>
      <w:r>
        <w:rPr>
          <w:rFonts w:ascii="宋体" w:hAnsi="宋体"/>
          <w:b/>
          <w:bCs/>
          <w:sz w:val="36"/>
          <w:szCs w:val="28"/>
        </w:rPr>
        <w:lastRenderedPageBreak/>
        <w:t>承诺函</w:t>
      </w:r>
    </w:p>
    <w:p w:rsidR="00220588" w:rsidRDefault="00220588">
      <w:pPr>
        <w:jc w:val="center"/>
        <w:rPr>
          <w:rFonts w:ascii="宋体" w:hAnsi="宋体"/>
          <w:b/>
          <w:sz w:val="28"/>
          <w:szCs w:val="28"/>
        </w:rPr>
      </w:pPr>
    </w:p>
    <w:p w:rsidR="00220588" w:rsidRDefault="00B263F1">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220588" w:rsidRDefault="00B263F1">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220588" w:rsidRDefault="00B263F1">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220588" w:rsidRDefault="00B263F1">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220588" w:rsidRDefault="00220588">
      <w:pPr>
        <w:tabs>
          <w:tab w:val="left" w:pos="854"/>
        </w:tabs>
        <w:spacing w:line="360" w:lineRule="auto"/>
        <w:rPr>
          <w:rFonts w:ascii="宋体" w:hAnsi="宋体"/>
          <w:bCs/>
          <w:sz w:val="28"/>
          <w:szCs w:val="28"/>
        </w:rPr>
      </w:pPr>
    </w:p>
    <w:p w:rsidR="00220588" w:rsidRDefault="00220588">
      <w:pPr>
        <w:tabs>
          <w:tab w:val="left" w:pos="854"/>
        </w:tabs>
        <w:spacing w:line="360" w:lineRule="auto"/>
        <w:rPr>
          <w:rFonts w:ascii="宋体" w:hAnsi="宋体"/>
          <w:bCs/>
          <w:sz w:val="28"/>
          <w:szCs w:val="28"/>
        </w:rPr>
      </w:pPr>
    </w:p>
    <w:p w:rsidR="00220588" w:rsidRDefault="00B263F1">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220588" w:rsidRDefault="00220588">
      <w:pPr>
        <w:spacing w:line="500" w:lineRule="exact"/>
        <w:ind w:firstLine="720"/>
        <w:rPr>
          <w:rFonts w:ascii="宋体" w:hAnsi="宋体"/>
          <w:kern w:val="0"/>
          <w:sz w:val="28"/>
          <w:szCs w:val="28"/>
        </w:rPr>
      </w:pPr>
    </w:p>
    <w:p w:rsidR="00220588" w:rsidRDefault="00B263F1">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220588" w:rsidRDefault="00220588">
      <w:pPr>
        <w:pStyle w:val="000"/>
        <w:spacing w:before="0" w:after="0" w:line="240" w:lineRule="auto"/>
        <w:ind w:left="1070" w:hangingChars="382" w:hanging="1070"/>
        <w:jc w:val="left"/>
        <w:rPr>
          <w:rFonts w:ascii="宋体" w:hAnsi="宋体"/>
          <w:kern w:val="0"/>
          <w:szCs w:val="28"/>
        </w:rPr>
      </w:pPr>
    </w:p>
    <w:p w:rsidR="00220588" w:rsidRDefault="00B263F1">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220588" w:rsidRDefault="00220588">
      <w:pPr>
        <w:pStyle w:val="30"/>
        <w:rPr>
          <w:sz w:val="28"/>
          <w:szCs w:val="28"/>
        </w:rPr>
      </w:pPr>
    </w:p>
    <w:p w:rsidR="00220588" w:rsidRDefault="00220588">
      <w:pPr>
        <w:pStyle w:val="2"/>
        <w:spacing w:before="780"/>
        <w:jc w:val="center"/>
        <w:rPr>
          <w:rFonts w:ascii="宋体" w:hAnsi="宋体"/>
          <w:sz w:val="28"/>
          <w:szCs w:val="28"/>
        </w:rPr>
      </w:pPr>
    </w:p>
    <w:sectPr w:rsidR="0022058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254" w:rsidRDefault="004C1254">
      <w:r>
        <w:separator/>
      </w:r>
    </w:p>
  </w:endnote>
  <w:endnote w:type="continuationSeparator" w:id="0">
    <w:p w:rsidR="004C1254" w:rsidRDefault="004C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BoldMT">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altName w:val="微软雅黑"/>
    <w:panose1 w:val="020B0503020204020204"/>
    <w:charset w:val="86"/>
    <w:family w:val="swiss"/>
    <w:pitch w:val="variable"/>
    <w:sig w:usb0="80000287" w:usb1="280F3C52" w:usb2="00000016" w:usb3="00000000" w:csb0="0004001F" w:csb1="00000000"/>
  </w:font>
  <w:font w:name="等线">
    <w:altName w:val="DengXian"/>
    <w:charset w:val="86"/>
    <w:family w:val="auto"/>
    <w:pitch w:val="variable"/>
    <w:sig w:usb0="A00002BF" w:usb1="38CF7CFA" w:usb2="00000016" w:usb3="00000000" w:csb0="0004000F" w:csb1="00000000"/>
  </w:font>
  <w:font w:name="华文新魏">
    <w:altName w:val="宋体"/>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588" w:rsidRDefault="00B263F1">
    <w:pPr>
      <w:pStyle w:val="a6"/>
    </w:pPr>
    <w:r>
      <w:rPr>
        <w:noProof/>
      </w:rPr>
      <mc:AlternateContent>
        <mc:Choice Requires="wps">
          <w:drawing>
            <wp:anchor distT="0" distB="0" distL="0" distR="0" simplePos="0" relativeHeight="2" behindDoc="0" locked="0" layoutInCell="1" allowOverlap="1">
              <wp:simplePos x="0" y="0"/>
              <wp:positionH relativeFrom="margin">
                <wp:align>right</wp:align>
              </wp:positionH>
              <wp:positionV relativeFrom="paragraph">
                <wp:posOffset>0</wp:posOffset>
              </wp:positionV>
              <wp:extent cx="1828800" cy="1828800"/>
              <wp:effectExtent l="0" t="0" r="0" b="0"/>
              <wp:wrapNone/>
              <wp:docPr id="409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rsidR="00220588" w:rsidRDefault="00B263F1">
                          <w:pPr>
                            <w:pStyle w:val="a6"/>
                          </w:pPr>
                          <w:r>
                            <w:rPr>
                              <w:rFonts w:hint="eastAsia"/>
                            </w:rPr>
                            <w:fldChar w:fldCharType="begin"/>
                          </w:r>
                          <w:r>
                            <w:rPr>
                              <w:rFonts w:hint="eastAsia"/>
                            </w:rPr>
                            <w:instrText xml:space="preserve"> PAGE  \* MERGEFORMAT </w:instrText>
                          </w:r>
                          <w:r>
                            <w:rPr>
                              <w:rFonts w:hint="eastAsia"/>
                            </w:rPr>
                            <w:fldChar w:fldCharType="separate"/>
                          </w:r>
                          <w:r w:rsidR="00E60A7E">
                            <w:rPr>
                              <w:noProof/>
                            </w:rPr>
                            <w:t>26</w:t>
                          </w:r>
                          <w:r>
                            <w:rPr>
                              <w:rFonts w:hint="eastAsia"/>
                            </w:rPr>
                            <w:fldChar w:fldCharType="end"/>
                          </w:r>
                        </w:p>
                      </w:txbxContent>
                    </wps:txbx>
                    <wps:bodyPr vert="horz" wrap="none" lIns="0" tIns="0" rIns="0" bIns="0" anchor="t">
                      <a:prstTxWarp prst="textNoShape">
                        <a:avLst/>
                      </a:prstTxWarp>
                      <a:spAutoFit/>
                    </wps:bodyPr>
                  </wps:wsp>
                </a:graphicData>
              </a:graphic>
            </wp:anchor>
          </w:drawing>
        </mc:Choice>
        <mc:Fallback>
          <w:pict>
            <v:rect id="文本框 1" o:spid="_x0000_s1026" style="position:absolute;margin-left:92.8pt;margin-top:0;width:2in;height:2in;z-index:2;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" filled="f" stroked="f">
              <v:path arrowok="t"/>
              <v:textbox style="mso-fit-shape-to-text:t" inset="0,0,0,0">
                <w:txbxContent>
                  <w:p w:rsidR="00220588" w:rsidRDefault="00B263F1">
                    <w:pPr>
                      <w:pStyle w:val="a6"/>
                    </w:pPr>
                    <w:r>
                      <w:rPr>
                        <w:rFonts w:hint="eastAsia"/>
                      </w:rPr>
                      <w:fldChar w:fldCharType="begin"/>
                    </w:r>
                    <w:r>
                      <w:rPr>
                        <w:rFonts w:hint="eastAsia"/>
                      </w:rPr>
                      <w:instrText xml:space="preserve"> PAGE  \* MERGEFORMAT </w:instrText>
                    </w:r>
                    <w:r>
                      <w:rPr>
                        <w:rFonts w:hint="eastAsia"/>
                      </w:rPr>
                      <w:fldChar w:fldCharType="separate"/>
                    </w:r>
                    <w:r w:rsidR="00E60A7E">
                      <w:rPr>
                        <w:noProof/>
                      </w:rPr>
                      <w:t>26</w:t>
                    </w:r>
                    <w:r>
                      <w:rPr>
                        <w:rFonts w:hint="eastAsia"/>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254" w:rsidRDefault="004C1254">
      <w:r>
        <w:separator/>
      </w:r>
    </w:p>
  </w:footnote>
  <w:footnote w:type="continuationSeparator" w:id="0">
    <w:p w:rsidR="004C1254" w:rsidRDefault="004C12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17D04C51"/>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
    <w:nsid w:val="00000002"/>
    <w:multiLevelType w:val="multilevel"/>
    <w:tmpl w:val="18A93FDA"/>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nsid w:val="00000003"/>
    <w:multiLevelType w:val="multilevel"/>
    <w:tmpl w:val="19853610"/>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
    <w:nsid w:val="00000004"/>
    <w:multiLevelType w:val="multilevel"/>
    <w:tmpl w:val="1AEF023D"/>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
    <w:nsid w:val="00000005"/>
    <w:multiLevelType w:val="multilevel"/>
    <w:tmpl w:val="1EAC714A"/>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
    <w:nsid w:val="00000006"/>
    <w:multiLevelType w:val="multilevel"/>
    <w:tmpl w:val="2BB74D2C"/>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6">
    <w:nsid w:val="00000007"/>
    <w:multiLevelType w:val="multilevel"/>
    <w:tmpl w:val="4737402A"/>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7">
    <w:nsid w:val="00000008"/>
    <w:multiLevelType w:val="multilevel"/>
    <w:tmpl w:val="4CDD119F"/>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8">
    <w:nsid w:val="00000009"/>
    <w:multiLevelType w:val="multilevel"/>
    <w:tmpl w:val="6420745E"/>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9">
    <w:nsid w:val="49E92858"/>
    <w:multiLevelType w:val="singleLevel"/>
    <w:tmpl w:val="0E5BD2A5"/>
    <w:lvl w:ilvl="0">
      <w:start w:val="1"/>
      <w:numFmt w:val="chineseCounting"/>
      <w:suff w:val="nothing"/>
      <w:lvlText w:val="（%1）"/>
      <w:lvlJc w:val="left"/>
      <w:rPr>
        <w:rFonts w:hint="eastAsia"/>
      </w:rPr>
    </w:lvl>
  </w:abstractNum>
  <w:num w:numId="1">
    <w:abstractNumId w:val="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588"/>
    <w:rsid w:val="00220588"/>
    <w:rsid w:val="0036522D"/>
    <w:rsid w:val="004C1254"/>
    <w:rsid w:val="00B263F1"/>
    <w:rsid w:val="00E60A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CEE8E7A-BB7C-4557-8555-FB82B593F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paragraph" w:styleId="3">
    <w:name w:val="heading 3"/>
    <w:basedOn w:val="a"/>
    <w:next w:val="a"/>
    <w:uiPriority w:val="9"/>
    <w:qFormat/>
    <w:pPr>
      <w:spacing w:afterLines="150" w:line="360" w:lineRule="auto"/>
      <w:jc w:val="center"/>
      <w:outlineLvl w:val="2"/>
    </w:pPr>
    <w:rPr>
      <w:rFonts w:ascii="宋体" w:hAnsi="宋体" w:cs="Arial-BoldMT"/>
      <w:b/>
      <w:bCs/>
      <w:sz w:val="24"/>
    </w:rPr>
  </w:style>
  <w:style w:type="paragraph" w:styleId="4">
    <w:name w:val="heading 4"/>
    <w:basedOn w:val="a"/>
    <w:next w:val="a"/>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9">
    <w:name w:val="Title"/>
    <w:basedOn w:val="a"/>
    <w:qFormat/>
    <w:pPr>
      <w:spacing w:before="240" w:after="60"/>
      <w:jc w:val="center"/>
      <w:outlineLvl w:val="0"/>
    </w:pPr>
    <w:rPr>
      <w:rFonts w:ascii="Arial" w:hAnsi="Arial"/>
      <w:b/>
      <w:sz w:val="32"/>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NEW">
    <w:name w:val="NEW"/>
    <w:basedOn w:val="a0"/>
    <w:qFormat/>
    <w:rPr>
      <w:rFonts w:ascii="Times New Roman" w:hAnsi="Times New Roman"/>
      <w:sz w:val="32"/>
    </w:rPr>
  </w:style>
  <w:style w:type="character" w:customStyle="1" w:styleId="2Char">
    <w:name w:val="标题 2 Char"/>
    <w:link w:val="2"/>
    <w:uiPriority w:val="99"/>
    <w:qFormat/>
    <w:rPr>
      <w:rFonts w:ascii="Cambria" w:eastAsia="宋体" w:hAnsi="Cambria" w:cs="Cambria"/>
      <w:b/>
      <w:bCs/>
      <w:sz w:val="32"/>
      <w:szCs w:val="32"/>
    </w:rPr>
  </w:style>
  <w:style w:type="character" w:customStyle="1" w:styleId="Char3">
    <w:name w:val="页眉 Char"/>
    <w:link w:val="a7"/>
    <w:uiPriority w:val="99"/>
    <w:qFormat/>
    <w:rPr>
      <w:sz w:val="18"/>
      <w:szCs w:val="18"/>
    </w:rPr>
  </w:style>
  <w:style w:type="character" w:customStyle="1" w:styleId="Char2">
    <w:name w:val="页脚 Char"/>
    <w:link w:val="a6"/>
    <w:uiPriority w:val="99"/>
    <w:qFormat/>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rPr>
      <w:rFonts w:ascii="Times New Roman" w:eastAsia="宋体" w:hAnsi="Times New Roman" w:cs="Times New Roman"/>
      <w:sz w:val="20"/>
      <w:szCs w:val="20"/>
    </w:rPr>
  </w:style>
  <w:style w:type="character" w:customStyle="1" w:styleId="Char1">
    <w:name w:val="批注框文本 Char"/>
    <w:link w:val="a5"/>
    <w:uiPriority w:val="99"/>
    <w:qFormat/>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rPr>
      <w:rFonts w:ascii="宋体" w:hAnsi="Courier New" w:cs="Courier New"/>
      <w:kern w:val="2"/>
      <w:sz w:val="21"/>
      <w:szCs w:val="21"/>
    </w:rPr>
  </w:style>
  <w:style w:type="character" w:customStyle="1" w:styleId="1Char">
    <w:name w:val="标题 1 Char"/>
    <w:link w:val="1"/>
    <w:rPr>
      <w:rFonts w:cs="Calibri"/>
      <w:b/>
      <w:bCs/>
      <w:kern w:val="44"/>
      <w:sz w:val="44"/>
      <w:szCs w:val="44"/>
    </w:rPr>
  </w:style>
  <w:style w:type="paragraph" w:customStyle="1" w:styleId="40">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character" w:customStyle="1" w:styleId="Char">
    <w:name w:val="批注文字 Char"/>
    <w:link w:val="a3"/>
    <w:uiPriority w:val="99"/>
    <w:qFormat/>
    <w:rPr>
      <w:kern w:val="2"/>
      <w:sz w:val="21"/>
      <w:szCs w:val="21"/>
    </w:rPr>
  </w:style>
  <w:style w:type="paragraph" w:customStyle="1" w:styleId="41">
    <w:name w:val="4级标题"/>
    <w:basedOn w:val="10"/>
    <w:qFormat/>
    <w:pPr>
      <w:keepLines/>
      <w:spacing w:line="360" w:lineRule="auto"/>
      <w:ind w:left="284" w:firstLineChars="0" w:firstLine="0"/>
      <w:contextualSpacing/>
      <w:outlineLvl w:val="3"/>
    </w:pPr>
    <w:rPr>
      <w:rFonts w:ascii="黑体" w:hAnsi="黑体"/>
      <w:sz w:val="24"/>
      <w:szCs w:val="24"/>
      <w:lang w:eastAsia="en-US" w:bidi="en-US"/>
    </w:rPr>
  </w:style>
  <w:style w:type="paragraph" w:customStyle="1" w:styleId="10">
    <w:name w:val="列出段落1"/>
    <w:basedOn w:val="a"/>
    <w:uiPriority w:val="34"/>
    <w:qFormat/>
    <w:pPr>
      <w:ind w:firstLineChars="200" w:firstLine="420"/>
    </w:pPr>
    <w:rPr>
      <w:szCs w:val="22"/>
    </w:rPr>
  </w:style>
  <w:style w:type="paragraph" w:customStyle="1" w:styleId="11">
    <w:name w:val="样式1"/>
    <w:basedOn w:val="a9"/>
    <w:next w:val="a"/>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F763CA-94D1-4E5E-BCA6-A0ECEA8C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26</Pages>
  <Words>2386</Words>
  <Characters>13603</Characters>
  <Application>Microsoft Office Word</Application>
  <DocSecurity>0</DocSecurity>
  <Lines>113</Lines>
  <Paragraphs>31</Paragraphs>
  <ScaleCrop>false</ScaleCrop>
  <Company>Microsoft</Company>
  <LinksUpToDate>false</LinksUpToDate>
  <CharactersWithSpaces>15958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21</cp:revision>
  <cp:lastPrinted>2019-04-30T02:04:00Z</cp:lastPrinted>
  <dcterms:created xsi:type="dcterms:W3CDTF">2019-03-28T14:02:00Z</dcterms:created>
  <dcterms:modified xsi:type="dcterms:W3CDTF">2022-09-23T03:20:00Z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AAAE2FE55B25433C8A58B36DD79C4654</vt:lpwstr>
  </property>
</Properties>
</file>