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66572D" w:rsidRPr="0066572D">
        <w:rPr>
          <w:rFonts w:hint="eastAsia"/>
          <w:sz w:val="28"/>
          <w:szCs w:val="28"/>
        </w:rPr>
        <w:t>增加气动物流站点项目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8C3EA8">
        <w:rPr>
          <w:color w:val="000000"/>
          <w:sz w:val="28"/>
          <w:szCs w:val="28"/>
        </w:rPr>
        <w:t>2</w:t>
      </w:r>
      <w:r w:rsidRPr="00331027">
        <w:rPr>
          <w:color w:val="000000"/>
          <w:sz w:val="28"/>
          <w:szCs w:val="28"/>
        </w:rPr>
        <w:t>-</w:t>
      </w:r>
      <w:r w:rsidR="0066572D">
        <w:rPr>
          <w:color w:val="000000"/>
          <w:sz w:val="28"/>
          <w:szCs w:val="28"/>
        </w:rPr>
        <w:t>90</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66572D" w:rsidRPr="0066572D">
        <w:rPr>
          <w:rFonts w:hint="eastAsia"/>
          <w:sz w:val="28"/>
          <w:szCs w:val="28"/>
        </w:rPr>
        <w:t>增加气动物流站点项目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66572D" w:rsidRPr="0066572D">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C3EA8">
        <w:rPr>
          <w:color w:val="FF0000"/>
          <w:sz w:val="28"/>
          <w:szCs w:val="28"/>
        </w:rPr>
        <w:t>2</w:t>
      </w:r>
      <w:r w:rsidRPr="003D5E50">
        <w:rPr>
          <w:rFonts w:hint="eastAsia"/>
          <w:color w:val="FF0000"/>
          <w:sz w:val="28"/>
          <w:szCs w:val="28"/>
        </w:rPr>
        <w:t>年</w:t>
      </w:r>
      <w:r w:rsidR="0066572D">
        <w:rPr>
          <w:color w:val="FF0000"/>
          <w:sz w:val="28"/>
          <w:szCs w:val="28"/>
        </w:rPr>
        <w:t>12</w:t>
      </w:r>
      <w:r w:rsidRPr="003D5E50">
        <w:rPr>
          <w:rFonts w:hint="eastAsia"/>
          <w:color w:val="FF0000"/>
          <w:sz w:val="28"/>
          <w:szCs w:val="28"/>
        </w:rPr>
        <w:t>月</w:t>
      </w:r>
      <w:r w:rsidR="0066572D">
        <w:rPr>
          <w:color w:val="FF0000"/>
          <w:sz w:val="28"/>
          <w:szCs w:val="28"/>
        </w:rPr>
        <w:t>2</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66572D" w:rsidRPr="0066572D">
        <w:rPr>
          <w:sz w:val="28"/>
          <w:szCs w:val="28"/>
        </w:rPr>
        <w:t>https://www.yczxyy.com/</w:t>
      </w:r>
      <w:bookmarkStart w:id="0" w:name="_GoBack"/>
      <w:bookmarkEnd w:id="0"/>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0B5557" w:rsidRDefault="00331027" w:rsidP="00331027">
      <w:pPr>
        <w:pStyle w:val="a5"/>
        <w:shd w:val="clear" w:color="auto" w:fill="FFFFFF"/>
        <w:spacing w:before="0" w:beforeAutospacing="0" w:after="0" w:afterAutospacing="0"/>
        <w:ind w:firstLineChars="200" w:firstLine="560"/>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0B5557">
        <w:rPr>
          <w:rFonts w:hint="eastAsia"/>
          <w:sz w:val="28"/>
          <w:szCs w:val="28"/>
        </w:rPr>
        <w:t>胡</w:t>
      </w:r>
      <w:r w:rsidRPr="000B5557">
        <w:rPr>
          <w:rFonts w:hint="eastAsia"/>
          <w:sz w:val="28"/>
          <w:szCs w:val="28"/>
        </w:rPr>
        <w:t>老师</w:t>
      </w:r>
      <w:r>
        <w:rPr>
          <w:sz w:val="28"/>
          <w:szCs w:val="28"/>
        </w:rPr>
        <w:t>/</w:t>
      </w:r>
      <w:r w:rsidRPr="003D5E50">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0B5557">
        <w:rPr>
          <w:rFonts w:ascii="宋体" w:hAnsi="宋体" w:cs="宋体" w:hint="eastAsia"/>
          <w:kern w:val="0"/>
          <w:sz w:val="28"/>
          <w:szCs w:val="28"/>
        </w:rPr>
        <w:t>联系电话：</w:t>
      </w:r>
      <w:r w:rsidRPr="000B5557">
        <w:rPr>
          <w:rFonts w:ascii="宋体" w:hAnsi="宋体" w:cs="宋体"/>
          <w:kern w:val="0"/>
          <w:sz w:val="28"/>
          <w:szCs w:val="28"/>
        </w:rPr>
        <w:t>0717-648</w:t>
      </w:r>
      <w:r w:rsidR="000B5557" w:rsidRPr="000B5557">
        <w:rPr>
          <w:rFonts w:ascii="宋体" w:hAnsi="宋体" w:cs="宋体" w:hint="eastAsia"/>
          <w:kern w:val="0"/>
          <w:sz w:val="28"/>
          <w:szCs w:val="28"/>
        </w:rPr>
        <w:t>4946</w:t>
      </w:r>
      <w:r w:rsidRPr="000B5557">
        <w:rPr>
          <w:rFonts w:ascii="宋体" w:hAnsi="宋体" w:cs="宋体"/>
          <w:kern w:val="0"/>
          <w:sz w:val="28"/>
          <w:szCs w:val="28"/>
        </w:rPr>
        <w:t xml:space="preserve"> 1</w:t>
      </w:r>
      <w:r w:rsidR="000B5557" w:rsidRPr="000B5557">
        <w:rPr>
          <w:rFonts w:ascii="宋体" w:hAnsi="宋体" w:cs="宋体" w:hint="eastAsia"/>
          <w:kern w:val="0"/>
          <w:sz w:val="28"/>
          <w:szCs w:val="28"/>
        </w:rPr>
        <w:t>3997695077</w:t>
      </w:r>
      <w:r w:rsidRPr="000B5557">
        <w:rPr>
          <w:rFonts w:ascii="宋体" w:hAnsi="宋体" w:cs="宋体"/>
          <w:kern w:val="0"/>
          <w:sz w:val="28"/>
          <w:szCs w:val="28"/>
        </w:rPr>
        <w:t>/</w:t>
      </w:r>
      <w:r w:rsidRPr="00331027">
        <w:rPr>
          <w:rFonts w:ascii="宋体" w:hAnsi="宋体"/>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C3EA8">
        <w:rPr>
          <w:rFonts w:ascii="宋体" w:hAnsi="宋体" w:cs="宋体"/>
          <w:sz w:val="28"/>
          <w:szCs w:val="28"/>
        </w:rPr>
        <w:t>2</w:t>
      </w:r>
      <w:r w:rsidR="007418F7">
        <w:rPr>
          <w:rFonts w:ascii="宋体" w:hAnsi="宋体" w:cs="宋体"/>
          <w:sz w:val="28"/>
          <w:szCs w:val="28"/>
        </w:rPr>
        <w:t>-</w:t>
      </w:r>
      <w:r w:rsidR="0066572D">
        <w:rPr>
          <w:rFonts w:ascii="宋体" w:hAnsi="宋体" w:cs="宋体"/>
          <w:sz w:val="28"/>
          <w:szCs w:val="28"/>
        </w:rPr>
        <w:t>90</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66572D" w:rsidRPr="0066572D">
        <w:rPr>
          <w:rFonts w:ascii="宋体" w:hAnsi="宋体" w:hint="eastAsia"/>
          <w:sz w:val="28"/>
          <w:szCs w:val="28"/>
        </w:rPr>
        <w:t>增加气动物流站点项目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0B5557" w:rsidRPr="000B5557">
        <w:rPr>
          <w:rFonts w:ascii="宋体" w:hAnsi="宋体" w:cs="宋体" w:hint="eastAsia"/>
          <w:sz w:val="28"/>
          <w:szCs w:val="28"/>
        </w:rPr>
        <w:t>7.9万</w:t>
      </w:r>
      <w:r w:rsidRPr="000B5557">
        <w:rPr>
          <w:rFonts w:ascii="宋体" w:hAnsi="宋体" w:cs="宋体" w:hint="eastAsia"/>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w:t>
      </w:r>
      <w:r w:rsidR="007039EC">
        <w:rPr>
          <w:rFonts w:ascii="宋体" w:hAnsi="宋体" w:cs="宋体" w:hint="eastAsia"/>
          <w:b/>
          <w:kern w:val="0"/>
          <w:sz w:val="28"/>
          <w:szCs w:val="28"/>
        </w:rPr>
        <w:t>服务</w:t>
      </w:r>
      <w:r w:rsidR="00DF328A" w:rsidRPr="001C42C9">
        <w:rPr>
          <w:rFonts w:ascii="宋体" w:hAnsi="宋体" w:cs="宋体" w:hint="eastAsia"/>
          <w:b/>
          <w:kern w:val="0"/>
          <w:sz w:val="28"/>
          <w:szCs w:val="28"/>
        </w:rPr>
        <w:t>商及价格。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0B5557" w:rsidRPr="000B5557" w:rsidRDefault="000B5557" w:rsidP="000B5557">
      <w:pPr>
        <w:widowControl/>
        <w:spacing w:line="500" w:lineRule="exact"/>
        <w:ind w:firstLineChars="200" w:firstLine="560"/>
        <w:jc w:val="left"/>
        <w:rPr>
          <w:rFonts w:ascii="宋体" w:hAnsi="宋体" w:cs="宋体"/>
          <w:kern w:val="0"/>
          <w:sz w:val="28"/>
          <w:szCs w:val="28"/>
        </w:rPr>
      </w:pPr>
      <w:r w:rsidRPr="000B5557">
        <w:rPr>
          <w:rFonts w:ascii="宋体" w:hAnsi="宋体" w:cs="宋体" w:hint="eastAsia"/>
          <w:kern w:val="0"/>
          <w:sz w:val="28"/>
          <w:szCs w:val="28"/>
        </w:rPr>
        <w:t>宜昌市中心人民医院气动物流系统为德国瑞仕格（Swisslog）生产，全院共有站点约80个，风机7台，转轨器21个，转换中心系统1套，powerline系统装置2套，机房位于门诊楼负一层。</w:t>
      </w:r>
    </w:p>
    <w:p w:rsidR="000B5557" w:rsidRPr="000B5557" w:rsidRDefault="000B5557" w:rsidP="000B5557">
      <w:pPr>
        <w:widowControl/>
        <w:spacing w:line="500" w:lineRule="exact"/>
        <w:ind w:firstLineChars="200" w:firstLine="560"/>
        <w:jc w:val="left"/>
        <w:rPr>
          <w:rFonts w:ascii="宋体" w:hAnsi="宋体" w:cs="宋体"/>
          <w:kern w:val="0"/>
          <w:sz w:val="28"/>
          <w:szCs w:val="28"/>
        </w:rPr>
      </w:pPr>
      <w:r w:rsidRPr="000B5557">
        <w:rPr>
          <w:rFonts w:ascii="宋体" w:hAnsi="宋体" w:cs="宋体" w:hint="eastAsia"/>
          <w:kern w:val="0"/>
          <w:sz w:val="28"/>
          <w:szCs w:val="28"/>
        </w:rPr>
        <w:t>现</w:t>
      </w:r>
      <w:r w:rsidRPr="000B5557">
        <w:rPr>
          <w:rFonts w:ascii="宋体" w:hAnsi="宋体" w:cs="宋体"/>
          <w:kern w:val="0"/>
          <w:sz w:val="28"/>
          <w:szCs w:val="28"/>
        </w:rPr>
        <w:t>急诊药房、感染科二病区、日间化疗中心、住院收费处等部门需增设气动物流终端及读卡器</w:t>
      </w:r>
      <w:r w:rsidR="007039EC">
        <w:rPr>
          <w:rFonts w:ascii="宋体" w:hAnsi="宋体" w:cs="宋体"/>
          <w:kern w:val="0"/>
          <w:sz w:val="28"/>
          <w:szCs w:val="28"/>
        </w:rPr>
        <w:t>等</w:t>
      </w:r>
      <w:r w:rsidR="007039EC">
        <w:rPr>
          <w:rFonts w:ascii="宋体" w:hAnsi="宋体" w:cs="宋体" w:hint="eastAsia"/>
          <w:kern w:val="0"/>
          <w:sz w:val="28"/>
          <w:szCs w:val="28"/>
        </w:rPr>
        <w:t>。</w:t>
      </w:r>
    </w:p>
    <w:p w:rsidR="000B5557" w:rsidRDefault="000B5557" w:rsidP="000B5557">
      <w:pPr>
        <w:widowControl/>
        <w:spacing w:line="500" w:lineRule="exact"/>
        <w:ind w:firstLineChars="200" w:firstLine="560"/>
        <w:jc w:val="left"/>
        <w:rPr>
          <w:rFonts w:ascii="仿宋" w:eastAsia="仿宋" w:hAnsi="仿宋" w:cs="宋体"/>
          <w:sz w:val="32"/>
          <w:szCs w:val="32"/>
        </w:rPr>
      </w:pPr>
      <w:r w:rsidRPr="000B5557">
        <w:rPr>
          <w:rFonts w:ascii="宋体" w:hAnsi="宋体" w:cs="宋体" w:hint="eastAsia"/>
          <w:kern w:val="0"/>
          <w:sz w:val="28"/>
          <w:szCs w:val="28"/>
        </w:rPr>
        <w:lastRenderedPageBreak/>
        <w:t>改造所需材料及系统需与</w:t>
      </w:r>
      <w:r w:rsidR="007039EC">
        <w:rPr>
          <w:rFonts w:ascii="宋体" w:hAnsi="宋体" w:cs="宋体" w:hint="eastAsia"/>
          <w:kern w:val="0"/>
          <w:sz w:val="28"/>
          <w:szCs w:val="28"/>
        </w:rPr>
        <w:t>采购人</w:t>
      </w:r>
      <w:r w:rsidRPr="000B5557">
        <w:rPr>
          <w:rFonts w:ascii="宋体" w:hAnsi="宋体" w:cs="宋体" w:hint="eastAsia"/>
          <w:kern w:val="0"/>
          <w:sz w:val="28"/>
          <w:szCs w:val="28"/>
        </w:rPr>
        <w:t>现有系统匹配，安装完毕后需调试确保正常使用。</w:t>
      </w:r>
    </w:p>
    <w:p w:rsidR="002939B6" w:rsidRDefault="007645D1" w:rsidP="000B5557">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0B5557" w:rsidRPr="007238B1" w:rsidRDefault="00DF328A" w:rsidP="000B5557">
      <w:pPr>
        <w:autoSpaceDE w:val="0"/>
        <w:autoSpaceDN w:val="0"/>
        <w:adjustRightInd w:val="0"/>
        <w:contextualSpacing/>
        <w:outlineLvl w:val="0"/>
        <w:rPr>
          <w:rFonts w:ascii="宋体" w:hAnsi="宋体"/>
          <w:b/>
          <w:color w:val="FF0000"/>
          <w:sz w:val="28"/>
          <w:szCs w:val="28"/>
        </w:rPr>
      </w:pPr>
      <w:r w:rsidRPr="007238B1">
        <w:rPr>
          <w:rFonts w:ascii="宋体" w:hAnsi="宋体" w:hint="eastAsia"/>
          <w:b/>
          <w:sz w:val="28"/>
          <w:szCs w:val="28"/>
        </w:rPr>
        <w:t>（一）货物、服务需求一览表</w:t>
      </w:r>
    </w:p>
    <w:tbl>
      <w:tblPr>
        <w:tblW w:w="980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842"/>
        <w:gridCol w:w="3686"/>
        <w:gridCol w:w="992"/>
        <w:gridCol w:w="709"/>
        <w:gridCol w:w="870"/>
        <w:gridCol w:w="993"/>
      </w:tblGrid>
      <w:tr w:rsidR="000B5557" w:rsidTr="0031315C">
        <w:trPr>
          <w:trHeight w:val="285"/>
        </w:trPr>
        <w:tc>
          <w:tcPr>
            <w:tcW w:w="9802" w:type="dxa"/>
            <w:gridSpan w:val="7"/>
            <w:shd w:val="clear" w:color="auto" w:fill="auto"/>
            <w:noWrap/>
            <w:vAlign w:val="center"/>
          </w:tcPr>
          <w:p w:rsidR="000B5557" w:rsidRDefault="000B5557" w:rsidP="00FA3B6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宜昌中心人民医院增加气动物流站点改造清单</w:t>
            </w:r>
          </w:p>
        </w:tc>
      </w:tr>
      <w:tr w:rsidR="000B5557" w:rsidRPr="0031315C" w:rsidTr="0031315C">
        <w:trPr>
          <w:trHeight w:val="285"/>
        </w:trPr>
        <w:tc>
          <w:tcPr>
            <w:tcW w:w="710"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color w:val="000000"/>
                <w:sz w:val="18"/>
                <w:szCs w:val="18"/>
              </w:rPr>
            </w:pPr>
            <w:r w:rsidRPr="0031315C">
              <w:rPr>
                <w:rFonts w:asciiTheme="minorEastAsia" w:eastAsiaTheme="minorEastAsia" w:hAnsiTheme="minorEastAsia" w:cs="宋体" w:hint="eastAsia"/>
                <w:color w:val="000000"/>
                <w:kern w:val="0"/>
                <w:sz w:val="18"/>
                <w:szCs w:val="18"/>
                <w:lang w:bidi="ar"/>
              </w:rPr>
              <w:t>序号</w:t>
            </w:r>
          </w:p>
        </w:tc>
        <w:tc>
          <w:tcPr>
            <w:tcW w:w="1842"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color w:val="000000"/>
                <w:sz w:val="18"/>
                <w:szCs w:val="18"/>
              </w:rPr>
            </w:pPr>
            <w:r w:rsidRPr="0031315C">
              <w:rPr>
                <w:rFonts w:asciiTheme="minorEastAsia" w:eastAsiaTheme="minorEastAsia" w:hAnsiTheme="minorEastAsia" w:cs="宋体" w:hint="eastAsia"/>
                <w:color w:val="000000"/>
                <w:kern w:val="0"/>
                <w:sz w:val="18"/>
                <w:szCs w:val="18"/>
                <w:lang w:bidi="ar"/>
              </w:rPr>
              <w:t>项目</w:t>
            </w:r>
          </w:p>
        </w:tc>
        <w:tc>
          <w:tcPr>
            <w:tcW w:w="3686"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sz w:val="18"/>
                <w:szCs w:val="18"/>
              </w:rPr>
            </w:pPr>
            <w:r w:rsidRPr="0031315C">
              <w:rPr>
                <w:rFonts w:asciiTheme="minorEastAsia" w:eastAsiaTheme="minorEastAsia" w:hAnsiTheme="minorEastAsia" w:cs="宋体" w:hint="eastAsia"/>
                <w:kern w:val="0"/>
                <w:sz w:val="18"/>
                <w:szCs w:val="18"/>
                <w:lang w:bidi="ar"/>
              </w:rPr>
              <w:t>型号和规格</w:t>
            </w:r>
          </w:p>
        </w:tc>
        <w:tc>
          <w:tcPr>
            <w:tcW w:w="992"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sz w:val="18"/>
                <w:szCs w:val="18"/>
              </w:rPr>
            </w:pPr>
            <w:r w:rsidRPr="0031315C">
              <w:rPr>
                <w:rFonts w:asciiTheme="minorEastAsia" w:eastAsiaTheme="minorEastAsia" w:hAnsiTheme="minorEastAsia" w:cs="宋体" w:hint="eastAsia"/>
                <w:kern w:val="0"/>
                <w:sz w:val="18"/>
                <w:szCs w:val="18"/>
                <w:lang w:bidi="ar"/>
              </w:rPr>
              <w:t>单位</w:t>
            </w:r>
          </w:p>
        </w:tc>
        <w:tc>
          <w:tcPr>
            <w:tcW w:w="709"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sz w:val="18"/>
                <w:szCs w:val="18"/>
              </w:rPr>
            </w:pPr>
            <w:r w:rsidRPr="0031315C">
              <w:rPr>
                <w:rFonts w:asciiTheme="minorEastAsia" w:eastAsiaTheme="minorEastAsia" w:hAnsiTheme="minorEastAsia" w:cs="宋体" w:hint="eastAsia"/>
                <w:kern w:val="0"/>
                <w:sz w:val="18"/>
                <w:szCs w:val="18"/>
                <w:lang w:bidi="ar"/>
              </w:rPr>
              <w:t>数量</w:t>
            </w:r>
          </w:p>
        </w:tc>
        <w:tc>
          <w:tcPr>
            <w:tcW w:w="870"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sz w:val="18"/>
                <w:szCs w:val="18"/>
              </w:rPr>
            </w:pPr>
            <w:r w:rsidRPr="0031315C">
              <w:rPr>
                <w:rFonts w:asciiTheme="minorEastAsia" w:eastAsiaTheme="minorEastAsia" w:hAnsiTheme="minorEastAsia" w:cs="宋体" w:hint="eastAsia"/>
                <w:kern w:val="0"/>
                <w:sz w:val="18"/>
                <w:szCs w:val="18"/>
                <w:lang w:bidi="ar"/>
              </w:rPr>
              <w:t>单价（元）</w:t>
            </w:r>
          </w:p>
        </w:tc>
        <w:tc>
          <w:tcPr>
            <w:tcW w:w="993"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color w:val="000000"/>
                <w:sz w:val="18"/>
                <w:szCs w:val="18"/>
              </w:rPr>
            </w:pPr>
            <w:r w:rsidRPr="0031315C">
              <w:rPr>
                <w:rFonts w:asciiTheme="minorEastAsia" w:eastAsiaTheme="minorEastAsia" w:hAnsiTheme="minorEastAsia" w:cs="宋体" w:hint="eastAsia"/>
                <w:color w:val="000000"/>
                <w:kern w:val="0"/>
                <w:sz w:val="18"/>
                <w:szCs w:val="18"/>
                <w:lang w:bidi="ar"/>
              </w:rPr>
              <w:t>总价（元）</w:t>
            </w:r>
          </w:p>
        </w:tc>
      </w:tr>
      <w:tr w:rsidR="000B5557" w:rsidRPr="0031315C" w:rsidTr="0031315C">
        <w:trPr>
          <w:trHeight w:val="285"/>
        </w:trPr>
        <w:tc>
          <w:tcPr>
            <w:tcW w:w="710"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color w:val="000000"/>
                <w:sz w:val="18"/>
                <w:szCs w:val="18"/>
              </w:rPr>
            </w:pPr>
            <w:r w:rsidRPr="0031315C">
              <w:rPr>
                <w:rFonts w:asciiTheme="minorEastAsia" w:eastAsiaTheme="minorEastAsia" w:hAnsiTheme="minorEastAsia" w:cs="宋体" w:hint="eastAsia"/>
                <w:color w:val="000000"/>
                <w:kern w:val="0"/>
                <w:sz w:val="18"/>
                <w:szCs w:val="18"/>
                <w:lang w:bidi="ar"/>
              </w:rPr>
              <w:t>1</w:t>
            </w:r>
          </w:p>
        </w:tc>
        <w:tc>
          <w:tcPr>
            <w:tcW w:w="1842"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color w:val="000000"/>
                <w:sz w:val="18"/>
                <w:szCs w:val="18"/>
              </w:rPr>
            </w:pPr>
            <w:r w:rsidRPr="0031315C">
              <w:rPr>
                <w:rFonts w:asciiTheme="minorEastAsia" w:eastAsiaTheme="minorEastAsia" w:hAnsiTheme="minorEastAsia" w:cs="宋体" w:hint="eastAsia"/>
                <w:color w:val="000000"/>
                <w:kern w:val="0"/>
                <w:sz w:val="18"/>
                <w:szCs w:val="18"/>
                <w:lang w:bidi="ar"/>
              </w:rPr>
              <w:t>PVC直管</w:t>
            </w:r>
          </w:p>
        </w:tc>
        <w:tc>
          <w:tcPr>
            <w:tcW w:w="3686"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sz w:val="18"/>
                <w:szCs w:val="18"/>
              </w:rPr>
            </w:pPr>
            <w:r w:rsidRPr="0031315C">
              <w:rPr>
                <w:rFonts w:asciiTheme="minorEastAsia" w:eastAsiaTheme="minorEastAsia" w:hAnsiTheme="minorEastAsia" w:cs="宋体" w:hint="eastAsia"/>
                <w:kern w:val="0"/>
                <w:sz w:val="18"/>
                <w:szCs w:val="18"/>
                <w:lang w:bidi="ar"/>
              </w:rPr>
              <w:t>Φ160，壁厚3.2mm</w:t>
            </w:r>
          </w:p>
        </w:tc>
        <w:tc>
          <w:tcPr>
            <w:tcW w:w="992"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sz w:val="18"/>
                <w:szCs w:val="18"/>
              </w:rPr>
            </w:pPr>
            <w:r w:rsidRPr="0031315C">
              <w:rPr>
                <w:rFonts w:asciiTheme="minorEastAsia" w:eastAsiaTheme="minorEastAsia" w:hAnsiTheme="minorEastAsia" w:cs="宋体" w:hint="eastAsia"/>
                <w:kern w:val="0"/>
                <w:sz w:val="18"/>
                <w:szCs w:val="18"/>
                <w:lang w:bidi="ar"/>
              </w:rPr>
              <w:t>米</w:t>
            </w:r>
          </w:p>
        </w:tc>
        <w:tc>
          <w:tcPr>
            <w:tcW w:w="709"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sz w:val="18"/>
                <w:szCs w:val="18"/>
              </w:rPr>
            </w:pPr>
            <w:r w:rsidRPr="0031315C">
              <w:rPr>
                <w:rFonts w:asciiTheme="minorEastAsia" w:eastAsiaTheme="minorEastAsia" w:hAnsiTheme="minorEastAsia" w:cs="宋体" w:hint="eastAsia"/>
                <w:kern w:val="0"/>
                <w:sz w:val="18"/>
                <w:szCs w:val="18"/>
                <w:lang w:bidi="ar"/>
              </w:rPr>
              <w:t>40</w:t>
            </w:r>
          </w:p>
        </w:tc>
        <w:tc>
          <w:tcPr>
            <w:tcW w:w="870"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sz w:val="18"/>
                <w:szCs w:val="18"/>
              </w:rPr>
            </w:pPr>
          </w:p>
        </w:tc>
        <w:tc>
          <w:tcPr>
            <w:tcW w:w="993"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color w:val="000000"/>
                <w:sz w:val="18"/>
                <w:szCs w:val="18"/>
              </w:rPr>
            </w:pPr>
          </w:p>
        </w:tc>
      </w:tr>
      <w:tr w:rsidR="000B5557" w:rsidRPr="0031315C" w:rsidTr="0031315C">
        <w:trPr>
          <w:trHeight w:val="285"/>
        </w:trPr>
        <w:tc>
          <w:tcPr>
            <w:tcW w:w="710"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color w:val="000000"/>
                <w:sz w:val="18"/>
                <w:szCs w:val="18"/>
              </w:rPr>
            </w:pPr>
            <w:r w:rsidRPr="0031315C">
              <w:rPr>
                <w:rFonts w:asciiTheme="minorEastAsia" w:eastAsiaTheme="minorEastAsia" w:hAnsiTheme="minorEastAsia" w:cs="宋体" w:hint="eastAsia"/>
                <w:color w:val="000000"/>
                <w:kern w:val="0"/>
                <w:sz w:val="18"/>
                <w:szCs w:val="18"/>
                <w:lang w:bidi="ar"/>
              </w:rPr>
              <w:t>2</w:t>
            </w:r>
          </w:p>
        </w:tc>
        <w:tc>
          <w:tcPr>
            <w:tcW w:w="1842"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color w:val="000000"/>
                <w:sz w:val="18"/>
                <w:szCs w:val="18"/>
              </w:rPr>
            </w:pPr>
            <w:r w:rsidRPr="0031315C">
              <w:rPr>
                <w:rFonts w:asciiTheme="minorEastAsia" w:eastAsiaTheme="minorEastAsia" w:hAnsiTheme="minorEastAsia" w:cs="宋体" w:hint="eastAsia"/>
                <w:color w:val="000000"/>
                <w:kern w:val="0"/>
                <w:sz w:val="18"/>
                <w:szCs w:val="18"/>
                <w:lang w:bidi="ar"/>
              </w:rPr>
              <w:t>PVC弯头</w:t>
            </w:r>
          </w:p>
        </w:tc>
        <w:tc>
          <w:tcPr>
            <w:tcW w:w="3686"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sz w:val="18"/>
                <w:szCs w:val="18"/>
              </w:rPr>
            </w:pPr>
            <w:r w:rsidRPr="0031315C">
              <w:rPr>
                <w:rFonts w:asciiTheme="minorEastAsia" w:eastAsiaTheme="minorEastAsia" w:hAnsiTheme="minorEastAsia" w:cs="宋体" w:hint="eastAsia"/>
                <w:kern w:val="0"/>
                <w:sz w:val="18"/>
                <w:szCs w:val="18"/>
                <w:lang w:bidi="ar"/>
              </w:rPr>
              <w:t>Φ160，壁厚3.2mm</w:t>
            </w:r>
          </w:p>
        </w:tc>
        <w:tc>
          <w:tcPr>
            <w:tcW w:w="992"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sz w:val="18"/>
                <w:szCs w:val="18"/>
              </w:rPr>
            </w:pPr>
            <w:r w:rsidRPr="0031315C">
              <w:rPr>
                <w:rFonts w:asciiTheme="minorEastAsia" w:eastAsiaTheme="minorEastAsia" w:hAnsiTheme="minorEastAsia" w:cs="宋体" w:hint="eastAsia"/>
                <w:kern w:val="0"/>
                <w:sz w:val="18"/>
                <w:szCs w:val="18"/>
                <w:lang w:bidi="ar"/>
              </w:rPr>
              <w:t>个</w:t>
            </w:r>
          </w:p>
        </w:tc>
        <w:tc>
          <w:tcPr>
            <w:tcW w:w="709"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sz w:val="18"/>
                <w:szCs w:val="18"/>
              </w:rPr>
            </w:pPr>
            <w:r w:rsidRPr="0031315C">
              <w:rPr>
                <w:rFonts w:asciiTheme="minorEastAsia" w:eastAsiaTheme="minorEastAsia" w:hAnsiTheme="minorEastAsia" w:cs="宋体" w:hint="eastAsia"/>
                <w:kern w:val="0"/>
                <w:sz w:val="18"/>
                <w:szCs w:val="18"/>
                <w:lang w:bidi="ar"/>
              </w:rPr>
              <w:t>18</w:t>
            </w:r>
          </w:p>
        </w:tc>
        <w:tc>
          <w:tcPr>
            <w:tcW w:w="870"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sz w:val="18"/>
                <w:szCs w:val="18"/>
              </w:rPr>
            </w:pPr>
          </w:p>
        </w:tc>
        <w:tc>
          <w:tcPr>
            <w:tcW w:w="993"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color w:val="000000"/>
                <w:sz w:val="18"/>
                <w:szCs w:val="18"/>
              </w:rPr>
            </w:pPr>
          </w:p>
        </w:tc>
      </w:tr>
      <w:tr w:rsidR="000B5557" w:rsidRPr="0031315C" w:rsidTr="0031315C">
        <w:trPr>
          <w:trHeight w:val="285"/>
        </w:trPr>
        <w:tc>
          <w:tcPr>
            <w:tcW w:w="710"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color w:val="000000"/>
                <w:sz w:val="18"/>
                <w:szCs w:val="18"/>
              </w:rPr>
            </w:pPr>
            <w:r w:rsidRPr="0031315C">
              <w:rPr>
                <w:rFonts w:asciiTheme="minorEastAsia" w:eastAsiaTheme="minorEastAsia" w:hAnsiTheme="minorEastAsia" w:cs="宋体" w:hint="eastAsia"/>
                <w:color w:val="000000"/>
                <w:kern w:val="0"/>
                <w:sz w:val="18"/>
                <w:szCs w:val="18"/>
                <w:lang w:bidi="ar"/>
              </w:rPr>
              <w:t>3</w:t>
            </w:r>
          </w:p>
        </w:tc>
        <w:tc>
          <w:tcPr>
            <w:tcW w:w="1842"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color w:val="000000"/>
                <w:sz w:val="18"/>
                <w:szCs w:val="18"/>
              </w:rPr>
            </w:pPr>
            <w:r w:rsidRPr="0031315C">
              <w:rPr>
                <w:rFonts w:asciiTheme="minorEastAsia" w:eastAsiaTheme="minorEastAsia" w:hAnsiTheme="minorEastAsia" w:cs="宋体" w:hint="eastAsia"/>
                <w:color w:val="000000"/>
                <w:kern w:val="0"/>
                <w:sz w:val="18"/>
                <w:szCs w:val="18"/>
                <w:lang w:bidi="ar"/>
              </w:rPr>
              <w:t>PVC管套</w:t>
            </w:r>
          </w:p>
        </w:tc>
        <w:tc>
          <w:tcPr>
            <w:tcW w:w="3686"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sz w:val="18"/>
                <w:szCs w:val="18"/>
              </w:rPr>
            </w:pPr>
            <w:r w:rsidRPr="0031315C">
              <w:rPr>
                <w:rFonts w:asciiTheme="minorEastAsia" w:eastAsiaTheme="minorEastAsia" w:hAnsiTheme="minorEastAsia" w:cs="宋体" w:hint="eastAsia"/>
                <w:kern w:val="0"/>
                <w:sz w:val="18"/>
                <w:szCs w:val="18"/>
                <w:lang w:bidi="ar"/>
              </w:rPr>
              <w:t>Φ160，壁厚3.2mm</w:t>
            </w:r>
          </w:p>
        </w:tc>
        <w:tc>
          <w:tcPr>
            <w:tcW w:w="992"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sz w:val="18"/>
                <w:szCs w:val="18"/>
              </w:rPr>
            </w:pPr>
            <w:r w:rsidRPr="0031315C">
              <w:rPr>
                <w:rFonts w:asciiTheme="minorEastAsia" w:eastAsiaTheme="minorEastAsia" w:hAnsiTheme="minorEastAsia" w:cs="宋体" w:hint="eastAsia"/>
                <w:kern w:val="0"/>
                <w:sz w:val="18"/>
                <w:szCs w:val="18"/>
                <w:lang w:bidi="ar"/>
              </w:rPr>
              <w:t>个</w:t>
            </w:r>
          </w:p>
        </w:tc>
        <w:tc>
          <w:tcPr>
            <w:tcW w:w="709"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sz w:val="18"/>
                <w:szCs w:val="18"/>
              </w:rPr>
            </w:pPr>
            <w:r w:rsidRPr="0031315C">
              <w:rPr>
                <w:rFonts w:asciiTheme="minorEastAsia" w:eastAsiaTheme="minorEastAsia" w:hAnsiTheme="minorEastAsia" w:cs="宋体" w:hint="eastAsia"/>
                <w:kern w:val="0"/>
                <w:sz w:val="18"/>
                <w:szCs w:val="18"/>
                <w:lang w:bidi="ar"/>
              </w:rPr>
              <w:t>45</w:t>
            </w:r>
          </w:p>
        </w:tc>
        <w:tc>
          <w:tcPr>
            <w:tcW w:w="870"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b/>
                <w:sz w:val="18"/>
                <w:szCs w:val="18"/>
              </w:rPr>
            </w:pPr>
          </w:p>
        </w:tc>
        <w:tc>
          <w:tcPr>
            <w:tcW w:w="993"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color w:val="000000"/>
                <w:sz w:val="18"/>
                <w:szCs w:val="18"/>
              </w:rPr>
            </w:pPr>
          </w:p>
        </w:tc>
      </w:tr>
      <w:tr w:rsidR="000B5557" w:rsidRPr="0031315C" w:rsidTr="0031315C">
        <w:trPr>
          <w:trHeight w:val="285"/>
        </w:trPr>
        <w:tc>
          <w:tcPr>
            <w:tcW w:w="710"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color w:val="000000"/>
                <w:sz w:val="18"/>
                <w:szCs w:val="18"/>
              </w:rPr>
            </w:pPr>
            <w:r w:rsidRPr="0031315C">
              <w:rPr>
                <w:rFonts w:asciiTheme="minorEastAsia" w:eastAsiaTheme="minorEastAsia" w:hAnsiTheme="minorEastAsia" w:cs="宋体" w:hint="eastAsia"/>
                <w:color w:val="000000"/>
                <w:kern w:val="0"/>
                <w:sz w:val="18"/>
                <w:szCs w:val="18"/>
                <w:lang w:bidi="ar"/>
              </w:rPr>
              <w:t>4</w:t>
            </w:r>
          </w:p>
        </w:tc>
        <w:tc>
          <w:tcPr>
            <w:tcW w:w="1842"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color w:val="000000"/>
                <w:sz w:val="18"/>
                <w:szCs w:val="18"/>
              </w:rPr>
            </w:pPr>
            <w:r w:rsidRPr="0031315C">
              <w:rPr>
                <w:rFonts w:asciiTheme="minorEastAsia" w:eastAsiaTheme="minorEastAsia" w:hAnsiTheme="minorEastAsia" w:cs="宋体" w:hint="eastAsia"/>
                <w:color w:val="000000"/>
                <w:kern w:val="0"/>
                <w:sz w:val="18"/>
                <w:szCs w:val="18"/>
                <w:lang w:bidi="ar"/>
              </w:rPr>
              <w:t>系统线缆</w:t>
            </w:r>
          </w:p>
        </w:tc>
        <w:tc>
          <w:tcPr>
            <w:tcW w:w="3686"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sz w:val="18"/>
                <w:szCs w:val="18"/>
              </w:rPr>
            </w:pPr>
            <w:r w:rsidRPr="0031315C">
              <w:rPr>
                <w:rFonts w:asciiTheme="minorEastAsia" w:eastAsiaTheme="minorEastAsia" w:hAnsiTheme="minorEastAsia" w:cs="宋体" w:hint="eastAsia"/>
                <w:kern w:val="0"/>
                <w:sz w:val="18"/>
                <w:szCs w:val="18"/>
                <w:lang w:bidi="ar"/>
              </w:rPr>
              <w:t>4*0.22</w:t>
            </w:r>
          </w:p>
        </w:tc>
        <w:tc>
          <w:tcPr>
            <w:tcW w:w="992"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sz w:val="18"/>
                <w:szCs w:val="18"/>
              </w:rPr>
            </w:pPr>
            <w:r w:rsidRPr="0031315C">
              <w:rPr>
                <w:rFonts w:asciiTheme="minorEastAsia" w:eastAsiaTheme="minorEastAsia" w:hAnsiTheme="minorEastAsia" w:cs="宋体" w:hint="eastAsia"/>
                <w:kern w:val="0"/>
                <w:sz w:val="18"/>
                <w:szCs w:val="18"/>
                <w:lang w:bidi="ar"/>
              </w:rPr>
              <w:t>米</w:t>
            </w:r>
          </w:p>
        </w:tc>
        <w:tc>
          <w:tcPr>
            <w:tcW w:w="709"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sz w:val="18"/>
                <w:szCs w:val="18"/>
              </w:rPr>
            </w:pPr>
            <w:r w:rsidRPr="0031315C">
              <w:rPr>
                <w:rFonts w:asciiTheme="minorEastAsia" w:eastAsiaTheme="minorEastAsia" w:hAnsiTheme="minorEastAsia" w:cs="宋体" w:hint="eastAsia"/>
                <w:kern w:val="0"/>
                <w:sz w:val="18"/>
                <w:szCs w:val="18"/>
                <w:lang w:bidi="ar"/>
              </w:rPr>
              <w:t>75</w:t>
            </w:r>
          </w:p>
        </w:tc>
        <w:tc>
          <w:tcPr>
            <w:tcW w:w="870"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sz w:val="18"/>
                <w:szCs w:val="18"/>
              </w:rPr>
            </w:pPr>
          </w:p>
        </w:tc>
        <w:tc>
          <w:tcPr>
            <w:tcW w:w="993"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color w:val="000000"/>
                <w:sz w:val="18"/>
                <w:szCs w:val="18"/>
              </w:rPr>
            </w:pPr>
          </w:p>
        </w:tc>
      </w:tr>
      <w:tr w:rsidR="000B5557" w:rsidRPr="0031315C" w:rsidTr="0031315C">
        <w:trPr>
          <w:trHeight w:val="342"/>
        </w:trPr>
        <w:tc>
          <w:tcPr>
            <w:tcW w:w="710"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color w:val="000000"/>
                <w:sz w:val="18"/>
                <w:szCs w:val="18"/>
              </w:rPr>
            </w:pPr>
            <w:r w:rsidRPr="0031315C">
              <w:rPr>
                <w:rFonts w:asciiTheme="minorEastAsia" w:eastAsiaTheme="minorEastAsia" w:hAnsiTheme="minorEastAsia" w:cs="宋体" w:hint="eastAsia"/>
                <w:color w:val="000000"/>
                <w:kern w:val="0"/>
                <w:sz w:val="18"/>
                <w:szCs w:val="18"/>
                <w:lang w:bidi="ar"/>
              </w:rPr>
              <w:t>5</w:t>
            </w:r>
          </w:p>
        </w:tc>
        <w:tc>
          <w:tcPr>
            <w:tcW w:w="1842"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楷体_GB2312"/>
                <w:color w:val="000000"/>
                <w:sz w:val="18"/>
                <w:szCs w:val="18"/>
              </w:rPr>
            </w:pPr>
            <w:r w:rsidRPr="0031315C">
              <w:rPr>
                <w:rFonts w:asciiTheme="minorEastAsia" w:eastAsiaTheme="minorEastAsia" w:hAnsiTheme="minorEastAsia" w:cs="楷体_GB2312"/>
                <w:color w:val="000000"/>
                <w:kern w:val="0"/>
                <w:sz w:val="18"/>
                <w:szCs w:val="18"/>
                <w:lang w:bidi="ar"/>
              </w:rPr>
              <w:t>普通站读卡器</w:t>
            </w:r>
          </w:p>
        </w:tc>
        <w:tc>
          <w:tcPr>
            <w:tcW w:w="3686"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楷体_GB2312"/>
                <w:sz w:val="18"/>
                <w:szCs w:val="18"/>
              </w:rPr>
            </w:pPr>
            <w:r w:rsidRPr="0031315C">
              <w:rPr>
                <w:rFonts w:asciiTheme="minorEastAsia" w:eastAsiaTheme="minorEastAsia" w:hAnsiTheme="minorEastAsia" w:cs="楷体_GB2312"/>
                <w:kern w:val="0"/>
                <w:sz w:val="18"/>
                <w:szCs w:val="18"/>
                <w:lang w:bidi="ar"/>
              </w:rPr>
              <w:t>系统专用</w:t>
            </w:r>
          </w:p>
        </w:tc>
        <w:tc>
          <w:tcPr>
            <w:tcW w:w="992"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sz w:val="18"/>
                <w:szCs w:val="18"/>
              </w:rPr>
            </w:pPr>
            <w:r w:rsidRPr="0031315C">
              <w:rPr>
                <w:rFonts w:asciiTheme="minorEastAsia" w:eastAsiaTheme="minorEastAsia" w:hAnsiTheme="minorEastAsia" w:cs="宋体" w:hint="eastAsia"/>
                <w:kern w:val="0"/>
                <w:sz w:val="18"/>
                <w:szCs w:val="18"/>
                <w:lang w:bidi="ar"/>
              </w:rPr>
              <w:t>个</w:t>
            </w:r>
          </w:p>
        </w:tc>
        <w:tc>
          <w:tcPr>
            <w:tcW w:w="709"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sz w:val="18"/>
                <w:szCs w:val="18"/>
              </w:rPr>
            </w:pPr>
            <w:r w:rsidRPr="0031315C">
              <w:rPr>
                <w:rFonts w:asciiTheme="minorEastAsia" w:eastAsiaTheme="minorEastAsia" w:hAnsiTheme="minorEastAsia" w:cs="宋体" w:hint="eastAsia"/>
                <w:kern w:val="0"/>
                <w:sz w:val="18"/>
                <w:szCs w:val="18"/>
                <w:lang w:bidi="ar"/>
              </w:rPr>
              <w:t>2</w:t>
            </w:r>
          </w:p>
        </w:tc>
        <w:tc>
          <w:tcPr>
            <w:tcW w:w="870"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sz w:val="18"/>
                <w:szCs w:val="18"/>
              </w:rPr>
            </w:pPr>
          </w:p>
        </w:tc>
        <w:tc>
          <w:tcPr>
            <w:tcW w:w="993"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color w:val="000000"/>
                <w:sz w:val="18"/>
                <w:szCs w:val="18"/>
              </w:rPr>
            </w:pPr>
          </w:p>
        </w:tc>
      </w:tr>
      <w:tr w:rsidR="000B5557" w:rsidRPr="0031315C" w:rsidTr="0031315C">
        <w:trPr>
          <w:trHeight w:val="285"/>
        </w:trPr>
        <w:tc>
          <w:tcPr>
            <w:tcW w:w="710" w:type="dxa"/>
            <w:shd w:val="clear" w:color="auto" w:fill="auto"/>
            <w:noWrap/>
            <w:vAlign w:val="center"/>
          </w:tcPr>
          <w:p w:rsidR="000B5557" w:rsidRPr="0031315C" w:rsidRDefault="000B5557" w:rsidP="00FA3B61">
            <w:pPr>
              <w:jc w:val="center"/>
              <w:rPr>
                <w:rFonts w:asciiTheme="minorEastAsia" w:eastAsiaTheme="minorEastAsia" w:hAnsiTheme="minorEastAsia" w:cs="宋体"/>
                <w:color w:val="000000"/>
                <w:sz w:val="18"/>
                <w:szCs w:val="18"/>
              </w:rPr>
            </w:pPr>
            <w:r w:rsidRPr="0031315C">
              <w:rPr>
                <w:rFonts w:asciiTheme="minorEastAsia" w:eastAsiaTheme="minorEastAsia" w:hAnsiTheme="minorEastAsia" w:cs="宋体" w:hint="eastAsia"/>
                <w:color w:val="000000"/>
                <w:sz w:val="18"/>
                <w:szCs w:val="18"/>
              </w:rPr>
              <w:t>6</w:t>
            </w:r>
          </w:p>
        </w:tc>
        <w:tc>
          <w:tcPr>
            <w:tcW w:w="1842"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color w:val="000000"/>
                <w:sz w:val="18"/>
                <w:szCs w:val="18"/>
              </w:rPr>
            </w:pPr>
            <w:r w:rsidRPr="0031315C">
              <w:rPr>
                <w:rFonts w:asciiTheme="minorEastAsia" w:eastAsiaTheme="minorEastAsia" w:hAnsiTheme="minorEastAsia" w:cs="宋体"/>
                <w:color w:val="000000"/>
                <w:sz w:val="18"/>
                <w:szCs w:val="18"/>
              </w:rPr>
              <w:t>气动物流站点拆装</w:t>
            </w:r>
          </w:p>
        </w:tc>
        <w:tc>
          <w:tcPr>
            <w:tcW w:w="3686" w:type="dxa"/>
            <w:shd w:val="clear" w:color="auto" w:fill="auto"/>
            <w:noWrap/>
            <w:vAlign w:val="center"/>
          </w:tcPr>
          <w:p w:rsidR="000B5557" w:rsidRPr="0031315C" w:rsidRDefault="000B5557" w:rsidP="00FA3B61">
            <w:pPr>
              <w:jc w:val="left"/>
              <w:rPr>
                <w:rFonts w:asciiTheme="minorEastAsia" w:eastAsiaTheme="minorEastAsia" w:hAnsiTheme="minorEastAsia" w:cs="宋体"/>
                <w:sz w:val="18"/>
                <w:szCs w:val="18"/>
              </w:rPr>
            </w:pPr>
            <w:r w:rsidRPr="0031315C">
              <w:rPr>
                <w:rFonts w:asciiTheme="minorEastAsia" w:eastAsiaTheme="minorEastAsia" w:hAnsiTheme="minorEastAsia" w:cs="宋体"/>
                <w:sz w:val="18"/>
                <w:szCs w:val="18"/>
              </w:rPr>
              <w:t>原有站点保护性拆除并重新安装至指定位置</w:t>
            </w:r>
            <w:r w:rsidRPr="0031315C">
              <w:rPr>
                <w:rFonts w:asciiTheme="minorEastAsia" w:eastAsiaTheme="minorEastAsia" w:hAnsiTheme="minorEastAsia" w:cs="宋体" w:hint="eastAsia"/>
                <w:sz w:val="18"/>
                <w:szCs w:val="18"/>
              </w:rPr>
              <w:t>，</w:t>
            </w:r>
            <w:r w:rsidRPr="0031315C">
              <w:rPr>
                <w:rFonts w:asciiTheme="minorEastAsia" w:eastAsiaTheme="minorEastAsia" w:hAnsiTheme="minorEastAsia" w:cs="宋体"/>
                <w:sz w:val="18"/>
                <w:szCs w:val="18"/>
              </w:rPr>
              <w:t>拆除过程中若将设备拆坏需由供应商免费购置同样的站点进行安装</w:t>
            </w:r>
          </w:p>
        </w:tc>
        <w:tc>
          <w:tcPr>
            <w:tcW w:w="992" w:type="dxa"/>
            <w:shd w:val="clear" w:color="auto" w:fill="auto"/>
            <w:noWrap/>
            <w:vAlign w:val="center"/>
          </w:tcPr>
          <w:p w:rsidR="000B5557" w:rsidRPr="0031315C" w:rsidRDefault="000B5557" w:rsidP="00FA3B61">
            <w:pPr>
              <w:jc w:val="center"/>
              <w:rPr>
                <w:rFonts w:asciiTheme="minorEastAsia" w:eastAsiaTheme="minorEastAsia" w:hAnsiTheme="minorEastAsia" w:cs="宋体"/>
                <w:sz w:val="18"/>
                <w:szCs w:val="18"/>
              </w:rPr>
            </w:pPr>
            <w:r w:rsidRPr="0031315C">
              <w:rPr>
                <w:rFonts w:asciiTheme="minorEastAsia" w:eastAsiaTheme="minorEastAsia" w:hAnsiTheme="minorEastAsia" w:cs="宋体"/>
                <w:sz w:val="18"/>
                <w:szCs w:val="18"/>
              </w:rPr>
              <w:t>个</w:t>
            </w:r>
          </w:p>
        </w:tc>
        <w:tc>
          <w:tcPr>
            <w:tcW w:w="709" w:type="dxa"/>
            <w:shd w:val="clear" w:color="auto" w:fill="auto"/>
            <w:noWrap/>
            <w:vAlign w:val="center"/>
          </w:tcPr>
          <w:p w:rsidR="000B5557" w:rsidRPr="0031315C" w:rsidRDefault="000B5557" w:rsidP="00FA3B61">
            <w:pPr>
              <w:jc w:val="center"/>
              <w:rPr>
                <w:rFonts w:asciiTheme="minorEastAsia" w:eastAsiaTheme="minorEastAsia" w:hAnsiTheme="minorEastAsia" w:cs="宋体"/>
                <w:sz w:val="18"/>
                <w:szCs w:val="18"/>
              </w:rPr>
            </w:pPr>
            <w:r w:rsidRPr="0031315C">
              <w:rPr>
                <w:rFonts w:asciiTheme="minorEastAsia" w:eastAsiaTheme="minorEastAsia" w:hAnsiTheme="minorEastAsia" w:cs="宋体" w:hint="eastAsia"/>
                <w:sz w:val="18"/>
                <w:szCs w:val="18"/>
              </w:rPr>
              <w:t>3</w:t>
            </w:r>
          </w:p>
        </w:tc>
        <w:tc>
          <w:tcPr>
            <w:tcW w:w="870" w:type="dxa"/>
            <w:shd w:val="clear" w:color="auto" w:fill="auto"/>
            <w:noWrap/>
            <w:vAlign w:val="center"/>
          </w:tcPr>
          <w:p w:rsidR="000B5557" w:rsidRPr="0031315C" w:rsidRDefault="000B5557" w:rsidP="00FA3B61">
            <w:pPr>
              <w:jc w:val="center"/>
              <w:rPr>
                <w:rFonts w:asciiTheme="minorEastAsia" w:eastAsiaTheme="minorEastAsia" w:hAnsiTheme="minorEastAsia" w:cs="宋体"/>
                <w:sz w:val="18"/>
                <w:szCs w:val="18"/>
              </w:rPr>
            </w:pPr>
          </w:p>
        </w:tc>
        <w:tc>
          <w:tcPr>
            <w:tcW w:w="993" w:type="dxa"/>
            <w:shd w:val="clear" w:color="auto" w:fill="auto"/>
            <w:noWrap/>
            <w:vAlign w:val="center"/>
          </w:tcPr>
          <w:p w:rsidR="000B5557" w:rsidRPr="0031315C" w:rsidRDefault="000B5557" w:rsidP="00FA3B61">
            <w:pPr>
              <w:widowControl/>
              <w:jc w:val="center"/>
              <w:textAlignment w:val="center"/>
              <w:rPr>
                <w:rFonts w:asciiTheme="minorEastAsia" w:eastAsiaTheme="minorEastAsia" w:hAnsiTheme="minorEastAsia" w:cs="宋体"/>
                <w:color w:val="000000"/>
                <w:sz w:val="18"/>
                <w:szCs w:val="18"/>
              </w:rPr>
            </w:pPr>
          </w:p>
        </w:tc>
      </w:tr>
      <w:tr w:rsidR="000B5557" w:rsidTr="0031315C">
        <w:trPr>
          <w:trHeight w:val="634"/>
        </w:trPr>
        <w:tc>
          <w:tcPr>
            <w:tcW w:w="9802" w:type="dxa"/>
            <w:gridSpan w:val="7"/>
            <w:shd w:val="clear" w:color="auto" w:fill="auto"/>
            <w:noWrap/>
            <w:vAlign w:val="center"/>
          </w:tcPr>
          <w:p w:rsidR="000B5557" w:rsidRDefault="000B5557" w:rsidP="00FA3B61">
            <w:pPr>
              <w:widowControl/>
              <w:jc w:val="center"/>
              <w:textAlignment w:val="center"/>
              <w:rPr>
                <w:rFonts w:ascii="宋体" w:hAnsi="宋体" w:cs="宋体"/>
                <w:color w:val="000000"/>
                <w:sz w:val="24"/>
              </w:rPr>
            </w:pPr>
            <w:r>
              <w:rPr>
                <w:rFonts w:ascii="宋体" w:hAnsi="宋体" w:cs="宋体"/>
                <w:color w:val="000000"/>
                <w:sz w:val="24"/>
              </w:rPr>
              <w:t>备注</w:t>
            </w:r>
            <w:r>
              <w:rPr>
                <w:rFonts w:ascii="宋体" w:hAnsi="宋体" w:cs="宋体" w:hint="eastAsia"/>
                <w:color w:val="000000"/>
                <w:sz w:val="24"/>
              </w:rPr>
              <w:t>：</w:t>
            </w:r>
            <w:r>
              <w:rPr>
                <w:rFonts w:ascii="宋体" w:hAnsi="宋体" w:cs="宋体"/>
                <w:color w:val="000000"/>
                <w:sz w:val="24"/>
              </w:rPr>
              <w:t>以上报价需包含材料</w:t>
            </w:r>
            <w:r>
              <w:rPr>
                <w:rFonts w:ascii="宋体" w:hAnsi="宋体" w:cs="宋体" w:hint="eastAsia"/>
                <w:color w:val="000000"/>
                <w:sz w:val="24"/>
              </w:rPr>
              <w:t>、</w:t>
            </w:r>
            <w:r>
              <w:rPr>
                <w:rFonts w:ascii="宋体" w:hAnsi="宋体" w:cs="宋体"/>
                <w:color w:val="000000"/>
                <w:sz w:val="24"/>
              </w:rPr>
              <w:t>人工</w:t>
            </w:r>
            <w:r>
              <w:rPr>
                <w:rFonts w:ascii="宋体" w:hAnsi="宋体" w:cs="宋体" w:hint="eastAsia"/>
                <w:color w:val="000000"/>
                <w:sz w:val="24"/>
              </w:rPr>
              <w:t>、</w:t>
            </w:r>
            <w:r>
              <w:rPr>
                <w:rFonts w:ascii="宋体" w:hAnsi="宋体" w:cs="宋体"/>
                <w:color w:val="000000"/>
                <w:sz w:val="24"/>
              </w:rPr>
              <w:t>税费等所有费用</w:t>
            </w: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31315C" w:rsidRPr="00395954" w:rsidRDefault="0031315C" w:rsidP="0031315C">
      <w:pPr>
        <w:widowControl/>
        <w:spacing w:line="500" w:lineRule="exact"/>
        <w:ind w:firstLineChars="200" w:firstLine="562"/>
        <w:jc w:val="left"/>
        <w:rPr>
          <w:rFonts w:ascii="宋体" w:hAnsi="宋体" w:cs="宋体"/>
          <w:kern w:val="0"/>
          <w:sz w:val="28"/>
          <w:szCs w:val="28"/>
        </w:rPr>
      </w:pPr>
      <w:r w:rsidRPr="00395954">
        <w:rPr>
          <w:rFonts w:ascii="宋体" w:hAnsi="宋体" w:cs="宋体" w:hint="eastAsia"/>
          <w:b/>
          <w:kern w:val="0"/>
          <w:sz w:val="28"/>
          <w:szCs w:val="28"/>
        </w:rPr>
        <w:t>工期要求</w:t>
      </w:r>
      <w:r w:rsidRPr="00395954">
        <w:rPr>
          <w:rFonts w:ascii="宋体" w:hAnsi="宋体" w:cs="宋体" w:hint="eastAsia"/>
          <w:kern w:val="0"/>
          <w:sz w:val="28"/>
          <w:szCs w:val="28"/>
        </w:rPr>
        <w:t>：</w:t>
      </w:r>
      <w:r>
        <w:rPr>
          <w:rFonts w:ascii="宋体" w:hAnsi="宋体" w:cs="宋体" w:hint="eastAsia"/>
          <w:kern w:val="0"/>
          <w:sz w:val="28"/>
          <w:szCs w:val="28"/>
        </w:rPr>
        <w:t xml:space="preserve"> 接采购人通知后20天</w:t>
      </w:r>
      <w:r w:rsidRPr="00395954">
        <w:rPr>
          <w:rFonts w:ascii="宋体" w:hAnsi="宋体" w:cs="宋体" w:hint="eastAsia"/>
          <w:kern w:val="0"/>
          <w:sz w:val="28"/>
          <w:szCs w:val="28"/>
        </w:rPr>
        <w:t>内</w:t>
      </w:r>
      <w:r>
        <w:rPr>
          <w:rFonts w:ascii="宋体" w:hAnsi="宋体" w:cs="宋体" w:hint="eastAsia"/>
          <w:kern w:val="0"/>
          <w:sz w:val="28"/>
          <w:szCs w:val="28"/>
        </w:rPr>
        <w:t>安装到位</w:t>
      </w:r>
      <w:r w:rsidRPr="00395954">
        <w:rPr>
          <w:rFonts w:ascii="宋体" w:hAnsi="宋体" w:cs="宋体" w:hint="eastAsia"/>
          <w:kern w:val="0"/>
          <w:sz w:val="28"/>
          <w:szCs w:val="28"/>
        </w:rPr>
        <w:t>，因医院施工环境特殊，要求中标服务商施工前必须与科室协商施工时间,具体的开工时间以采购人通知为准。</w:t>
      </w:r>
    </w:p>
    <w:p w:rsidR="0031315C" w:rsidRPr="00395954" w:rsidRDefault="0031315C" w:rsidP="0031315C">
      <w:pPr>
        <w:widowControl/>
        <w:spacing w:line="500" w:lineRule="exact"/>
        <w:ind w:firstLineChars="200" w:firstLine="562"/>
        <w:jc w:val="left"/>
        <w:rPr>
          <w:rFonts w:ascii="宋体" w:hAnsi="宋体" w:cs="宋体"/>
          <w:kern w:val="0"/>
          <w:sz w:val="28"/>
          <w:szCs w:val="28"/>
        </w:rPr>
      </w:pPr>
      <w:r w:rsidRPr="00395954">
        <w:rPr>
          <w:rFonts w:ascii="宋体" w:hAnsi="宋体" w:cs="宋体" w:hint="eastAsia"/>
          <w:b/>
          <w:kern w:val="0"/>
          <w:sz w:val="28"/>
          <w:szCs w:val="28"/>
        </w:rPr>
        <w:t>施工要求</w:t>
      </w:r>
      <w:r w:rsidRPr="00395954">
        <w:rPr>
          <w:rFonts w:ascii="宋体" w:hAnsi="宋体" w:cs="宋体" w:hint="eastAsia"/>
          <w:kern w:val="0"/>
          <w:sz w:val="28"/>
          <w:szCs w:val="28"/>
        </w:rPr>
        <w:t>：①施工过程中不得影响医院的道路交通和医护人员的正常工作；②施工工地需做好必要的防护措施，不得出现违背安全生产的事情发生；③一旦出现安全事故，所有的损失由施工方承担，与医院无关；④施工时需保持施工现场卫生整洁，不得影响病人正常修养及医护人员正常医治工作，不得堵塞和占用消防通道及消防设施，不得乱拉施工线路</w:t>
      </w:r>
      <w:r>
        <w:rPr>
          <w:rFonts w:ascii="宋体" w:hAnsi="宋体" w:cs="宋体" w:hint="eastAsia"/>
          <w:kern w:val="0"/>
          <w:sz w:val="28"/>
          <w:szCs w:val="28"/>
        </w:rPr>
        <w:t>。</w:t>
      </w:r>
    </w:p>
    <w:p w:rsidR="0031315C" w:rsidRPr="00395954" w:rsidRDefault="0031315C" w:rsidP="0031315C">
      <w:pPr>
        <w:widowControl/>
        <w:spacing w:line="500" w:lineRule="exact"/>
        <w:ind w:firstLineChars="200" w:firstLine="562"/>
        <w:jc w:val="left"/>
        <w:rPr>
          <w:rFonts w:ascii="宋体" w:hAnsi="宋体" w:cs="宋体"/>
          <w:kern w:val="0"/>
          <w:sz w:val="28"/>
          <w:szCs w:val="28"/>
        </w:rPr>
      </w:pPr>
      <w:r w:rsidRPr="00395954">
        <w:rPr>
          <w:rFonts w:ascii="宋体" w:hAnsi="宋体" w:cs="宋体" w:hint="eastAsia"/>
          <w:b/>
          <w:kern w:val="0"/>
          <w:sz w:val="28"/>
          <w:szCs w:val="28"/>
        </w:rPr>
        <w:t>检查和返工</w:t>
      </w:r>
      <w:r w:rsidRPr="00395954">
        <w:rPr>
          <w:rFonts w:ascii="宋体" w:hAnsi="宋体" w:cs="宋体" w:hint="eastAsia"/>
          <w:kern w:val="0"/>
          <w:sz w:val="28"/>
          <w:szCs w:val="28"/>
        </w:rPr>
        <w:t>：中标商应认真按照</w:t>
      </w:r>
      <w:r>
        <w:rPr>
          <w:rFonts w:ascii="宋体" w:hAnsi="宋体" w:cs="宋体" w:hint="eastAsia"/>
          <w:kern w:val="0"/>
          <w:sz w:val="28"/>
          <w:szCs w:val="28"/>
        </w:rPr>
        <w:t>招标文件要求</w:t>
      </w:r>
      <w:r w:rsidRPr="00395954">
        <w:rPr>
          <w:rFonts w:ascii="宋体" w:hAnsi="宋体" w:cs="宋体" w:hint="eastAsia"/>
          <w:kern w:val="0"/>
          <w:sz w:val="28"/>
          <w:szCs w:val="28"/>
        </w:rPr>
        <w:t>施工，随时接受</w:t>
      </w:r>
      <w:r>
        <w:rPr>
          <w:rFonts w:ascii="宋体" w:hAnsi="宋体" w:cs="宋体" w:hint="eastAsia"/>
          <w:kern w:val="0"/>
          <w:sz w:val="28"/>
          <w:szCs w:val="28"/>
        </w:rPr>
        <w:t>采购人</w:t>
      </w:r>
      <w:r w:rsidRPr="00395954">
        <w:rPr>
          <w:rFonts w:ascii="宋体" w:hAnsi="宋体" w:cs="宋体" w:hint="eastAsia"/>
          <w:kern w:val="0"/>
          <w:sz w:val="28"/>
          <w:szCs w:val="28"/>
        </w:rPr>
        <w:t>的</w:t>
      </w:r>
      <w:r>
        <w:rPr>
          <w:rFonts w:ascii="宋体" w:hAnsi="宋体" w:cs="宋体" w:hint="eastAsia"/>
          <w:kern w:val="0"/>
          <w:sz w:val="28"/>
          <w:szCs w:val="28"/>
        </w:rPr>
        <w:t>监督</w:t>
      </w:r>
      <w:r w:rsidRPr="00395954">
        <w:rPr>
          <w:rFonts w:ascii="宋体" w:hAnsi="宋体" w:cs="宋体" w:hint="eastAsia"/>
          <w:kern w:val="0"/>
          <w:sz w:val="28"/>
          <w:szCs w:val="28"/>
        </w:rPr>
        <w:t>检查</w:t>
      </w:r>
      <w:r>
        <w:rPr>
          <w:rFonts w:ascii="宋体" w:hAnsi="宋体" w:cs="宋体" w:hint="eastAsia"/>
          <w:kern w:val="0"/>
          <w:sz w:val="28"/>
          <w:szCs w:val="28"/>
        </w:rPr>
        <w:t>，如安装错误必须</w:t>
      </w:r>
      <w:r w:rsidRPr="00395954">
        <w:rPr>
          <w:rFonts w:ascii="宋体" w:hAnsi="宋体" w:cs="宋体" w:hint="eastAsia"/>
          <w:kern w:val="0"/>
          <w:sz w:val="28"/>
          <w:szCs w:val="28"/>
        </w:rPr>
        <w:t>按甲方代表的要求返工</w:t>
      </w:r>
      <w:r>
        <w:rPr>
          <w:rFonts w:ascii="宋体" w:hAnsi="宋体" w:cs="宋体" w:hint="eastAsia"/>
          <w:kern w:val="0"/>
          <w:sz w:val="28"/>
          <w:szCs w:val="28"/>
        </w:rPr>
        <w:t>及整</w:t>
      </w:r>
      <w:r w:rsidRPr="00395954">
        <w:rPr>
          <w:rFonts w:ascii="宋体" w:hAnsi="宋体" w:cs="宋体" w:hint="eastAsia"/>
          <w:kern w:val="0"/>
          <w:sz w:val="28"/>
          <w:szCs w:val="28"/>
        </w:rPr>
        <w:t>改，</w:t>
      </w:r>
      <w:r>
        <w:rPr>
          <w:rFonts w:ascii="宋体" w:hAnsi="宋体" w:cs="宋体" w:hint="eastAsia"/>
          <w:kern w:val="0"/>
          <w:sz w:val="28"/>
          <w:szCs w:val="28"/>
        </w:rPr>
        <w:t>并</w:t>
      </w:r>
      <w:r w:rsidRPr="00395954">
        <w:rPr>
          <w:rFonts w:ascii="宋体" w:hAnsi="宋体" w:cs="宋体" w:hint="eastAsia"/>
          <w:kern w:val="0"/>
          <w:sz w:val="28"/>
          <w:szCs w:val="28"/>
        </w:rPr>
        <w:t>承担由自身原因导致返工</w:t>
      </w:r>
      <w:r>
        <w:rPr>
          <w:rFonts w:ascii="宋体" w:hAnsi="宋体" w:cs="宋体" w:hint="eastAsia"/>
          <w:kern w:val="0"/>
          <w:sz w:val="28"/>
          <w:szCs w:val="28"/>
        </w:rPr>
        <w:t>及整</w:t>
      </w:r>
      <w:r w:rsidRPr="00395954">
        <w:rPr>
          <w:rFonts w:ascii="宋体" w:hAnsi="宋体" w:cs="宋体" w:hint="eastAsia"/>
          <w:kern w:val="0"/>
          <w:sz w:val="28"/>
          <w:szCs w:val="28"/>
        </w:rPr>
        <w:t>改的费用。</w:t>
      </w:r>
    </w:p>
    <w:p w:rsidR="0031315C" w:rsidRDefault="0031315C" w:rsidP="0031315C">
      <w:pPr>
        <w:widowControl/>
        <w:spacing w:line="500" w:lineRule="exact"/>
        <w:ind w:firstLineChars="200" w:firstLine="562"/>
        <w:jc w:val="left"/>
        <w:rPr>
          <w:rFonts w:ascii="宋体" w:hAnsi="宋体" w:cs="宋体"/>
          <w:kern w:val="0"/>
          <w:sz w:val="28"/>
          <w:szCs w:val="28"/>
        </w:rPr>
      </w:pPr>
      <w:r w:rsidRPr="00395954">
        <w:rPr>
          <w:rFonts w:ascii="宋体" w:hAnsi="宋体" w:cs="宋体" w:hint="eastAsia"/>
          <w:b/>
          <w:kern w:val="0"/>
          <w:sz w:val="28"/>
          <w:szCs w:val="28"/>
        </w:rPr>
        <w:lastRenderedPageBreak/>
        <w:t>投标报价：</w:t>
      </w:r>
      <w:r w:rsidRPr="00395954">
        <w:rPr>
          <w:rFonts w:ascii="宋体" w:hAnsi="宋体" w:cs="宋体" w:hint="eastAsia"/>
          <w:kern w:val="0"/>
          <w:sz w:val="28"/>
          <w:szCs w:val="28"/>
        </w:rPr>
        <w:t>投标价格采用方式：固定单价，投标报价必须包括材料费、制作费、五金配件费、运输费、安装费、管理费及税金等所有费用</w:t>
      </w:r>
      <w:r>
        <w:rPr>
          <w:rFonts w:ascii="宋体" w:hAnsi="宋体" w:cs="宋体" w:hint="eastAsia"/>
          <w:kern w:val="0"/>
          <w:sz w:val="28"/>
          <w:szCs w:val="28"/>
        </w:rPr>
        <w:t>，</w:t>
      </w:r>
      <w:r>
        <w:rPr>
          <w:rFonts w:ascii="宋体" w:hAnsi="宋体" w:hint="eastAsia"/>
          <w:sz w:val="28"/>
          <w:szCs w:val="28"/>
        </w:rPr>
        <w:t>采购人不再追加价款。</w:t>
      </w:r>
      <w:r w:rsidRPr="00395954">
        <w:rPr>
          <w:rFonts w:ascii="宋体" w:hAnsi="宋体" w:cs="宋体" w:hint="eastAsia"/>
          <w:kern w:val="0"/>
          <w:sz w:val="28"/>
          <w:szCs w:val="28"/>
        </w:rPr>
        <w:t>。</w:t>
      </w:r>
    </w:p>
    <w:p w:rsidR="0031315C" w:rsidRDefault="0031315C" w:rsidP="0031315C">
      <w:pPr>
        <w:widowControl/>
        <w:spacing w:line="500" w:lineRule="exact"/>
        <w:ind w:firstLineChars="200" w:firstLine="562"/>
        <w:jc w:val="left"/>
        <w:rPr>
          <w:rFonts w:ascii="宋体" w:hAnsi="宋体" w:cs="宋体"/>
          <w:kern w:val="0"/>
          <w:sz w:val="28"/>
          <w:szCs w:val="28"/>
        </w:rPr>
      </w:pPr>
      <w:r w:rsidRPr="00D20F85">
        <w:rPr>
          <w:rFonts w:ascii="宋体" w:hAnsi="宋体" w:cs="宋体" w:hint="eastAsia"/>
          <w:b/>
          <w:kern w:val="0"/>
          <w:sz w:val="28"/>
          <w:szCs w:val="28"/>
        </w:rPr>
        <w:t>施工现场管理要求：</w:t>
      </w:r>
      <w:r w:rsidRPr="00395954">
        <w:rPr>
          <w:rFonts w:ascii="宋体" w:hAnsi="宋体" w:cs="宋体" w:hint="eastAsia"/>
          <w:kern w:val="0"/>
          <w:sz w:val="28"/>
          <w:szCs w:val="28"/>
        </w:rPr>
        <w:t>因项目</w:t>
      </w:r>
      <w:r>
        <w:rPr>
          <w:rFonts w:ascii="宋体" w:hAnsi="宋体" w:cs="宋体" w:hint="eastAsia"/>
          <w:kern w:val="0"/>
          <w:sz w:val="28"/>
          <w:szCs w:val="28"/>
        </w:rPr>
        <w:t>较为特殊，中标商必须</w:t>
      </w:r>
      <w:r w:rsidRPr="00395954">
        <w:rPr>
          <w:rFonts w:ascii="宋体" w:hAnsi="宋体" w:cs="宋体" w:hint="eastAsia"/>
          <w:kern w:val="0"/>
          <w:sz w:val="28"/>
          <w:szCs w:val="28"/>
        </w:rPr>
        <w:t>根据甲方统一安排，逐步实施，工期不确定。</w:t>
      </w:r>
    </w:p>
    <w:p w:rsidR="0031315C" w:rsidRDefault="0031315C" w:rsidP="0031315C">
      <w:pPr>
        <w:widowControl/>
        <w:spacing w:line="500" w:lineRule="exact"/>
        <w:ind w:firstLineChars="200" w:firstLine="562"/>
        <w:jc w:val="left"/>
        <w:rPr>
          <w:rFonts w:asciiTheme="minorEastAsia" w:eastAsiaTheme="minorEastAsia" w:hAnsiTheme="minorEastAsia"/>
          <w:sz w:val="28"/>
          <w:szCs w:val="28"/>
        </w:rPr>
      </w:pPr>
      <w:r w:rsidRPr="00395954">
        <w:rPr>
          <w:rFonts w:ascii="宋体" w:hAnsi="宋体" w:cs="宋体" w:hint="eastAsia"/>
          <w:b/>
          <w:kern w:val="0"/>
          <w:sz w:val="28"/>
          <w:szCs w:val="28"/>
        </w:rPr>
        <w:t>付款条件及方式：</w:t>
      </w:r>
      <w:r w:rsidRPr="0042012A">
        <w:rPr>
          <w:rFonts w:asciiTheme="minorEastAsia" w:eastAsiaTheme="minorEastAsia" w:hAnsiTheme="minorEastAsia" w:hint="eastAsia"/>
          <w:sz w:val="28"/>
          <w:szCs w:val="28"/>
        </w:rPr>
        <w:t>安装调试完毕并</w:t>
      </w:r>
      <w:r w:rsidR="00A63449">
        <w:rPr>
          <w:rFonts w:asciiTheme="minorEastAsia" w:eastAsiaTheme="minorEastAsia" w:hAnsiTheme="minorEastAsia" w:hint="eastAsia"/>
          <w:sz w:val="28"/>
          <w:szCs w:val="28"/>
        </w:rPr>
        <w:t>必须保障新安装点位运行正常，</w:t>
      </w:r>
      <w:r w:rsidRPr="0042012A">
        <w:rPr>
          <w:rFonts w:asciiTheme="minorEastAsia" w:eastAsiaTheme="minorEastAsia" w:hAnsiTheme="minorEastAsia" w:hint="eastAsia"/>
          <w:sz w:val="28"/>
          <w:szCs w:val="28"/>
        </w:rPr>
        <w:t>甲方验收合格后，甲方在</w:t>
      </w:r>
      <w:r w:rsidRPr="0042012A">
        <w:rPr>
          <w:rFonts w:asciiTheme="minorEastAsia" w:eastAsiaTheme="minorEastAsia" w:hAnsiTheme="minorEastAsia" w:hint="eastAsia"/>
          <w:sz w:val="28"/>
          <w:szCs w:val="28"/>
          <w:u w:val="single"/>
        </w:rPr>
        <w:t xml:space="preserve"> 45 </w:t>
      </w:r>
      <w:r w:rsidRPr="0042012A">
        <w:rPr>
          <w:rFonts w:asciiTheme="minorEastAsia" w:eastAsiaTheme="minorEastAsia" w:hAnsiTheme="minorEastAsia" w:hint="eastAsia"/>
          <w:sz w:val="28"/>
          <w:szCs w:val="28"/>
        </w:rPr>
        <w:t>个工作日内支付实际货款总金额的 95%，余下5%质保期满后</w:t>
      </w:r>
      <w:r>
        <w:rPr>
          <w:rFonts w:asciiTheme="minorEastAsia" w:eastAsiaTheme="minorEastAsia" w:hAnsiTheme="minorEastAsia" w:hint="eastAsia"/>
          <w:sz w:val="28"/>
          <w:szCs w:val="28"/>
        </w:rPr>
        <w:t>（质保期壹年）</w:t>
      </w:r>
      <w:r w:rsidRPr="0042012A">
        <w:rPr>
          <w:rFonts w:asciiTheme="minorEastAsia" w:eastAsiaTheme="minorEastAsia" w:hAnsiTheme="minorEastAsia" w:hint="eastAsia"/>
          <w:sz w:val="28"/>
          <w:szCs w:val="28"/>
        </w:rPr>
        <w:t>若无质量问题20个工作日内甲方向乙方无息支付剩余全部金额。</w:t>
      </w:r>
    </w:p>
    <w:p w:rsidR="00B26B6F" w:rsidRPr="0000387A" w:rsidRDefault="0031315C" w:rsidP="0031315C">
      <w:pPr>
        <w:ind w:firstLineChars="200" w:firstLine="562"/>
        <w:jc w:val="left"/>
        <w:rPr>
          <w:rFonts w:ascii="宋体" w:hAnsi="宋体" w:cs="宋体"/>
          <w:color w:val="FF0000"/>
          <w:kern w:val="0"/>
          <w:sz w:val="28"/>
          <w:szCs w:val="28"/>
        </w:rPr>
      </w:pPr>
      <w:r w:rsidRPr="006E447A">
        <w:rPr>
          <w:rFonts w:asciiTheme="minorEastAsia" w:eastAsiaTheme="minorEastAsia" w:hAnsiTheme="minorEastAsia" w:hint="eastAsia"/>
          <w:b/>
          <w:sz w:val="28"/>
          <w:szCs w:val="28"/>
        </w:rPr>
        <w:t>质保期：</w:t>
      </w:r>
      <w:r>
        <w:rPr>
          <w:rFonts w:asciiTheme="minorEastAsia" w:eastAsiaTheme="minorEastAsia" w:hAnsiTheme="minorEastAsia" w:hint="eastAsia"/>
          <w:sz w:val="28"/>
          <w:szCs w:val="28"/>
        </w:rPr>
        <w:t>双方验收合格后一年，货物的保修期或与质量相关的其他期限均自完成最终验收并由甲方签署了货物验收单之日算起。</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w:t>
            </w:r>
            <w:r w:rsidRPr="007C1106">
              <w:rPr>
                <w:rFonts w:ascii="宋体" w:hAnsi="宋体" w:hint="eastAsia"/>
                <w:sz w:val="24"/>
                <w:szCs w:val="24"/>
              </w:rPr>
              <w:lastRenderedPageBreak/>
              <w:t>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w:t>
      </w:r>
      <w:r>
        <w:rPr>
          <w:rFonts w:ascii="宋体" w:hAnsi="宋体" w:cs="宋体" w:hint="eastAsia"/>
          <w:color w:val="FF0000"/>
          <w:kern w:val="0"/>
          <w:sz w:val="28"/>
          <w:szCs w:val="28"/>
        </w:rPr>
        <w:lastRenderedPageBreak/>
        <w:t>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79E" w:rsidRDefault="0099779E" w:rsidP="00D3588F">
      <w:pPr>
        <w:rPr>
          <w:rFonts w:cs="Times New Roman"/>
        </w:rPr>
      </w:pPr>
      <w:r>
        <w:rPr>
          <w:rFonts w:cs="Times New Roman"/>
        </w:rPr>
        <w:separator/>
      </w:r>
    </w:p>
  </w:endnote>
  <w:endnote w:type="continuationSeparator" w:id="0">
    <w:p w:rsidR="0099779E" w:rsidRDefault="0099779E"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79E" w:rsidRDefault="0099779E" w:rsidP="00D3588F">
      <w:pPr>
        <w:rPr>
          <w:rFonts w:cs="Times New Roman"/>
        </w:rPr>
      </w:pPr>
      <w:r>
        <w:rPr>
          <w:rFonts w:cs="Times New Roman"/>
        </w:rPr>
        <w:separator/>
      </w:r>
    </w:p>
  </w:footnote>
  <w:footnote w:type="continuationSeparator" w:id="0">
    <w:p w:rsidR="0099779E" w:rsidRDefault="0099779E"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5557"/>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2411"/>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1315C"/>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3F4D69"/>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6572D"/>
    <w:rsid w:val="00672A37"/>
    <w:rsid w:val="00673FC6"/>
    <w:rsid w:val="00682114"/>
    <w:rsid w:val="006864CE"/>
    <w:rsid w:val="00687A6E"/>
    <w:rsid w:val="00694DF5"/>
    <w:rsid w:val="006A466A"/>
    <w:rsid w:val="006A642F"/>
    <w:rsid w:val="006C50FE"/>
    <w:rsid w:val="006D52F7"/>
    <w:rsid w:val="006E2353"/>
    <w:rsid w:val="006F3535"/>
    <w:rsid w:val="007039E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9779E"/>
    <w:rsid w:val="009B5DBC"/>
    <w:rsid w:val="009B6E72"/>
    <w:rsid w:val="009B7FB3"/>
    <w:rsid w:val="009C3C8B"/>
    <w:rsid w:val="009F0ABA"/>
    <w:rsid w:val="009F3289"/>
    <w:rsid w:val="009F32C8"/>
    <w:rsid w:val="009F4BB8"/>
    <w:rsid w:val="009F50C2"/>
    <w:rsid w:val="009F59F0"/>
    <w:rsid w:val="009F77E6"/>
    <w:rsid w:val="00A4389D"/>
    <w:rsid w:val="00A63449"/>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72CA442-C7AC-41A3-98C8-8E6958B5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customStyle="1" w:styleId="ab">
    <w:name w:val="a"/>
    <w:basedOn w:val="a"/>
    <w:rsid w:val="000B5557"/>
    <w:pPr>
      <w:widowControl/>
      <w:spacing w:before="100" w:beforeAutospacing="1" w:after="100" w:afterAutospacing="1"/>
      <w:jc w:val="left"/>
    </w:pPr>
    <w:rPr>
      <w:rFonts w:ascii="宋体" w:hAnsi="宋体" w:cs="宋体"/>
      <w:kern w:val="0"/>
      <w:sz w:val="24"/>
      <w:szCs w:val="24"/>
    </w:rPr>
  </w:style>
  <w:style w:type="character" w:customStyle="1" w:styleId="a00">
    <w:name w:val="a0"/>
    <w:rsid w:val="000B5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04B36-FA94-4A2C-8739-FE0A784F0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769</Words>
  <Characters>4388</Characters>
  <Application>Microsoft Office Word</Application>
  <DocSecurity>0</DocSecurity>
  <Lines>36</Lines>
  <Paragraphs>10</Paragraphs>
  <ScaleCrop>false</ScaleCrop>
  <Company>Microsoft</Company>
  <LinksUpToDate>false</LinksUpToDate>
  <CharactersWithSpaces>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7</cp:revision>
  <cp:lastPrinted>2018-08-22T03:24:00Z</cp:lastPrinted>
  <dcterms:created xsi:type="dcterms:W3CDTF">2022-11-18T02:48:00Z</dcterms:created>
  <dcterms:modified xsi:type="dcterms:W3CDTF">2022-11-25T09:27:00Z</dcterms:modified>
</cp:coreProperties>
</file>