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E3041" w:rsidRPr="004E3041">
        <w:rPr>
          <w:rFonts w:asciiTheme="minorEastAsia" w:eastAsiaTheme="minorEastAsia" w:hAnsiTheme="minorEastAsia" w:hint="eastAsia"/>
          <w:sz w:val="28"/>
          <w:szCs w:val="28"/>
        </w:rPr>
        <w:t>电子鼻咽喉内窥镜采购项目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4E3041">
        <w:rPr>
          <w:color w:val="000000"/>
          <w:sz w:val="28"/>
          <w:szCs w:val="28"/>
        </w:rPr>
        <w:t>23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E3041" w:rsidRPr="004E3041">
        <w:rPr>
          <w:rFonts w:asciiTheme="minorEastAsia" w:eastAsiaTheme="minorEastAsia" w:hAnsiTheme="minorEastAsia" w:hint="eastAsia"/>
          <w:sz w:val="28"/>
          <w:szCs w:val="28"/>
        </w:rPr>
        <w:t>电子鼻咽喉内窥镜采购项目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4E3041" w:rsidRPr="004E3041">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4E3041">
        <w:rPr>
          <w:rFonts w:hint="eastAsia"/>
          <w:color w:val="FF0000"/>
          <w:sz w:val="28"/>
          <w:szCs w:val="28"/>
        </w:rPr>
        <w:t>3</w:t>
      </w:r>
      <w:r w:rsidRPr="00137B0B">
        <w:rPr>
          <w:rFonts w:hint="eastAsia"/>
          <w:color w:val="FF0000"/>
          <w:sz w:val="28"/>
          <w:szCs w:val="28"/>
        </w:rPr>
        <w:t>月</w:t>
      </w:r>
      <w:r w:rsidR="004E3041">
        <w:rPr>
          <w:rFonts w:hint="eastAsia"/>
          <w:color w:val="FF0000"/>
          <w:sz w:val="28"/>
          <w:szCs w:val="28"/>
        </w:rPr>
        <w:t>20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4E3041" w:rsidRPr="004E3041">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4E3041">
        <w:rPr>
          <w:rFonts w:ascii="宋体" w:hAnsi="宋体" w:cs="宋体"/>
          <w:sz w:val="28"/>
          <w:szCs w:val="28"/>
        </w:rPr>
        <w:t>23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4E3041" w:rsidRPr="004E3041">
        <w:rPr>
          <w:rFonts w:asciiTheme="minorEastAsia" w:eastAsiaTheme="minorEastAsia" w:hAnsiTheme="minorEastAsia" w:hint="eastAsia"/>
          <w:sz w:val="28"/>
          <w:szCs w:val="28"/>
        </w:rPr>
        <w:t>电子鼻咽喉内窥镜采购项目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254367" w:rsidRPr="004E3041">
        <w:rPr>
          <w:rFonts w:ascii="宋体" w:hAnsi="宋体" w:cs="宋体" w:hint="eastAsia"/>
          <w:kern w:val="0"/>
          <w:sz w:val="28"/>
          <w:szCs w:val="28"/>
        </w:rPr>
        <w:t>10</w:t>
      </w:r>
      <w:r w:rsidR="000125AD" w:rsidRPr="004E3041">
        <w:rPr>
          <w:rFonts w:ascii="宋体" w:hAnsi="宋体" w:cs="宋体" w:hint="eastAsia"/>
          <w:kern w:val="0"/>
          <w:sz w:val="28"/>
          <w:szCs w:val="28"/>
        </w:rPr>
        <w:t>万</w:t>
      </w:r>
      <w:r w:rsidRPr="004E3041">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4E3041" w:rsidRDefault="007C213C" w:rsidP="007C213C">
      <w:pPr>
        <w:widowControl/>
        <w:spacing w:line="500" w:lineRule="exact"/>
        <w:ind w:firstLineChars="200" w:firstLine="560"/>
        <w:jc w:val="left"/>
        <w:rPr>
          <w:rFonts w:ascii="宋体" w:hAnsi="宋体" w:cs="宋体"/>
          <w:bCs/>
          <w:kern w:val="0"/>
          <w:sz w:val="28"/>
          <w:szCs w:val="28"/>
        </w:rPr>
      </w:pPr>
      <w:r w:rsidRPr="004E3041">
        <w:rPr>
          <w:rFonts w:ascii="宋体" w:hAnsi="宋体" w:cs="宋体" w:hint="eastAsia"/>
          <w:kern w:val="0"/>
          <w:sz w:val="28"/>
          <w:szCs w:val="28"/>
        </w:rPr>
        <w:t>5、</w:t>
      </w:r>
      <w:r w:rsidR="00220BCA" w:rsidRPr="004E3041">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4E3041">
        <w:rPr>
          <w:rFonts w:ascii="宋体" w:hAnsi="宋体" w:cs="宋体" w:hint="eastAsia"/>
          <w:kern w:val="0"/>
          <w:sz w:val="28"/>
          <w:szCs w:val="28"/>
        </w:rPr>
        <w:t>。</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4E3041" w:rsidRDefault="000125AD" w:rsidP="00D479E8">
      <w:pPr>
        <w:widowControl/>
        <w:spacing w:line="500" w:lineRule="exact"/>
        <w:ind w:firstLineChars="200" w:firstLine="560"/>
        <w:jc w:val="left"/>
        <w:rPr>
          <w:rFonts w:ascii="宋体" w:hAnsi="宋体" w:cs="宋体"/>
          <w:bCs/>
          <w:kern w:val="0"/>
          <w:sz w:val="28"/>
          <w:szCs w:val="28"/>
        </w:rPr>
      </w:pPr>
      <w:r w:rsidRPr="004E3041">
        <w:rPr>
          <w:rFonts w:ascii="宋体" w:hAnsi="宋体" w:cs="宋体" w:hint="eastAsia"/>
          <w:bCs/>
          <w:kern w:val="0"/>
          <w:sz w:val="28"/>
          <w:szCs w:val="28"/>
        </w:rPr>
        <w:t>本项目产品用于</w:t>
      </w:r>
      <w:r w:rsidR="00D242C5" w:rsidRPr="004E3041">
        <w:rPr>
          <w:rFonts w:ascii="宋体" w:hAnsi="宋体" w:cs="宋体" w:hint="eastAsia"/>
          <w:bCs/>
          <w:kern w:val="0"/>
          <w:sz w:val="28"/>
          <w:szCs w:val="28"/>
        </w:rPr>
        <w:t>患者</w:t>
      </w:r>
      <w:r w:rsidR="00254367" w:rsidRPr="004E3041">
        <w:rPr>
          <w:rFonts w:ascii="宋体" w:hAnsi="宋体" w:cs="宋体" w:hint="eastAsia"/>
          <w:bCs/>
          <w:kern w:val="0"/>
          <w:sz w:val="28"/>
          <w:szCs w:val="28"/>
        </w:rPr>
        <w:t>耳鼻喉科疾病的诊断和治疗</w:t>
      </w:r>
      <w:r w:rsidR="00DF328A" w:rsidRPr="004E3041">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134"/>
        <w:gridCol w:w="1128"/>
        <w:gridCol w:w="1910"/>
      </w:tblGrid>
      <w:tr w:rsidR="00DF328A" w:rsidRPr="00137B0B" w:rsidTr="00D242C5">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D242C5">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shd w:val="clear" w:color="000000" w:fill="FFFFFF"/>
            <w:vAlign w:val="center"/>
          </w:tcPr>
          <w:p w:rsidR="00DF328A" w:rsidRPr="00137B0B" w:rsidRDefault="00254367" w:rsidP="00E11F38">
            <w:pPr>
              <w:pStyle w:val="aa"/>
              <w:tabs>
                <w:tab w:val="left" w:pos="3300"/>
                <w:tab w:val="left" w:pos="3630"/>
              </w:tabs>
              <w:contextualSpacing/>
              <w:jc w:val="center"/>
              <w:rPr>
                <w:rFonts w:hAnsi="宋体"/>
                <w:spacing w:val="2"/>
                <w:sz w:val="28"/>
                <w:szCs w:val="28"/>
              </w:rPr>
            </w:pPr>
            <w:r w:rsidRPr="00485B8B">
              <w:rPr>
                <w:rFonts w:hint="eastAsia"/>
                <w:sz w:val="28"/>
                <w:szCs w:val="28"/>
              </w:rPr>
              <w:t>电子鼻咽喉内窥镜</w:t>
            </w:r>
          </w:p>
        </w:tc>
        <w:tc>
          <w:tcPr>
            <w:tcW w:w="1134" w:type="dxa"/>
            <w:shd w:val="clear" w:color="000000" w:fill="FFFFFF"/>
            <w:vAlign w:val="center"/>
          </w:tcPr>
          <w:p w:rsidR="00DF328A" w:rsidRPr="00137B0B" w:rsidRDefault="0025436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shd w:val="clear" w:color="000000" w:fill="FFFFFF"/>
            <w:vAlign w:val="center"/>
          </w:tcPr>
          <w:p w:rsidR="00DF328A" w:rsidRPr="00137B0B" w:rsidRDefault="0025436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910"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1"/>
        <w:gridCol w:w="2976"/>
        <w:gridCol w:w="1054"/>
      </w:tblGrid>
      <w:tr w:rsidR="00DF328A" w:rsidRPr="00137B0B" w:rsidTr="00032E6C">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4111"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2976"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032E6C">
        <w:trPr>
          <w:trHeight w:val="340"/>
        </w:trPr>
        <w:tc>
          <w:tcPr>
            <w:tcW w:w="993" w:type="dxa"/>
            <w:shd w:val="clear" w:color="000000" w:fill="FFFFFF"/>
            <w:vAlign w:val="center"/>
          </w:tcPr>
          <w:p w:rsidR="00DC005D" w:rsidRPr="00254367" w:rsidRDefault="00254367" w:rsidP="00254367">
            <w:pPr>
              <w:jc w:val="center"/>
              <w:rPr>
                <w:rFonts w:ascii="宋体" w:hAnsi="宋体"/>
                <w:sz w:val="24"/>
                <w:szCs w:val="24"/>
              </w:rPr>
            </w:pPr>
            <w:r>
              <w:rPr>
                <w:rFonts w:ascii="宋体" w:hAnsi="宋体" w:hint="eastAsia"/>
                <w:sz w:val="24"/>
                <w:szCs w:val="24"/>
              </w:rPr>
              <w:t>1</w:t>
            </w:r>
          </w:p>
        </w:tc>
        <w:tc>
          <w:tcPr>
            <w:tcW w:w="4111"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视场角</w:t>
            </w:r>
          </w:p>
        </w:tc>
        <w:tc>
          <w:tcPr>
            <w:tcW w:w="2976"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100°</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254367" w:rsidRDefault="00254367" w:rsidP="00254367">
            <w:pPr>
              <w:jc w:val="center"/>
              <w:rPr>
                <w:rFonts w:ascii="宋体" w:hAnsi="宋体"/>
                <w:sz w:val="24"/>
                <w:szCs w:val="24"/>
              </w:rPr>
            </w:pPr>
            <w:r>
              <w:rPr>
                <w:rFonts w:ascii="宋体" w:hAnsi="宋体" w:hint="eastAsia"/>
                <w:sz w:val="24"/>
                <w:szCs w:val="24"/>
              </w:rPr>
              <w:t>2</w:t>
            </w:r>
          </w:p>
        </w:tc>
        <w:tc>
          <w:tcPr>
            <w:tcW w:w="4111"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视向角</w:t>
            </w:r>
          </w:p>
        </w:tc>
        <w:tc>
          <w:tcPr>
            <w:tcW w:w="2976"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0°</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254367" w:rsidRDefault="00254367" w:rsidP="00254367">
            <w:pPr>
              <w:jc w:val="center"/>
              <w:rPr>
                <w:rFonts w:ascii="宋体" w:hAnsi="宋体"/>
                <w:sz w:val="24"/>
                <w:szCs w:val="24"/>
              </w:rPr>
            </w:pPr>
            <w:r>
              <w:rPr>
                <w:rFonts w:ascii="宋体" w:hAnsi="宋体" w:hint="eastAsia"/>
                <w:sz w:val="24"/>
                <w:szCs w:val="24"/>
              </w:rPr>
              <w:t>3</w:t>
            </w:r>
          </w:p>
        </w:tc>
        <w:tc>
          <w:tcPr>
            <w:tcW w:w="4111"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景深</w:t>
            </w:r>
          </w:p>
        </w:tc>
        <w:tc>
          <w:tcPr>
            <w:tcW w:w="2976"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≥3</w:t>
            </w:r>
            <w:r>
              <w:rPr>
                <w:rFonts w:ascii="宋体" w:hAnsi="宋体" w:hint="eastAsia"/>
                <w:sz w:val="24"/>
                <w:szCs w:val="24"/>
              </w:rPr>
              <w:t>~</w:t>
            </w:r>
            <w:r w:rsidRPr="00254367">
              <w:rPr>
                <w:rFonts w:ascii="宋体" w:hAnsi="宋体" w:hint="eastAsia"/>
                <w:sz w:val="24"/>
                <w:szCs w:val="24"/>
              </w:rPr>
              <w:t>150mm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254367" w:rsidRDefault="00254367" w:rsidP="00254367">
            <w:pPr>
              <w:jc w:val="center"/>
              <w:rPr>
                <w:rFonts w:ascii="宋体" w:hAnsi="宋体"/>
                <w:sz w:val="24"/>
                <w:szCs w:val="24"/>
              </w:rPr>
            </w:pPr>
            <w:r>
              <w:rPr>
                <w:rFonts w:ascii="宋体" w:hAnsi="宋体" w:hint="eastAsia"/>
                <w:sz w:val="24"/>
                <w:szCs w:val="24"/>
              </w:rPr>
              <w:t>4</w:t>
            </w:r>
          </w:p>
        </w:tc>
        <w:tc>
          <w:tcPr>
            <w:tcW w:w="4111"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插入部外径</w:t>
            </w:r>
          </w:p>
        </w:tc>
        <w:tc>
          <w:tcPr>
            <w:tcW w:w="2976"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w:t>
            </w:r>
            <w:r>
              <w:rPr>
                <w:rFonts w:ascii="宋体" w:hAnsi="宋体" w:hint="eastAsia"/>
                <w:sz w:val="24"/>
                <w:szCs w:val="24"/>
              </w:rPr>
              <w:t>5</w:t>
            </w:r>
            <w:r w:rsidRPr="00254367">
              <w:rPr>
                <w:rFonts w:ascii="宋体" w:hAnsi="宋体" w:hint="eastAsia"/>
                <w:sz w:val="24"/>
                <w:szCs w:val="24"/>
              </w:rPr>
              <w:t>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254367" w:rsidRDefault="00254367" w:rsidP="00254367">
            <w:pPr>
              <w:jc w:val="center"/>
              <w:rPr>
                <w:rFonts w:ascii="宋体" w:hAnsi="宋体"/>
                <w:sz w:val="24"/>
                <w:szCs w:val="24"/>
              </w:rPr>
            </w:pPr>
            <w:r>
              <w:rPr>
                <w:rFonts w:ascii="宋体" w:hAnsi="宋体" w:hint="eastAsia"/>
                <w:sz w:val="24"/>
                <w:szCs w:val="24"/>
              </w:rPr>
              <w:t>5</w:t>
            </w:r>
          </w:p>
        </w:tc>
        <w:tc>
          <w:tcPr>
            <w:tcW w:w="4111"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工作通道</w:t>
            </w:r>
          </w:p>
        </w:tc>
        <w:tc>
          <w:tcPr>
            <w:tcW w:w="2976" w:type="dxa"/>
            <w:shd w:val="clear" w:color="000000" w:fill="FFFFFF"/>
            <w:vAlign w:val="center"/>
          </w:tcPr>
          <w:p w:rsidR="00DC005D" w:rsidRPr="00254367" w:rsidRDefault="00254367" w:rsidP="00032E6C">
            <w:pPr>
              <w:rPr>
                <w:rFonts w:ascii="宋体" w:hAnsi="宋体"/>
                <w:sz w:val="24"/>
                <w:szCs w:val="24"/>
              </w:rPr>
            </w:pPr>
            <w:r w:rsidRPr="00254367">
              <w:rPr>
                <w:rFonts w:ascii="宋体" w:hAnsi="宋体" w:hint="eastAsia"/>
                <w:sz w:val="24"/>
                <w:szCs w:val="24"/>
              </w:rPr>
              <w:t>≥2mm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6</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工作长度</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≥340mm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7</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弯曲角度</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≥130°</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8</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中心分辨率</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≥12线对/毫米</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sidRPr="00254367">
              <w:rPr>
                <w:rFonts w:ascii="宋体" w:hAnsi="宋体" w:hint="eastAsia"/>
                <w:sz w:val="24"/>
                <w:szCs w:val="24"/>
              </w:rPr>
              <w:t>*</w:t>
            </w:r>
            <w:r>
              <w:rPr>
                <w:rFonts w:ascii="宋体" w:hAnsi="宋体" w:hint="eastAsia"/>
                <w:sz w:val="24"/>
                <w:szCs w:val="24"/>
              </w:rPr>
              <w:t>9</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像素</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≥100万</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10</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色彩还原能力</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≥4级</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11</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光源</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LED灯白光</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254367" w:rsidRDefault="00254367" w:rsidP="00254367">
            <w:pPr>
              <w:jc w:val="center"/>
              <w:rPr>
                <w:rFonts w:ascii="宋体" w:hAnsi="宋体"/>
                <w:sz w:val="24"/>
                <w:szCs w:val="24"/>
              </w:rPr>
            </w:pPr>
            <w:r>
              <w:rPr>
                <w:rFonts w:ascii="宋体" w:hAnsi="宋体" w:hint="eastAsia"/>
                <w:sz w:val="24"/>
                <w:szCs w:val="24"/>
              </w:rPr>
              <w:t>12</w:t>
            </w:r>
          </w:p>
        </w:tc>
        <w:tc>
          <w:tcPr>
            <w:tcW w:w="4111"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光照度</w:t>
            </w:r>
          </w:p>
        </w:tc>
        <w:tc>
          <w:tcPr>
            <w:tcW w:w="2976" w:type="dxa"/>
            <w:shd w:val="clear" w:color="000000" w:fill="FFFFFF"/>
            <w:vAlign w:val="center"/>
          </w:tcPr>
          <w:p w:rsidR="006744BA" w:rsidRPr="00254367" w:rsidRDefault="00254367" w:rsidP="00032E6C">
            <w:pPr>
              <w:rPr>
                <w:rFonts w:ascii="宋体" w:hAnsi="宋体"/>
                <w:sz w:val="24"/>
                <w:szCs w:val="24"/>
              </w:rPr>
            </w:pPr>
            <w:r w:rsidRPr="00254367">
              <w:rPr>
                <w:rFonts w:ascii="宋体" w:hAnsi="宋体" w:hint="eastAsia"/>
                <w:sz w:val="24"/>
                <w:szCs w:val="24"/>
              </w:rPr>
              <w:t>≥500lx</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13</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电子成像技术</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sidRPr="00254367">
              <w:rPr>
                <w:rFonts w:ascii="宋体" w:hAnsi="宋体" w:hint="eastAsia"/>
                <w:sz w:val="24"/>
                <w:szCs w:val="24"/>
              </w:rPr>
              <w:t>*</w:t>
            </w:r>
            <w:r>
              <w:rPr>
                <w:rFonts w:ascii="宋体" w:hAnsi="宋体" w:hint="eastAsia"/>
                <w:sz w:val="24"/>
                <w:szCs w:val="24"/>
              </w:rPr>
              <w:t>14</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通过视频连接线可连接手机、iPad、笔记本电脑等直接成像显示</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15</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内窥镜支持热拔插</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16</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拍照录像、回放功能</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17</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图像冻结、缩放功能</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18</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支持自定义按键设置</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19</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自动白平衡功能</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20</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自带光源，自动防雾</w:t>
            </w:r>
          </w:p>
        </w:tc>
        <w:tc>
          <w:tcPr>
            <w:tcW w:w="2976" w:type="dxa"/>
            <w:shd w:val="clear" w:color="000000" w:fill="FFFFFF"/>
            <w:vAlign w:val="center"/>
          </w:tcPr>
          <w:p w:rsidR="00D242C5" w:rsidRPr="00254367" w:rsidRDefault="00254367" w:rsidP="00032E6C">
            <w:pPr>
              <w:rPr>
                <w:rFonts w:ascii="宋体" w:hAnsi="宋体"/>
                <w:sz w:val="24"/>
                <w:szCs w:val="24"/>
              </w:rPr>
            </w:pPr>
            <w:r>
              <w:rPr>
                <w:rFonts w:ascii="宋体" w:hAnsi="宋体" w:hint="eastAsia"/>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21</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内窥镜密封</w:t>
            </w:r>
            <w:r>
              <w:rPr>
                <w:rFonts w:ascii="宋体" w:hAnsi="宋体" w:hint="eastAsia"/>
                <w:sz w:val="24"/>
                <w:szCs w:val="24"/>
              </w:rPr>
              <w:t>等级</w:t>
            </w:r>
          </w:p>
        </w:tc>
        <w:tc>
          <w:tcPr>
            <w:tcW w:w="2976"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IPX7级</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254367" w:rsidRDefault="00254367" w:rsidP="00254367">
            <w:pPr>
              <w:jc w:val="center"/>
              <w:rPr>
                <w:rFonts w:ascii="宋体" w:hAnsi="宋体"/>
                <w:sz w:val="24"/>
                <w:szCs w:val="24"/>
              </w:rPr>
            </w:pPr>
            <w:r>
              <w:rPr>
                <w:rFonts w:ascii="宋体" w:hAnsi="宋体" w:hint="eastAsia"/>
                <w:sz w:val="24"/>
                <w:szCs w:val="24"/>
              </w:rPr>
              <w:t>22</w:t>
            </w:r>
          </w:p>
        </w:tc>
        <w:tc>
          <w:tcPr>
            <w:tcW w:w="4111"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消毒方式</w:t>
            </w:r>
          </w:p>
        </w:tc>
        <w:tc>
          <w:tcPr>
            <w:tcW w:w="2976" w:type="dxa"/>
            <w:shd w:val="clear" w:color="000000" w:fill="FFFFFF"/>
            <w:vAlign w:val="center"/>
          </w:tcPr>
          <w:p w:rsidR="00D242C5" w:rsidRPr="00254367" w:rsidRDefault="00254367" w:rsidP="00032E6C">
            <w:pPr>
              <w:rPr>
                <w:rFonts w:ascii="宋体" w:hAnsi="宋体"/>
                <w:sz w:val="24"/>
                <w:szCs w:val="24"/>
              </w:rPr>
            </w:pPr>
            <w:r w:rsidRPr="00254367">
              <w:rPr>
                <w:rFonts w:ascii="宋体" w:hAnsi="宋体" w:hint="eastAsia"/>
                <w:sz w:val="24"/>
                <w:szCs w:val="24"/>
              </w:rPr>
              <w:t>低温等离子、环氧乙烷等</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bl>
    <w:p w:rsidR="00254367" w:rsidRDefault="00254367" w:rsidP="00116FC5">
      <w:pPr>
        <w:jc w:val="left"/>
        <w:rPr>
          <w:rFonts w:ascii="宋体" w:hAnsi="宋体" w:cs="宋体"/>
          <w:b/>
          <w:kern w:val="0"/>
          <w:sz w:val="28"/>
          <w:szCs w:val="28"/>
        </w:rPr>
      </w:pPr>
    </w:p>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lastRenderedPageBreak/>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E6719A" w:rsidRDefault="00F13A44" w:rsidP="00F13A44">
      <w:pPr>
        <w:jc w:val="left"/>
        <w:rPr>
          <w:rFonts w:ascii="宋体" w:hAnsi="宋体" w:cs="宋体"/>
          <w:kern w:val="0"/>
          <w:sz w:val="28"/>
          <w:szCs w:val="28"/>
        </w:rPr>
      </w:pPr>
      <w:r w:rsidRPr="00E6719A">
        <w:rPr>
          <w:rFonts w:ascii="宋体" w:hAnsi="宋体" w:cs="宋体" w:hint="eastAsia"/>
          <w:kern w:val="0"/>
          <w:sz w:val="28"/>
          <w:szCs w:val="28"/>
        </w:rPr>
        <w:t>交货期：签订合同后30天内</w:t>
      </w:r>
    </w:p>
    <w:p w:rsidR="00F13A44" w:rsidRPr="00E6719A" w:rsidRDefault="00F13A44" w:rsidP="00F13A44">
      <w:pPr>
        <w:jc w:val="left"/>
        <w:rPr>
          <w:rFonts w:ascii="宋体" w:hAnsi="宋体" w:cs="宋体"/>
          <w:kern w:val="0"/>
          <w:sz w:val="28"/>
          <w:szCs w:val="28"/>
        </w:rPr>
      </w:pPr>
      <w:r w:rsidRPr="00E6719A">
        <w:rPr>
          <w:rFonts w:ascii="宋体" w:hAnsi="宋体" w:cs="宋体" w:hint="eastAsia"/>
          <w:kern w:val="0"/>
          <w:sz w:val="28"/>
          <w:szCs w:val="28"/>
        </w:rPr>
        <w:t>交货地点：医院指定地点</w:t>
      </w:r>
    </w:p>
    <w:p w:rsidR="00F13A44" w:rsidRPr="00E6719A" w:rsidRDefault="00F13A44" w:rsidP="00F13A44">
      <w:pPr>
        <w:jc w:val="left"/>
        <w:rPr>
          <w:rFonts w:ascii="宋体" w:hAnsi="宋体" w:cs="宋体"/>
          <w:kern w:val="0"/>
          <w:sz w:val="28"/>
          <w:szCs w:val="28"/>
        </w:rPr>
      </w:pPr>
      <w:r w:rsidRPr="00E6719A">
        <w:rPr>
          <w:rFonts w:ascii="宋体" w:hAnsi="宋体" w:cs="宋体" w:hint="eastAsia"/>
          <w:kern w:val="0"/>
          <w:sz w:val="28"/>
          <w:szCs w:val="28"/>
        </w:rPr>
        <w:t>付款条件及方式：</w:t>
      </w:r>
      <w:r w:rsidR="007E3B1F" w:rsidRPr="00E6719A">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E6719A">
        <w:rPr>
          <w:rFonts w:ascii="宋体" w:hAnsi="宋体" w:cs="宋体" w:hint="eastAsia"/>
          <w:kern w:val="0"/>
          <w:sz w:val="28"/>
          <w:szCs w:val="28"/>
        </w:rPr>
        <w:t>（合同约定的保修期大于</w:t>
      </w:r>
      <w:r w:rsidR="00804A1D" w:rsidRPr="00E6719A">
        <w:rPr>
          <w:rFonts w:ascii="宋体" w:hAnsi="宋体" w:cs="宋体" w:hint="eastAsia"/>
          <w:kern w:val="0"/>
          <w:sz w:val="28"/>
          <w:szCs w:val="28"/>
        </w:rPr>
        <w:t>一年</w:t>
      </w:r>
      <w:r w:rsidR="00416838" w:rsidRPr="00E6719A">
        <w:rPr>
          <w:rFonts w:ascii="宋体" w:hAnsi="宋体" w:cs="宋体" w:hint="eastAsia"/>
          <w:kern w:val="0"/>
          <w:sz w:val="28"/>
          <w:szCs w:val="28"/>
        </w:rPr>
        <w:t>的，凭厂家书面免费保修期承诺付清）</w:t>
      </w:r>
    </w:p>
    <w:p w:rsidR="00F13A44" w:rsidRPr="00E6719A" w:rsidRDefault="00F13A44" w:rsidP="00F13A44">
      <w:pPr>
        <w:jc w:val="left"/>
        <w:rPr>
          <w:rFonts w:ascii="宋体" w:hAnsi="宋体" w:cs="宋体"/>
          <w:kern w:val="0"/>
          <w:sz w:val="28"/>
          <w:szCs w:val="28"/>
        </w:rPr>
      </w:pPr>
      <w:r w:rsidRPr="00E6719A">
        <w:rPr>
          <w:rFonts w:ascii="宋体" w:hAnsi="宋体" w:cs="宋体" w:hint="eastAsia"/>
          <w:kern w:val="0"/>
          <w:sz w:val="28"/>
          <w:szCs w:val="28"/>
        </w:rPr>
        <w:t>保修期：≥</w:t>
      </w:r>
      <w:r w:rsidR="00804A1D" w:rsidRPr="00E6719A">
        <w:rPr>
          <w:rFonts w:ascii="宋体" w:hAnsi="宋体" w:cs="宋体" w:hint="eastAsia"/>
          <w:kern w:val="0"/>
          <w:sz w:val="28"/>
          <w:szCs w:val="28"/>
        </w:rPr>
        <w:t>1</w:t>
      </w:r>
      <w:r w:rsidRPr="00E6719A">
        <w:rPr>
          <w:rFonts w:ascii="宋体" w:hAnsi="宋体" w:cs="宋体" w:hint="eastAsia"/>
          <w:kern w:val="0"/>
          <w:sz w:val="28"/>
          <w:szCs w:val="28"/>
        </w:rPr>
        <w:t>年</w:t>
      </w:r>
    </w:p>
    <w:p w:rsidR="00F13A44" w:rsidRPr="00E6719A" w:rsidRDefault="00F13A44" w:rsidP="00F13A44">
      <w:pPr>
        <w:jc w:val="left"/>
        <w:rPr>
          <w:rFonts w:ascii="宋体" w:hAnsi="宋体" w:cs="宋体"/>
          <w:kern w:val="0"/>
          <w:sz w:val="28"/>
          <w:szCs w:val="28"/>
        </w:rPr>
      </w:pPr>
      <w:r w:rsidRPr="00E6719A">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w:t>
            </w:r>
            <w:r w:rsidRPr="00137B0B">
              <w:rPr>
                <w:rFonts w:ascii="宋体" w:hAnsi="宋体" w:hint="eastAsia"/>
                <w:sz w:val="28"/>
                <w:szCs w:val="28"/>
              </w:rPr>
              <w:lastRenderedPageBreak/>
              <w:t>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6719A" w:rsidRDefault="00F13A44" w:rsidP="00F13A44">
            <w:pPr>
              <w:spacing w:line="460" w:lineRule="exact"/>
              <w:jc w:val="left"/>
              <w:rPr>
                <w:rFonts w:ascii="宋体" w:hAnsi="宋体"/>
                <w:sz w:val="28"/>
                <w:szCs w:val="28"/>
                <w:highlight w:val="green"/>
              </w:rPr>
            </w:pPr>
            <w:r w:rsidRPr="00E6719A">
              <w:rPr>
                <w:rFonts w:ascii="宋体" w:hAnsi="宋体" w:hint="eastAsia"/>
                <w:sz w:val="28"/>
                <w:szCs w:val="28"/>
              </w:rPr>
              <w:t>企业资质及产品注册证</w:t>
            </w:r>
          </w:p>
        </w:tc>
        <w:tc>
          <w:tcPr>
            <w:tcW w:w="4586" w:type="dxa"/>
            <w:tcBorders>
              <w:left w:val="single" w:sz="4" w:space="0" w:color="auto"/>
            </w:tcBorders>
            <w:vAlign w:val="center"/>
          </w:tcPr>
          <w:p w:rsidR="004D3260" w:rsidRPr="00E6719A" w:rsidRDefault="007068CE" w:rsidP="00F13A44">
            <w:pPr>
              <w:spacing w:line="460" w:lineRule="exact"/>
              <w:jc w:val="left"/>
              <w:rPr>
                <w:rFonts w:ascii="宋体" w:hAnsi="宋体"/>
                <w:sz w:val="28"/>
                <w:szCs w:val="28"/>
                <w:highlight w:val="green"/>
              </w:rPr>
            </w:pPr>
            <w:r w:rsidRPr="00E6719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E6719A">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E6719A">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25380" w:rsidRDefault="00925380" w:rsidP="00925380">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25380" w:rsidRDefault="00925380" w:rsidP="00925380">
      <w:pPr>
        <w:rPr>
          <w:rFonts w:ascii="宋体" w:hAnsi="宋体"/>
        </w:rPr>
      </w:pPr>
    </w:p>
    <w:p w:rsidR="00925380" w:rsidRDefault="00925380" w:rsidP="00925380">
      <w:pPr>
        <w:pStyle w:val="4"/>
        <w:jc w:val="center"/>
        <w:rPr>
          <w:rFonts w:ascii="黑体" w:eastAsia="黑体" w:hAnsi="黑体"/>
          <w:b/>
          <w:bCs/>
          <w:sz w:val="44"/>
          <w:szCs w:val="44"/>
        </w:rPr>
      </w:pPr>
    </w:p>
    <w:p w:rsidR="00925380" w:rsidRDefault="00925380" w:rsidP="00925380">
      <w:pPr>
        <w:pStyle w:val="4"/>
        <w:jc w:val="center"/>
        <w:rPr>
          <w:rFonts w:ascii="黑体" w:eastAsia="黑体" w:hAnsi="黑体"/>
          <w:b/>
          <w:bCs/>
          <w:sz w:val="44"/>
          <w:szCs w:val="44"/>
        </w:rPr>
      </w:pPr>
    </w:p>
    <w:p w:rsidR="00925380" w:rsidRDefault="00925380" w:rsidP="00925380">
      <w:pPr>
        <w:pStyle w:val="4"/>
        <w:rPr>
          <w:rFonts w:ascii="楷体_GB2312" w:eastAsia="楷体_GB2312"/>
          <w:b/>
          <w:bCs/>
          <w:sz w:val="54"/>
        </w:rPr>
      </w:pPr>
    </w:p>
    <w:p w:rsidR="00925380" w:rsidRDefault="00925380" w:rsidP="00925380">
      <w:pPr>
        <w:pStyle w:val="4"/>
        <w:jc w:val="center"/>
        <w:rPr>
          <w:rFonts w:ascii="黑体" w:eastAsia="黑体" w:hAnsi="黑体"/>
          <w:b/>
          <w:bCs/>
          <w:sz w:val="88"/>
          <w:szCs w:val="88"/>
        </w:rPr>
      </w:pPr>
      <w:r>
        <w:rPr>
          <w:rFonts w:ascii="黑体" w:eastAsia="黑体" w:hAnsi="黑体" w:hint="eastAsia"/>
          <w:b/>
          <w:bCs/>
          <w:sz w:val="88"/>
          <w:szCs w:val="88"/>
        </w:rPr>
        <w:t>投标文件</w:t>
      </w:r>
    </w:p>
    <w:p w:rsidR="00925380" w:rsidRDefault="00925380" w:rsidP="00925380">
      <w:pPr>
        <w:pStyle w:val="4"/>
        <w:spacing w:line="500" w:lineRule="exact"/>
        <w:rPr>
          <w:rFonts w:ascii="楷体_GB2312" w:eastAsia="楷体_GB2312"/>
          <w:b/>
          <w:sz w:val="32"/>
          <w:szCs w:val="32"/>
        </w:rPr>
      </w:pPr>
    </w:p>
    <w:p w:rsidR="00925380" w:rsidRDefault="00925380" w:rsidP="00925380">
      <w:pPr>
        <w:pStyle w:val="4"/>
        <w:spacing w:line="500" w:lineRule="exact"/>
        <w:ind w:firstLineChars="200" w:firstLine="562"/>
        <w:rPr>
          <w:rFonts w:ascii="楷体_GB2312" w:eastAsia="楷体_GB2312"/>
          <w:b/>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500" w:lineRule="exact"/>
        <w:ind w:firstLineChars="200" w:firstLine="560"/>
        <w:rPr>
          <w:rFonts w:ascii="楷体_GB2312" w:eastAsia="楷体_GB2312"/>
          <w:sz w:val="28"/>
        </w:rPr>
      </w:pPr>
    </w:p>
    <w:p w:rsidR="00925380" w:rsidRDefault="00925380" w:rsidP="0092538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25380" w:rsidRDefault="00925380" w:rsidP="0092538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25380" w:rsidRDefault="00925380" w:rsidP="0092538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25380" w:rsidRDefault="00925380" w:rsidP="0092538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25380" w:rsidRDefault="00925380" w:rsidP="00925380">
      <w:pPr>
        <w:ind w:leftChars="-67" w:left="-141" w:rightChars="-94" w:right="-197" w:firstLineChars="200" w:firstLine="883"/>
        <w:jc w:val="center"/>
        <w:rPr>
          <w:rFonts w:ascii="宋体" w:hAnsi="宋体"/>
          <w:b/>
          <w:sz w:val="44"/>
        </w:rPr>
      </w:pPr>
    </w:p>
    <w:p w:rsidR="00925380" w:rsidRDefault="00925380" w:rsidP="00925380">
      <w:pPr>
        <w:ind w:leftChars="-67" w:left="-141" w:rightChars="-94" w:right="-197" w:firstLineChars="200" w:firstLine="883"/>
        <w:jc w:val="center"/>
        <w:rPr>
          <w:rFonts w:ascii="宋体" w:hAnsi="宋体"/>
          <w:b/>
          <w:sz w:val="44"/>
        </w:rPr>
      </w:pPr>
    </w:p>
    <w:p w:rsidR="00925380" w:rsidRDefault="00925380" w:rsidP="00925380">
      <w:pPr>
        <w:ind w:leftChars="-67" w:left="-141" w:rightChars="-94" w:right="-197" w:firstLineChars="200" w:firstLine="883"/>
        <w:jc w:val="center"/>
        <w:rPr>
          <w:rFonts w:ascii="宋体" w:hAnsi="宋体"/>
          <w:b/>
          <w:sz w:val="44"/>
        </w:rPr>
      </w:pPr>
    </w:p>
    <w:p w:rsidR="00925380" w:rsidRDefault="00925380" w:rsidP="00925380">
      <w:pPr>
        <w:spacing w:line="360" w:lineRule="auto"/>
        <w:jc w:val="center"/>
        <w:rPr>
          <w:rFonts w:ascii="宋体" w:hAnsi="宋体"/>
          <w:b/>
          <w:sz w:val="28"/>
        </w:rPr>
      </w:pPr>
      <w:r>
        <w:rPr>
          <w:rFonts w:ascii="宋体" w:hAnsi="宋体" w:hint="eastAsia"/>
          <w:b/>
          <w:sz w:val="28"/>
        </w:rPr>
        <w:lastRenderedPageBreak/>
        <w:t>法定代表人资格证明书</w:t>
      </w:r>
    </w:p>
    <w:p w:rsidR="00925380" w:rsidRDefault="00925380" w:rsidP="00925380">
      <w:pPr>
        <w:spacing w:line="360" w:lineRule="auto"/>
        <w:rPr>
          <w:rFonts w:ascii="宋体" w:hAnsi="宋体"/>
          <w:sz w:val="24"/>
        </w:rPr>
      </w:pPr>
    </w:p>
    <w:p w:rsidR="00925380" w:rsidRDefault="00925380" w:rsidP="0092538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25380" w:rsidRDefault="00925380" w:rsidP="0092538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25380" w:rsidRDefault="00925380" w:rsidP="0092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25380" w:rsidTr="007A7230">
        <w:trPr>
          <w:trHeight w:val="2988"/>
        </w:trPr>
        <w:tc>
          <w:tcPr>
            <w:tcW w:w="6804" w:type="dxa"/>
            <w:tcBorders>
              <w:top w:val="single" w:sz="4" w:space="0" w:color="auto"/>
              <w:left w:val="single" w:sz="4" w:space="0" w:color="auto"/>
              <w:bottom w:val="single" w:sz="4" w:space="0" w:color="auto"/>
              <w:right w:val="single" w:sz="4" w:space="0" w:color="auto"/>
            </w:tcBorders>
          </w:tcPr>
          <w:p w:rsidR="00925380" w:rsidRDefault="00925380" w:rsidP="007A7230">
            <w:pPr>
              <w:pStyle w:val="000"/>
              <w:adjustRightInd w:val="0"/>
              <w:snapToGrid w:val="0"/>
              <w:spacing w:line="500" w:lineRule="exact"/>
              <w:jc w:val="center"/>
              <w:rPr>
                <w:rFonts w:ascii="宋体" w:hAnsi="宋体"/>
                <w:szCs w:val="28"/>
              </w:rPr>
            </w:pPr>
          </w:p>
          <w:p w:rsidR="00925380" w:rsidRDefault="00925380" w:rsidP="007A7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25380" w:rsidRDefault="00925380" w:rsidP="007A7230">
            <w:pPr>
              <w:pStyle w:val="000"/>
              <w:adjustRightInd w:val="0"/>
              <w:snapToGrid w:val="0"/>
              <w:spacing w:line="500" w:lineRule="exact"/>
              <w:jc w:val="center"/>
              <w:rPr>
                <w:rFonts w:ascii="宋体" w:hAnsi="宋体"/>
                <w:szCs w:val="28"/>
              </w:rPr>
            </w:pPr>
          </w:p>
        </w:tc>
      </w:tr>
    </w:tbl>
    <w:p w:rsidR="00925380" w:rsidRDefault="00925380" w:rsidP="00925380">
      <w:pPr>
        <w:pStyle w:val="000"/>
        <w:adjustRightInd w:val="0"/>
        <w:snapToGrid w:val="0"/>
        <w:spacing w:line="500" w:lineRule="exact"/>
        <w:rPr>
          <w:rFonts w:ascii="宋体" w:hAnsi="宋体"/>
          <w:szCs w:val="28"/>
        </w:rPr>
      </w:pP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25380" w:rsidRDefault="00925380" w:rsidP="00925380">
      <w:pPr>
        <w:spacing w:line="360" w:lineRule="auto"/>
        <w:jc w:val="right"/>
        <w:rPr>
          <w:rFonts w:ascii="宋体" w:hAnsi="宋体"/>
          <w:sz w:val="24"/>
        </w:rPr>
      </w:pPr>
    </w:p>
    <w:p w:rsidR="00925380" w:rsidRDefault="00925380" w:rsidP="0092538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25380" w:rsidRDefault="00925380" w:rsidP="00925380">
      <w:pPr>
        <w:spacing w:line="360" w:lineRule="auto"/>
        <w:jc w:val="right"/>
        <w:rPr>
          <w:rFonts w:ascii="宋体" w:hAnsi="宋体"/>
          <w:sz w:val="24"/>
        </w:rPr>
        <w:sectPr w:rsidR="00925380">
          <w:pgSz w:w="11906" w:h="16838"/>
          <w:pgMar w:top="1440" w:right="1800" w:bottom="1440" w:left="1800" w:header="851" w:footer="992" w:gutter="0"/>
          <w:cols w:space="720"/>
          <w:docGrid w:type="lines" w:linePitch="312"/>
        </w:sectPr>
      </w:pPr>
    </w:p>
    <w:p w:rsidR="00925380" w:rsidRDefault="00925380" w:rsidP="00925380">
      <w:pPr>
        <w:pStyle w:val="300"/>
      </w:pPr>
      <w:r>
        <w:rPr>
          <w:rFonts w:hint="eastAsia"/>
        </w:rPr>
        <w:lastRenderedPageBreak/>
        <w:t xml:space="preserve">单位负责人资格证明文件 </w:t>
      </w:r>
    </w:p>
    <w:p w:rsidR="00925380" w:rsidRDefault="00925380" w:rsidP="0092538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25380" w:rsidRDefault="00925380" w:rsidP="0092538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25380" w:rsidRDefault="00925380" w:rsidP="0092538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25380" w:rsidRDefault="00925380" w:rsidP="0092538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25380" w:rsidRDefault="00925380" w:rsidP="0092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25380" w:rsidTr="007A7230">
        <w:trPr>
          <w:trHeight w:val="2988"/>
        </w:trPr>
        <w:tc>
          <w:tcPr>
            <w:tcW w:w="6804" w:type="dxa"/>
            <w:tcBorders>
              <w:top w:val="single" w:sz="4" w:space="0" w:color="auto"/>
              <w:left w:val="single" w:sz="4" w:space="0" w:color="auto"/>
              <w:bottom w:val="single" w:sz="4" w:space="0" w:color="auto"/>
              <w:right w:val="single" w:sz="4" w:space="0" w:color="auto"/>
            </w:tcBorders>
          </w:tcPr>
          <w:p w:rsidR="00925380" w:rsidRDefault="00925380" w:rsidP="007A7230">
            <w:pPr>
              <w:pStyle w:val="000"/>
              <w:adjustRightInd w:val="0"/>
              <w:snapToGrid w:val="0"/>
              <w:spacing w:line="500" w:lineRule="exact"/>
              <w:jc w:val="center"/>
              <w:rPr>
                <w:rFonts w:ascii="宋体" w:hAnsi="宋体"/>
                <w:szCs w:val="28"/>
              </w:rPr>
            </w:pPr>
          </w:p>
          <w:p w:rsidR="00925380" w:rsidRDefault="00925380" w:rsidP="007A7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25380" w:rsidRDefault="00925380" w:rsidP="007A7230">
            <w:pPr>
              <w:pStyle w:val="000"/>
              <w:adjustRightInd w:val="0"/>
              <w:snapToGrid w:val="0"/>
              <w:spacing w:line="500" w:lineRule="exact"/>
              <w:jc w:val="center"/>
              <w:rPr>
                <w:rFonts w:ascii="宋体" w:hAnsi="宋体"/>
                <w:szCs w:val="28"/>
              </w:rPr>
            </w:pPr>
          </w:p>
        </w:tc>
      </w:tr>
    </w:tbl>
    <w:p w:rsidR="00925380" w:rsidRDefault="00925380" w:rsidP="00925380">
      <w:pPr>
        <w:pStyle w:val="000"/>
        <w:adjustRightInd w:val="0"/>
        <w:snapToGrid w:val="0"/>
        <w:spacing w:line="500" w:lineRule="exact"/>
        <w:rPr>
          <w:rFonts w:ascii="宋体" w:hAnsi="宋体"/>
          <w:szCs w:val="28"/>
        </w:rPr>
      </w:pPr>
    </w:p>
    <w:p w:rsidR="00925380" w:rsidRDefault="00925380" w:rsidP="0092538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25380" w:rsidRDefault="00925380" w:rsidP="0092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25380" w:rsidRDefault="00925380" w:rsidP="0092538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25380" w:rsidRDefault="00925380" w:rsidP="00925380">
      <w:pPr>
        <w:spacing w:line="360" w:lineRule="auto"/>
        <w:jc w:val="right"/>
        <w:rPr>
          <w:rFonts w:ascii="宋体" w:hAnsi="宋体"/>
          <w:sz w:val="24"/>
        </w:rPr>
      </w:pPr>
    </w:p>
    <w:p w:rsidR="00925380" w:rsidRDefault="00925380" w:rsidP="00925380">
      <w:pPr>
        <w:spacing w:line="360" w:lineRule="auto"/>
        <w:jc w:val="center"/>
        <w:rPr>
          <w:rFonts w:ascii="宋体" w:hAnsi="宋体"/>
          <w:b/>
          <w:sz w:val="28"/>
          <w:szCs w:val="28"/>
        </w:rPr>
        <w:sectPr w:rsidR="0092538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25380" w:rsidRDefault="00925380" w:rsidP="00925380">
      <w:pPr>
        <w:pStyle w:val="300"/>
      </w:pPr>
      <w:r>
        <w:rPr>
          <w:rFonts w:hint="eastAsia"/>
        </w:rPr>
        <w:lastRenderedPageBreak/>
        <w:t xml:space="preserve">自然人资格证明文件 </w:t>
      </w:r>
    </w:p>
    <w:p w:rsidR="00925380" w:rsidRDefault="00925380" w:rsidP="0092538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25380" w:rsidRDefault="00925380" w:rsidP="0092538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25380" w:rsidRDefault="00925380" w:rsidP="0092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25380" w:rsidRDefault="00925380" w:rsidP="0092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25380" w:rsidRDefault="00925380" w:rsidP="0092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25380" w:rsidRDefault="00925380" w:rsidP="0092538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25380" w:rsidRDefault="00925380" w:rsidP="0092538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25380" w:rsidTr="007A7230">
        <w:trPr>
          <w:trHeight w:val="2988"/>
        </w:trPr>
        <w:tc>
          <w:tcPr>
            <w:tcW w:w="6804" w:type="dxa"/>
            <w:tcBorders>
              <w:top w:val="single" w:sz="4" w:space="0" w:color="auto"/>
              <w:left w:val="single" w:sz="4" w:space="0" w:color="auto"/>
              <w:bottom w:val="single" w:sz="4" w:space="0" w:color="auto"/>
              <w:right w:val="single" w:sz="4" w:space="0" w:color="auto"/>
            </w:tcBorders>
          </w:tcPr>
          <w:p w:rsidR="00925380" w:rsidRDefault="00925380" w:rsidP="007A7230">
            <w:pPr>
              <w:pStyle w:val="000"/>
              <w:adjustRightInd w:val="0"/>
              <w:snapToGrid w:val="0"/>
              <w:spacing w:line="500" w:lineRule="exact"/>
              <w:jc w:val="center"/>
              <w:rPr>
                <w:rFonts w:ascii="宋体" w:hAnsi="宋体"/>
                <w:szCs w:val="28"/>
              </w:rPr>
            </w:pPr>
          </w:p>
          <w:p w:rsidR="00925380" w:rsidRDefault="00925380" w:rsidP="007A7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25380" w:rsidRDefault="00925380" w:rsidP="007A7230">
            <w:pPr>
              <w:pStyle w:val="000"/>
              <w:adjustRightInd w:val="0"/>
              <w:snapToGrid w:val="0"/>
              <w:spacing w:line="500" w:lineRule="exact"/>
              <w:jc w:val="center"/>
              <w:rPr>
                <w:rFonts w:ascii="宋体" w:hAnsi="宋体"/>
                <w:szCs w:val="28"/>
              </w:rPr>
            </w:pPr>
          </w:p>
        </w:tc>
      </w:tr>
    </w:tbl>
    <w:p w:rsidR="00925380" w:rsidRDefault="00925380" w:rsidP="00925380">
      <w:pPr>
        <w:pStyle w:val="000"/>
        <w:adjustRightInd w:val="0"/>
        <w:snapToGrid w:val="0"/>
        <w:spacing w:line="500" w:lineRule="exact"/>
        <w:ind w:left="0" w:firstLine="0"/>
        <w:rPr>
          <w:rFonts w:ascii="宋体" w:hAnsi="宋体"/>
          <w:szCs w:val="28"/>
        </w:rPr>
      </w:pPr>
    </w:p>
    <w:p w:rsidR="00925380" w:rsidRDefault="00925380" w:rsidP="0092538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25380" w:rsidRDefault="00925380" w:rsidP="0092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25380" w:rsidRDefault="00925380" w:rsidP="0092538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25380" w:rsidRDefault="00925380" w:rsidP="00925380">
      <w:pPr>
        <w:pStyle w:val="300"/>
        <w:jc w:val="both"/>
        <w:rPr>
          <w:b w:val="0"/>
        </w:rPr>
      </w:pPr>
    </w:p>
    <w:p w:rsidR="00925380" w:rsidRDefault="00925380" w:rsidP="00925380">
      <w:pPr>
        <w:pStyle w:val="30"/>
        <w:rPr>
          <w:sz w:val="28"/>
          <w:szCs w:val="28"/>
        </w:rPr>
        <w:sectPr w:rsidR="0092538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25380" w:rsidRDefault="00925380" w:rsidP="00925380">
      <w:pPr>
        <w:pStyle w:val="300"/>
      </w:pPr>
      <w:r>
        <w:rPr>
          <w:rFonts w:hint="eastAsia"/>
        </w:rPr>
        <w:lastRenderedPageBreak/>
        <w:t>授权委托书</w:t>
      </w:r>
    </w:p>
    <w:p w:rsidR="00925380" w:rsidRDefault="00925380" w:rsidP="0092538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25380" w:rsidRDefault="00925380" w:rsidP="0092538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25380" w:rsidRDefault="00925380" w:rsidP="0092538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25380" w:rsidRDefault="00925380" w:rsidP="0092538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25380" w:rsidRDefault="00925380" w:rsidP="0092538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25380" w:rsidRDefault="00925380" w:rsidP="00925380">
      <w:pPr>
        <w:pStyle w:val="000"/>
        <w:spacing w:before="0" w:after="0" w:line="240" w:lineRule="auto"/>
        <w:ind w:left="0" w:firstLine="0"/>
        <w:rPr>
          <w:rFonts w:ascii="宋体" w:hAnsi="宋体"/>
          <w:szCs w:val="28"/>
        </w:rPr>
      </w:pPr>
      <w:r>
        <w:rPr>
          <w:rFonts w:ascii="宋体" w:hAnsi="宋体" w:hint="eastAsia"/>
          <w:szCs w:val="28"/>
        </w:rPr>
        <w:t>附：</w:t>
      </w:r>
    </w:p>
    <w:p w:rsidR="00925380" w:rsidRDefault="00925380" w:rsidP="0092538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25380" w:rsidRDefault="00925380" w:rsidP="0092538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25380" w:rsidTr="007A7230">
        <w:trPr>
          <w:trHeight w:val="3862"/>
        </w:trPr>
        <w:tc>
          <w:tcPr>
            <w:tcW w:w="7663" w:type="dxa"/>
            <w:tcBorders>
              <w:top w:val="single" w:sz="4" w:space="0" w:color="auto"/>
              <w:left w:val="single" w:sz="4" w:space="0" w:color="auto"/>
              <w:bottom w:val="single" w:sz="4" w:space="0" w:color="auto"/>
              <w:right w:val="single" w:sz="4" w:space="0" w:color="auto"/>
            </w:tcBorders>
          </w:tcPr>
          <w:p w:rsidR="00925380" w:rsidRDefault="00925380" w:rsidP="007A7230">
            <w:pPr>
              <w:pStyle w:val="000"/>
              <w:spacing w:line="500" w:lineRule="exact"/>
              <w:rPr>
                <w:rFonts w:ascii="宋体" w:hAnsi="宋体"/>
                <w:szCs w:val="28"/>
              </w:rPr>
            </w:pPr>
            <w:r>
              <w:rPr>
                <w:rFonts w:ascii="宋体" w:hAnsi="宋体" w:hint="eastAsia"/>
                <w:szCs w:val="28"/>
              </w:rPr>
              <w:t>粘贴被授权人身份证（扫描件）</w:t>
            </w:r>
          </w:p>
          <w:p w:rsidR="00925380" w:rsidRDefault="00925380" w:rsidP="007A7230">
            <w:pPr>
              <w:pStyle w:val="000"/>
              <w:spacing w:line="500" w:lineRule="exact"/>
              <w:rPr>
                <w:rFonts w:ascii="宋体" w:hAnsi="宋体"/>
                <w:szCs w:val="28"/>
              </w:rPr>
            </w:pPr>
          </w:p>
        </w:tc>
      </w:tr>
    </w:tbl>
    <w:p w:rsidR="00925380" w:rsidRDefault="00925380" w:rsidP="00925380">
      <w:pPr>
        <w:pStyle w:val="30"/>
        <w:rPr>
          <w:sz w:val="28"/>
          <w:szCs w:val="28"/>
        </w:rPr>
        <w:sectPr w:rsidR="0092538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25380" w:rsidRDefault="00925380" w:rsidP="00925380">
      <w:pPr>
        <w:jc w:val="center"/>
        <w:rPr>
          <w:rFonts w:ascii="宋体" w:hAnsi="宋体"/>
          <w:b/>
          <w:sz w:val="36"/>
          <w:szCs w:val="28"/>
        </w:rPr>
      </w:pPr>
      <w:r>
        <w:rPr>
          <w:rFonts w:ascii="宋体" w:hAnsi="宋体"/>
          <w:b/>
          <w:bCs/>
          <w:sz w:val="36"/>
          <w:szCs w:val="28"/>
        </w:rPr>
        <w:lastRenderedPageBreak/>
        <w:t>承诺函</w:t>
      </w:r>
    </w:p>
    <w:p w:rsidR="00925380" w:rsidRDefault="00925380" w:rsidP="00925380">
      <w:pPr>
        <w:jc w:val="center"/>
        <w:rPr>
          <w:rFonts w:ascii="宋体" w:hAnsi="宋体"/>
          <w:b/>
          <w:sz w:val="28"/>
          <w:szCs w:val="28"/>
        </w:rPr>
      </w:pPr>
    </w:p>
    <w:p w:rsidR="00925380" w:rsidRDefault="00925380" w:rsidP="0092538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25380" w:rsidRDefault="00925380" w:rsidP="0092538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25380" w:rsidRDefault="00925380" w:rsidP="0092538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25380" w:rsidRDefault="00925380" w:rsidP="0092538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25380" w:rsidRDefault="00925380" w:rsidP="00925380">
      <w:pPr>
        <w:tabs>
          <w:tab w:val="left" w:pos="854"/>
        </w:tabs>
        <w:spacing w:line="360" w:lineRule="auto"/>
        <w:rPr>
          <w:rFonts w:ascii="宋体" w:hAnsi="宋体"/>
          <w:bCs/>
          <w:sz w:val="28"/>
          <w:szCs w:val="28"/>
        </w:rPr>
      </w:pPr>
    </w:p>
    <w:p w:rsidR="00925380" w:rsidRDefault="00925380" w:rsidP="00925380">
      <w:pPr>
        <w:tabs>
          <w:tab w:val="left" w:pos="854"/>
        </w:tabs>
        <w:spacing w:line="360" w:lineRule="auto"/>
        <w:rPr>
          <w:rFonts w:ascii="宋体" w:hAnsi="宋体"/>
          <w:bCs/>
          <w:sz w:val="28"/>
          <w:szCs w:val="28"/>
        </w:rPr>
      </w:pPr>
    </w:p>
    <w:p w:rsidR="00925380" w:rsidRDefault="00925380" w:rsidP="0092538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25380" w:rsidRDefault="00925380" w:rsidP="00925380">
      <w:pPr>
        <w:spacing w:line="500" w:lineRule="exact"/>
        <w:ind w:firstLine="720"/>
        <w:rPr>
          <w:rFonts w:ascii="宋体" w:hAnsi="宋体"/>
          <w:kern w:val="0"/>
          <w:sz w:val="28"/>
          <w:szCs w:val="28"/>
        </w:rPr>
      </w:pPr>
    </w:p>
    <w:p w:rsidR="00925380" w:rsidRDefault="00925380" w:rsidP="0092538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25380" w:rsidRDefault="00925380" w:rsidP="00925380">
      <w:pPr>
        <w:pStyle w:val="000"/>
        <w:spacing w:before="0" w:after="0" w:line="240" w:lineRule="auto"/>
        <w:ind w:left="1070" w:hangingChars="382" w:hanging="1070"/>
        <w:jc w:val="left"/>
        <w:rPr>
          <w:rFonts w:ascii="宋体" w:hAnsi="宋体"/>
          <w:kern w:val="0"/>
          <w:szCs w:val="28"/>
        </w:rPr>
      </w:pPr>
    </w:p>
    <w:p w:rsidR="00925380" w:rsidRDefault="00925380" w:rsidP="0092538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925380">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CD2" w:rsidRDefault="008A2CD2" w:rsidP="00D3588F">
      <w:pPr>
        <w:rPr>
          <w:rFonts w:cs="Times New Roman"/>
        </w:rPr>
      </w:pPr>
      <w:r>
        <w:rPr>
          <w:rFonts w:cs="Times New Roman"/>
        </w:rPr>
        <w:separator/>
      </w:r>
    </w:p>
  </w:endnote>
  <w:endnote w:type="continuationSeparator" w:id="0">
    <w:p w:rsidR="008A2CD2" w:rsidRDefault="008A2CD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CD2" w:rsidRDefault="008A2CD2" w:rsidP="00D3588F">
      <w:pPr>
        <w:rPr>
          <w:rFonts w:cs="Times New Roman"/>
        </w:rPr>
      </w:pPr>
      <w:r>
        <w:rPr>
          <w:rFonts w:cs="Times New Roman"/>
        </w:rPr>
        <w:separator/>
      </w:r>
    </w:p>
  </w:footnote>
  <w:footnote w:type="continuationSeparator" w:id="0">
    <w:p w:rsidR="008A2CD2" w:rsidRDefault="008A2CD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4E3041"/>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9666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1D2C"/>
    <w:rsid w:val="006E2353"/>
    <w:rsid w:val="006E67CD"/>
    <w:rsid w:val="006F0F54"/>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0ABB"/>
    <w:rsid w:val="008913E7"/>
    <w:rsid w:val="00892EBF"/>
    <w:rsid w:val="008A21B7"/>
    <w:rsid w:val="008A2CD2"/>
    <w:rsid w:val="008B0630"/>
    <w:rsid w:val="008B6F61"/>
    <w:rsid w:val="008B7F4D"/>
    <w:rsid w:val="008C2795"/>
    <w:rsid w:val="008C6180"/>
    <w:rsid w:val="008C6D72"/>
    <w:rsid w:val="008E60C8"/>
    <w:rsid w:val="008F0A62"/>
    <w:rsid w:val="008F19F6"/>
    <w:rsid w:val="00903433"/>
    <w:rsid w:val="00903484"/>
    <w:rsid w:val="00914444"/>
    <w:rsid w:val="00925380"/>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23F"/>
    <w:rsid w:val="00D01EEA"/>
    <w:rsid w:val="00D04FEF"/>
    <w:rsid w:val="00D05A49"/>
    <w:rsid w:val="00D16FE2"/>
    <w:rsid w:val="00D17F7E"/>
    <w:rsid w:val="00D210FF"/>
    <w:rsid w:val="00D242C5"/>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6719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A58E6"/>
    <w:rsid w:val="00FA7736"/>
    <w:rsid w:val="00FB6AA0"/>
    <w:rsid w:val="00FB6AD1"/>
    <w:rsid w:val="00FC46AD"/>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FA945D-2B95-42E7-A225-DED2B38C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3E4E6-0BB0-4FD3-A2D3-0412AF83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14</Pages>
  <Words>917</Words>
  <Characters>5227</Characters>
  <Application>Microsoft Office Word</Application>
  <DocSecurity>0</DocSecurity>
  <Lines>43</Lines>
  <Paragraphs>12</Paragraphs>
  <ScaleCrop>false</ScaleCrop>
  <Company>Microsoft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108</cp:revision>
  <cp:lastPrinted>2018-08-22T03:24:00Z</cp:lastPrinted>
  <dcterms:created xsi:type="dcterms:W3CDTF">2018-08-22T03:26:00Z</dcterms:created>
  <dcterms:modified xsi:type="dcterms:W3CDTF">2023-03-01T00:58:00Z</dcterms:modified>
</cp:coreProperties>
</file>