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000101" w:rsidRPr="00000101">
        <w:rPr>
          <w:rFonts w:asciiTheme="minorEastAsia" w:eastAsiaTheme="minorEastAsia" w:hAnsiTheme="minorEastAsia" w:hint="eastAsia"/>
          <w:sz w:val="28"/>
          <w:szCs w:val="28"/>
        </w:rPr>
        <w:t>除颤监护仪采购项目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000101">
        <w:rPr>
          <w:color w:val="000000"/>
          <w:sz w:val="28"/>
          <w:szCs w:val="28"/>
        </w:rPr>
        <w:t>39</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000101" w:rsidRPr="00000101">
        <w:rPr>
          <w:rFonts w:asciiTheme="minorEastAsia" w:eastAsiaTheme="minorEastAsia" w:hAnsiTheme="minorEastAsia" w:hint="eastAsia"/>
          <w:sz w:val="28"/>
          <w:szCs w:val="28"/>
        </w:rPr>
        <w:t>除颤监护仪采购项目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000101" w:rsidRPr="00000101">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000101">
        <w:rPr>
          <w:rFonts w:hint="eastAsia"/>
          <w:color w:val="FF0000"/>
          <w:sz w:val="28"/>
          <w:szCs w:val="28"/>
        </w:rPr>
        <w:t>5</w:t>
      </w:r>
      <w:r w:rsidRPr="00137B0B">
        <w:rPr>
          <w:rFonts w:hint="eastAsia"/>
          <w:color w:val="FF0000"/>
          <w:sz w:val="28"/>
          <w:szCs w:val="28"/>
        </w:rPr>
        <w:t>月</w:t>
      </w:r>
      <w:r w:rsidR="00000101">
        <w:rPr>
          <w:rFonts w:hint="eastAsia"/>
          <w:color w:val="FF0000"/>
          <w:sz w:val="28"/>
          <w:szCs w:val="28"/>
        </w:rPr>
        <w:t>15</w:t>
      </w:r>
      <w:r w:rsidRPr="00137B0B">
        <w:rPr>
          <w:rFonts w:hint="eastAsia"/>
          <w:color w:val="FF0000"/>
          <w:sz w:val="28"/>
          <w:szCs w:val="28"/>
        </w:rPr>
        <w:t>日</w:t>
      </w:r>
      <w:r w:rsidRPr="00137B0B">
        <w:rPr>
          <w:color w:val="FF0000"/>
          <w:sz w:val="28"/>
          <w:szCs w:val="28"/>
        </w:rPr>
        <w:t>09:</w:t>
      </w:r>
      <w:r w:rsidR="00000101">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000101" w:rsidRPr="00000101">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000101">
        <w:rPr>
          <w:rFonts w:ascii="宋体" w:hAnsi="宋体" w:cs="宋体"/>
          <w:sz w:val="28"/>
          <w:szCs w:val="28"/>
        </w:rPr>
        <w:t>39</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000101" w:rsidRPr="00000101">
        <w:rPr>
          <w:rFonts w:asciiTheme="minorEastAsia" w:eastAsiaTheme="minorEastAsia" w:hAnsiTheme="minorEastAsia" w:hint="eastAsia"/>
          <w:sz w:val="28"/>
          <w:szCs w:val="28"/>
        </w:rPr>
        <w:t>除颤监护仪采购项目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DC005D" w:rsidRPr="00000101">
        <w:rPr>
          <w:rFonts w:ascii="宋体" w:hAnsi="宋体" w:cs="宋体" w:hint="eastAsia"/>
          <w:kern w:val="0"/>
          <w:sz w:val="28"/>
          <w:szCs w:val="28"/>
        </w:rPr>
        <w:t>1</w:t>
      </w:r>
      <w:r w:rsidR="004A566E" w:rsidRPr="00000101">
        <w:rPr>
          <w:rFonts w:ascii="宋体" w:hAnsi="宋体" w:cs="宋体" w:hint="eastAsia"/>
          <w:kern w:val="0"/>
          <w:sz w:val="28"/>
          <w:szCs w:val="28"/>
        </w:rPr>
        <w:t>0</w:t>
      </w:r>
      <w:r w:rsidR="000125AD" w:rsidRPr="00000101">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000101" w:rsidRDefault="007C213C" w:rsidP="007C213C">
      <w:pPr>
        <w:widowControl/>
        <w:spacing w:line="500" w:lineRule="exact"/>
        <w:ind w:firstLineChars="200" w:firstLine="560"/>
        <w:jc w:val="left"/>
        <w:rPr>
          <w:rFonts w:ascii="宋体" w:hAnsi="宋体" w:cs="宋体"/>
          <w:bCs/>
          <w:kern w:val="0"/>
          <w:sz w:val="28"/>
          <w:szCs w:val="28"/>
        </w:rPr>
      </w:pPr>
      <w:r w:rsidRPr="00000101">
        <w:rPr>
          <w:rFonts w:ascii="宋体" w:hAnsi="宋体" w:cs="宋体" w:hint="eastAsia"/>
          <w:kern w:val="0"/>
          <w:sz w:val="28"/>
          <w:szCs w:val="28"/>
        </w:rPr>
        <w:t>5、</w:t>
      </w:r>
      <w:r w:rsidR="00220BCA" w:rsidRPr="00000101">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000101" w:rsidRDefault="000125AD" w:rsidP="00D479E8">
      <w:pPr>
        <w:widowControl/>
        <w:spacing w:line="500" w:lineRule="exact"/>
        <w:ind w:firstLineChars="200" w:firstLine="560"/>
        <w:jc w:val="left"/>
        <w:rPr>
          <w:rFonts w:ascii="宋体" w:hAnsi="宋体" w:cs="宋体"/>
          <w:bCs/>
          <w:kern w:val="0"/>
          <w:sz w:val="28"/>
          <w:szCs w:val="28"/>
        </w:rPr>
      </w:pPr>
      <w:r w:rsidRPr="00000101">
        <w:rPr>
          <w:rFonts w:ascii="宋体" w:hAnsi="宋体" w:cs="宋体" w:hint="eastAsia"/>
          <w:bCs/>
          <w:kern w:val="0"/>
          <w:sz w:val="28"/>
          <w:szCs w:val="28"/>
        </w:rPr>
        <w:t>本项目产品用于</w:t>
      </w:r>
      <w:r w:rsidR="004A566E" w:rsidRPr="00000101">
        <w:rPr>
          <w:rFonts w:ascii="宋体" w:hAnsi="宋体" w:cs="宋体" w:hint="eastAsia"/>
          <w:bCs/>
          <w:kern w:val="0"/>
          <w:sz w:val="28"/>
          <w:szCs w:val="28"/>
        </w:rPr>
        <w:t>患者急救体外除颤</w:t>
      </w:r>
      <w:r w:rsidR="00DF328A" w:rsidRPr="00000101">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4A56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除颤监护仪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4A56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7"/>
        <w:gridCol w:w="4252"/>
        <w:gridCol w:w="912"/>
      </w:tblGrid>
      <w:tr w:rsidR="00DF328A" w:rsidRPr="00E87724" w:rsidTr="00F751D7">
        <w:trPr>
          <w:trHeight w:val="340"/>
        </w:trPr>
        <w:tc>
          <w:tcPr>
            <w:tcW w:w="993" w:type="dxa"/>
            <w:shd w:val="clear" w:color="auto" w:fill="auto"/>
            <w:noWrap/>
            <w:vAlign w:val="center"/>
          </w:tcPr>
          <w:p w:rsidR="00DF328A" w:rsidRPr="004A566E" w:rsidRDefault="00DF328A" w:rsidP="00E87724">
            <w:pPr>
              <w:rPr>
                <w:rFonts w:ascii="宋体" w:hAnsi="宋体"/>
                <w:sz w:val="24"/>
                <w:szCs w:val="28"/>
              </w:rPr>
            </w:pPr>
            <w:r w:rsidRPr="004A566E">
              <w:rPr>
                <w:rFonts w:ascii="宋体" w:hAnsi="宋体" w:hint="eastAsia"/>
                <w:sz w:val="24"/>
                <w:szCs w:val="28"/>
              </w:rPr>
              <w:t>序号</w:t>
            </w:r>
          </w:p>
        </w:tc>
        <w:tc>
          <w:tcPr>
            <w:tcW w:w="2977" w:type="dxa"/>
            <w:shd w:val="clear" w:color="auto" w:fill="auto"/>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技术参数名称</w:t>
            </w:r>
          </w:p>
        </w:tc>
        <w:tc>
          <w:tcPr>
            <w:tcW w:w="4252" w:type="dxa"/>
            <w:shd w:val="clear" w:color="auto" w:fill="auto"/>
            <w:noWrap/>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1</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适用人群</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成人</w:t>
            </w:r>
            <w:r>
              <w:rPr>
                <w:rFonts w:ascii="宋体" w:hAnsi="宋体" w:hint="eastAsia"/>
                <w:sz w:val="24"/>
                <w:szCs w:val="24"/>
              </w:rPr>
              <w:t>、</w:t>
            </w:r>
            <w:r>
              <w:rPr>
                <w:rFonts w:ascii="宋体" w:hAnsi="宋体"/>
                <w:sz w:val="24"/>
                <w:szCs w:val="24"/>
              </w:rPr>
              <w:t>儿童</w:t>
            </w:r>
            <w:r>
              <w:rPr>
                <w:rFonts w:ascii="宋体" w:hAnsi="宋体" w:hint="eastAsia"/>
                <w:sz w:val="24"/>
                <w:szCs w:val="24"/>
              </w:rPr>
              <w:t>、</w:t>
            </w:r>
            <w:r>
              <w:rPr>
                <w:rFonts w:ascii="宋体" w:hAnsi="宋体"/>
                <w:sz w:val="24"/>
                <w:szCs w:val="24"/>
              </w:rPr>
              <w:t>新生儿</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2</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显示屏</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w:t>
            </w:r>
            <w:r>
              <w:rPr>
                <w:rFonts w:ascii="宋体" w:hAnsi="宋体" w:hint="eastAsia"/>
                <w:sz w:val="24"/>
                <w:szCs w:val="24"/>
              </w:rPr>
              <w:t>6.5英寸彩色液晶显示屏，屏幕可倾斜</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3</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显示参数</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包括</w:t>
            </w:r>
            <w:r w:rsidRPr="00CE2CCC">
              <w:rPr>
                <w:rFonts w:ascii="宋体" w:hAnsi="宋体" w:hint="eastAsia"/>
                <w:sz w:val="24"/>
                <w:szCs w:val="24"/>
              </w:rPr>
              <w:t>ECG，SpO2</w:t>
            </w:r>
            <w:r>
              <w:rPr>
                <w:rFonts w:ascii="宋体" w:hAnsi="宋体" w:hint="eastAsia"/>
                <w:sz w:val="24"/>
                <w:szCs w:val="24"/>
              </w:rPr>
              <w:t>等4通道波形，支持数字放大，波形冻结</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70"/>
        </w:trPr>
        <w:tc>
          <w:tcPr>
            <w:tcW w:w="993" w:type="dxa"/>
            <w:shd w:val="clear" w:color="000000" w:fill="FFFFFF"/>
            <w:vAlign w:val="center"/>
          </w:tcPr>
          <w:p w:rsidR="00DC005D" w:rsidRPr="00E87724" w:rsidRDefault="00CE2CCC" w:rsidP="00146AE6">
            <w:pPr>
              <w:jc w:val="center"/>
              <w:rPr>
                <w:rFonts w:ascii="宋体" w:hAnsi="宋体"/>
                <w:sz w:val="24"/>
                <w:szCs w:val="24"/>
              </w:rPr>
            </w:pPr>
            <w:r>
              <w:rPr>
                <w:rFonts w:ascii="宋体" w:hAnsi="宋体" w:hint="eastAsia"/>
                <w:sz w:val="24"/>
                <w:szCs w:val="24"/>
              </w:rPr>
              <w:t>*</w:t>
            </w:r>
            <w:r w:rsidR="00F751D7">
              <w:rPr>
                <w:rFonts w:ascii="宋体" w:hAnsi="宋体" w:hint="eastAsia"/>
                <w:sz w:val="24"/>
                <w:szCs w:val="24"/>
              </w:rPr>
              <w:t>4</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除颤准备时间</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w:t>
            </w:r>
            <w:r>
              <w:rPr>
                <w:rFonts w:ascii="宋体" w:hAnsi="宋体" w:hint="eastAsia"/>
                <w:sz w:val="24"/>
                <w:szCs w:val="24"/>
              </w:rPr>
              <w:t>1s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CE2CCC" w:rsidP="00146AE6">
            <w:pPr>
              <w:jc w:val="center"/>
              <w:rPr>
                <w:rFonts w:ascii="宋体" w:hAnsi="宋体"/>
                <w:sz w:val="24"/>
                <w:szCs w:val="24"/>
              </w:rPr>
            </w:pPr>
            <w:r>
              <w:rPr>
                <w:rFonts w:ascii="宋体" w:hAnsi="宋体" w:hint="eastAsia"/>
                <w:sz w:val="24"/>
                <w:szCs w:val="24"/>
              </w:rPr>
              <w:t>*</w:t>
            </w:r>
            <w:r w:rsidR="00F751D7">
              <w:rPr>
                <w:rFonts w:ascii="宋体" w:hAnsi="宋体" w:hint="eastAsia"/>
                <w:sz w:val="24"/>
                <w:szCs w:val="24"/>
              </w:rPr>
              <w:t>5</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除颤电流波形</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双向波技术</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96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*6</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基本功能</w:t>
            </w:r>
          </w:p>
        </w:tc>
        <w:tc>
          <w:tcPr>
            <w:tcW w:w="4252" w:type="dxa"/>
            <w:shd w:val="clear" w:color="000000" w:fill="FFFFFF"/>
            <w:vAlign w:val="center"/>
          </w:tcPr>
          <w:p w:rsidR="00DC005D" w:rsidRPr="00E87724" w:rsidRDefault="00CE2CCC" w:rsidP="00CE2CCC">
            <w:pPr>
              <w:rPr>
                <w:rFonts w:ascii="宋体" w:hAnsi="宋体"/>
                <w:sz w:val="24"/>
                <w:szCs w:val="24"/>
              </w:rPr>
            </w:pPr>
            <w:r>
              <w:rPr>
                <w:rFonts w:ascii="宋体" w:hAnsi="宋体"/>
                <w:sz w:val="24"/>
                <w:szCs w:val="24"/>
              </w:rPr>
              <w:t>包括</w:t>
            </w:r>
            <w:r w:rsidRPr="00CE2CCC">
              <w:rPr>
                <w:rFonts w:ascii="宋体" w:hAnsi="宋体" w:hint="eastAsia"/>
                <w:sz w:val="24"/>
                <w:szCs w:val="24"/>
              </w:rPr>
              <w:t>手动除颤，同步复律，AED，生命体征监护，无创经皮起搏，内部放电，机器自检</w:t>
            </w:r>
            <w:r>
              <w:rPr>
                <w:rFonts w:ascii="宋体" w:hAnsi="宋体" w:hint="eastAsia"/>
                <w:sz w:val="24"/>
                <w:szCs w:val="24"/>
              </w:rPr>
              <w:t>等</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7</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除颤能量</w:t>
            </w:r>
          </w:p>
        </w:tc>
        <w:tc>
          <w:tcPr>
            <w:tcW w:w="4252"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≤300J，多档能量可选</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*8</w:t>
            </w:r>
          </w:p>
        </w:tc>
        <w:tc>
          <w:tcPr>
            <w:tcW w:w="2977"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充电到200J时间</w:t>
            </w:r>
          </w:p>
        </w:tc>
        <w:tc>
          <w:tcPr>
            <w:tcW w:w="4252"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≤4s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9</w:t>
            </w:r>
          </w:p>
        </w:tc>
        <w:tc>
          <w:tcPr>
            <w:tcW w:w="2977"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除颤后心电波形恢复时间</w:t>
            </w:r>
          </w:p>
        </w:tc>
        <w:tc>
          <w:tcPr>
            <w:tcW w:w="4252"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≤3s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10</w:t>
            </w:r>
          </w:p>
        </w:tc>
        <w:tc>
          <w:tcPr>
            <w:tcW w:w="2977"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心电共模抑制比</w:t>
            </w:r>
          </w:p>
        </w:tc>
        <w:tc>
          <w:tcPr>
            <w:tcW w:w="4252" w:type="dxa"/>
            <w:shd w:val="clear" w:color="000000" w:fill="FFFFFF"/>
            <w:vAlign w:val="center"/>
          </w:tcPr>
          <w:p w:rsidR="00DC005D" w:rsidRPr="00E87724" w:rsidRDefault="00CE2CCC" w:rsidP="00E87724">
            <w:pPr>
              <w:rPr>
                <w:rFonts w:ascii="宋体" w:hAnsi="宋体"/>
                <w:sz w:val="24"/>
                <w:szCs w:val="24"/>
              </w:rPr>
            </w:pPr>
            <w:r w:rsidRPr="00CE2CCC">
              <w:rPr>
                <w:rFonts w:ascii="宋体" w:hAnsi="宋体" w:hint="eastAsia"/>
                <w:sz w:val="24"/>
                <w:szCs w:val="24"/>
              </w:rPr>
              <w:t>≥100dB</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11</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无创起搏功能</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F751D7">
        <w:trPr>
          <w:trHeight w:val="20"/>
        </w:trPr>
        <w:tc>
          <w:tcPr>
            <w:tcW w:w="993" w:type="dxa"/>
            <w:shd w:val="clear" w:color="000000" w:fill="FFFFFF"/>
            <w:vAlign w:val="center"/>
          </w:tcPr>
          <w:p w:rsidR="00DC005D" w:rsidRPr="00E87724" w:rsidRDefault="00F751D7" w:rsidP="00146AE6">
            <w:pPr>
              <w:jc w:val="center"/>
              <w:rPr>
                <w:rFonts w:ascii="宋体" w:hAnsi="宋体"/>
                <w:sz w:val="24"/>
                <w:szCs w:val="24"/>
              </w:rPr>
            </w:pPr>
            <w:r>
              <w:rPr>
                <w:rFonts w:ascii="宋体" w:hAnsi="宋体" w:hint="eastAsia"/>
                <w:sz w:val="24"/>
                <w:szCs w:val="24"/>
              </w:rPr>
              <w:t>12</w:t>
            </w:r>
          </w:p>
        </w:tc>
        <w:tc>
          <w:tcPr>
            <w:tcW w:w="2977"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体内除颤功能</w:t>
            </w:r>
          </w:p>
        </w:tc>
        <w:tc>
          <w:tcPr>
            <w:tcW w:w="4252" w:type="dxa"/>
            <w:shd w:val="clear" w:color="000000" w:fill="FFFFFF"/>
            <w:vAlign w:val="center"/>
          </w:tcPr>
          <w:p w:rsidR="00DC005D" w:rsidRPr="00E87724" w:rsidRDefault="00CE2CCC"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DC005D" w:rsidRPr="00E87724" w:rsidRDefault="00DC005D" w:rsidP="00E87724">
            <w:pPr>
              <w:rPr>
                <w:rFonts w:ascii="宋体" w:hAnsi="宋体"/>
                <w:sz w:val="24"/>
                <w:szCs w:val="24"/>
              </w:rPr>
            </w:pPr>
          </w:p>
        </w:tc>
      </w:tr>
      <w:tr w:rsidR="00E87724" w:rsidRPr="00E87724" w:rsidTr="00F751D7">
        <w:trPr>
          <w:trHeight w:val="20"/>
        </w:trPr>
        <w:tc>
          <w:tcPr>
            <w:tcW w:w="993" w:type="dxa"/>
            <w:shd w:val="clear" w:color="000000" w:fill="FFFFFF"/>
            <w:vAlign w:val="center"/>
          </w:tcPr>
          <w:p w:rsidR="00E87724" w:rsidRPr="00E87724" w:rsidRDefault="00F751D7" w:rsidP="00146AE6">
            <w:pPr>
              <w:jc w:val="center"/>
              <w:rPr>
                <w:rFonts w:ascii="宋体" w:hAnsi="宋体"/>
                <w:sz w:val="24"/>
                <w:szCs w:val="24"/>
              </w:rPr>
            </w:pPr>
            <w:r>
              <w:rPr>
                <w:rFonts w:ascii="宋体" w:hAnsi="宋体" w:hint="eastAsia"/>
                <w:sz w:val="24"/>
                <w:szCs w:val="24"/>
              </w:rPr>
              <w:t>13</w:t>
            </w:r>
          </w:p>
        </w:tc>
        <w:tc>
          <w:tcPr>
            <w:tcW w:w="2977" w:type="dxa"/>
            <w:shd w:val="clear" w:color="000000" w:fill="FFFFFF"/>
            <w:vAlign w:val="center"/>
          </w:tcPr>
          <w:p w:rsidR="00E87724" w:rsidRPr="00E87724" w:rsidRDefault="00CE2CCC" w:rsidP="00E509A4">
            <w:pPr>
              <w:rPr>
                <w:rFonts w:ascii="宋体" w:hAnsi="宋体"/>
                <w:sz w:val="24"/>
                <w:szCs w:val="24"/>
              </w:rPr>
            </w:pPr>
            <w:r>
              <w:rPr>
                <w:rFonts w:ascii="宋体" w:hAnsi="宋体"/>
                <w:sz w:val="24"/>
                <w:szCs w:val="24"/>
              </w:rPr>
              <w:t>配置要求</w:t>
            </w:r>
          </w:p>
        </w:tc>
        <w:tc>
          <w:tcPr>
            <w:tcW w:w="4252" w:type="dxa"/>
            <w:shd w:val="clear" w:color="000000" w:fill="FFFFFF"/>
            <w:vAlign w:val="center"/>
          </w:tcPr>
          <w:p w:rsidR="00E87724" w:rsidRPr="00E87724" w:rsidRDefault="00E87724" w:rsidP="00E509A4">
            <w:pPr>
              <w:rPr>
                <w:rFonts w:ascii="宋体" w:hAnsi="宋体"/>
                <w:sz w:val="24"/>
                <w:szCs w:val="24"/>
              </w:rPr>
            </w:pP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F751D7">
        <w:trPr>
          <w:trHeight w:val="20"/>
        </w:trPr>
        <w:tc>
          <w:tcPr>
            <w:tcW w:w="993" w:type="dxa"/>
            <w:shd w:val="clear" w:color="000000" w:fill="FFFFFF"/>
            <w:vAlign w:val="center"/>
          </w:tcPr>
          <w:p w:rsidR="00E87724" w:rsidRPr="00E87724" w:rsidRDefault="00F751D7" w:rsidP="00146AE6">
            <w:pPr>
              <w:jc w:val="center"/>
              <w:rPr>
                <w:rFonts w:ascii="宋体" w:hAnsi="宋体"/>
                <w:sz w:val="24"/>
                <w:szCs w:val="24"/>
              </w:rPr>
            </w:pPr>
            <w:r>
              <w:rPr>
                <w:rFonts w:ascii="宋体" w:hAnsi="宋体" w:hint="eastAsia"/>
                <w:sz w:val="24"/>
                <w:szCs w:val="24"/>
              </w:rPr>
              <w:t>13.1</w:t>
            </w:r>
          </w:p>
        </w:tc>
        <w:tc>
          <w:tcPr>
            <w:tcW w:w="2977" w:type="dxa"/>
            <w:shd w:val="clear" w:color="000000" w:fill="FFFFFF"/>
            <w:vAlign w:val="center"/>
          </w:tcPr>
          <w:p w:rsidR="00E87724" w:rsidRPr="00E87724" w:rsidRDefault="00CE2CCC" w:rsidP="00E509A4">
            <w:pPr>
              <w:rPr>
                <w:rFonts w:ascii="宋体" w:hAnsi="宋体"/>
                <w:sz w:val="24"/>
                <w:szCs w:val="24"/>
              </w:rPr>
            </w:pPr>
            <w:r>
              <w:rPr>
                <w:rFonts w:ascii="宋体" w:hAnsi="宋体"/>
                <w:sz w:val="24"/>
                <w:szCs w:val="24"/>
              </w:rPr>
              <w:t>主机</w:t>
            </w:r>
          </w:p>
        </w:tc>
        <w:tc>
          <w:tcPr>
            <w:tcW w:w="4252" w:type="dxa"/>
            <w:shd w:val="clear" w:color="000000" w:fill="FFFFFF"/>
            <w:vAlign w:val="center"/>
          </w:tcPr>
          <w:p w:rsidR="00E87724" w:rsidRPr="00E87724" w:rsidRDefault="00CE2CCC" w:rsidP="00E509A4">
            <w:pPr>
              <w:rPr>
                <w:rFonts w:ascii="宋体" w:hAnsi="宋体"/>
                <w:sz w:val="24"/>
                <w:szCs w:val="24"/>
              </w:rPr>
            </w:pPr>
            <w:r>
              <w:rPr>
                <w:rFonts w:ascii="宋体" w:hAnsi="宋体" w:hint="eastAsia"/>
                <w:sz w:val="24"/>
                <w:szCs w:val="24"/>
              </w:rPr>
              <w:t>1台</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F751D7">
        <w:trPr>
          <w:trHeight w:val="20"/>
        </w:trPr>
        <w:tc>
          <w:tcPr>
            <w:tcW w:w="993" w:type="dxa"/>
            <w:shd w:val="clear" w:color="000000" w:fill="FFFFFF"/>
            <w:vAlign w:val="center"/>
          </w:tcPr>
          <w:p w:rsidR="00E87724" w:rsidRPr="00E87724" w:rsidRDefault="00F751D7" w:rsidP="00146AE6">
            <w:pPr>
              <w:jc w:val="center"/>
              <w:rPr>
                <w:rFonts w:ascii="宋体" w:hAnsi="宋体"/>
                <w:sz w:val="24"/>
                <w:szCs w:val="24"/>
              </w:rPr>
            </w:pPr>
            <w:r>
              <w:rPr>
                <w:rFonts w:ascii="宋体" w:hAnsi="宋体" w:hint="eastAsia"/>
                <w:sz w:val="24"/>
                <w:szCs w:val="24"/>
              </w:rPr>
              <w:t>13.2</w:t>
            </w:r>
          </w:p>
        </w:tc>
        <w:tc>
          <w:tcPr>
            <w:tcW w:w="2977" w:type="dxa"/>
            <w:shd w:val="clear" w:color="000000" w:fill="FFFFFF"/>
            <w:vAlign w:val="center"/>
          </w:tcPr>
          <w:p w:rsidR="00E87724" w:rsidRPr="00E87724" w:rsidRDefault="00F751D7" w:rsidP="00E509A4">
            <w:pPr>
              <w:rPr>
                <w:rFonts w:ascii="宋体" w:hAnsi="宋体"/>
                <w:sz w:val="24"/>
                <w:szCs w:val="24"/>
              </w:rPr>
            </w:pPr>
            <w:r>
              <w:rPr>
                <w:rFonts w:ascii="宋体" w:hAnsi="宋体"/>
                <w:sz w:val="24"/>
                <w:szCs w:val="24"/>
              </w:rPr>
              <w:t>备用电池</w:t>
            </w:r>
          </w:p>
        </w:tc>
        <w:tc>
          <w:tcPr>
            <w:tcW w:w="4252" w:type="dxa"/>
            <w:shd w:val="clear" w:color="000000" w:fill="FFFFFF"/>
            <w:vAlign w:val="center"/>
          </w:tcPr>
          <w:p w:rsidR="00E87724" w:rsidRPr="00E87724" w:rsidRDefault="00F751D7" w:rsidP="00E509A4">
            <w:pPr>
              <w:rPr>
                <w:rFonts w:ascii="宋体" w:hAnsi="宋体"/>
                <w:sz w:val="24"/>
                <w:szCs w:val="24"/>
              </w:rPr>
            </w:pPr>
            <w:r>
              <w:rPr>
                <w:rFonts w:ascii="宋体" w:hAnsi="宋体" w:hint="eastAsia"/>
                <w:sz w:val="24"/>
                <w:szCs w:val="24"/>
              </w:rPr>
              <w:t>1组</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F751D7">
        <w:trPr>
          <w:trHeight w:val="20"/>
        </w:trPr>
        <w:tc>
          <w:tcPr>
            <w:tcW w:w="993" w:type="dxa"/>
            <w:shd w:val="clear" w:color="000000" w:fill="FFFFFF"/>
            <w:vAlign w:val="center"/>
          </w:tcPr>
          <w:p w:rsidR="00E87724" w:rsidRPr="00E87724" w:rsidRDefault="00F751D7" w:rsidP="00146AE6">
            <w:pPr>
              <w:jc w:val="center"/>
              <w:rPr>
                <w:rFonts w:ascii="宋体" w:hAnsi="宋体"/>
                <w:sz w:val="24"/>
                <w:szCs w:val="24"/>
              </w:rPr>
            </w:pPr>
            <w:r>
              <w:rPr>
                <w:rFonts w:ascii="宋体" w:hAnsi="宋体" w:hint="eastAsia"/>
                <w:sz w:val="24"/>
                <w:szCs w:val="24"/>
              </w:rPr>
              <w:t>13.3</w:t>
            </w:r>
          </w:p>
        </w:tc>
        <w:tc>
          <w:tcPr>
            <w:tcW w:w="2977" w:type="dxa"/>
            <w:shd w:val="clear" w:color="000000" w:fill="FFFFFF"/>
            <w:vAlign w:val="center"/>
          </w:tcPr>
          <w:p w:rsidR="00E87724" w:rsidRPr="00E87724" w:rsidRDefault="00F751D7" w:rsidP="00E509A4">
            <w:pPr>
              <w:rPr>
                <w:rFonts w:ascii="宋体" w:hAnsi="宋体"/>
                <w:sz w:val="24"/>
                <w:szCs w:val="24"/>
              </w:rPr>
            </w:pPr>
            <w:r>
              <w:rPr>
                <w:rFonts w:ascii="宋体" w:hAnsi="宋体"/>
                <w:sz w:val="24"/>
                <w:szCs w:val="24"/>
              </w:rPr>
              <w:t>心电导联线</w:t>
            </w:r>
          </w:p>
        </w:tc>
        <w:tc>
          <w:tcPr>
            <w:tcW w:w="4252" w:type="dxa"/>
            <w:shd w:val="clear" w:color="000000" w:fill="FFFFFF"/>
            <w:vAlign w:val="center"/>
          </w:tcPr>
          <w:p w:rsidR="00E87724" w:rsidRPr="00E87724" w:rsidRDefault="00F751D7" w:rsidP="00E509A4">
            <w:pPr>
              <w:rPr>
                <w:rFonts w:ascii="宋体" w:hAnsi="宋体"/>
                <w:sz w:val="24"/>
                <w:szCs w:val="24"/>
              </w:rPr>
            </w:pPr>
            <w:r>
              <w:rPr>
                <w:rFonts w:ascii="宋体" w:hAnsi="宋体" w:hint="eastAsia"/>
                <w:sz w:val="24"/>
                <w:szCs w:val="24"/>
              </w:rPr>
              <w:t>1组</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F751D7">
        <w:trPr>
          <w:trHeight w:val="20"/>
        </w:trPr>
        <w:tc>
          <w:tcPr>
            <w:tcW w:w="993" w:type="dxa"/>
            <w:shd w:val="clear" w:color="000000" w:fill="FFFFFF"/>
            <w:vAlign w:val="center"/>
          </w:tcPr>
          <w:p w:rsidR="00E87724" w:rsidRPr="00E87724" w:rsidRDefault="00F751D7" w:rsidP="00146AE6">
            <w:pPr>
              <w:jc w:val="center"/>
              <w:rPr>
                <w:rFonts w:ascii="宋体" w:hAnsi="宋体"/>
                <w:sz w:val="24"/>
                <w:szCs w:val="24"/>
              </w:rPr>
            </w:pPr>
            <w:r>
              <w:rPr>
                <w:rFonts w:ascii="宋体" w:hAnsi="宋体" w:hint="eastAsia"/>
                <w:sz w:val="24"/>
                <w:szCs w:val="24"/>
              </w:rPr>
              <w:t>13.4</w:t>
            </w:r>
          </w:p>
        </w:tc>
        <w:tc>
          <w:tcPr>
            <w:tcW w:w="2977" w:type="dxa"/>
            <w:shd w:val="clear" w:color="000000" w:fill="FFFFFF"/>
            <w:vAlign w:val="center"/>
          </w:tcPr>
          <w:p w:rsidR="00E87724" w:rsidRPr="00E87724" w:rsidRDefault="00F751D7" w:rsidP="00E87724">
            <w:pPr>
              <w:rPr>
                <w:rFonts w:ascii="宋体" w:hAnsi="宋体"/>
                <w:sz w:val="24"/>
                <w:szCs w:val="24"/>
              </w:rPr>
            </w:pPr>
            <w:r>
              <w:rPr>
                <w:rFonts w:ascii="宋体" w:hAnsi="宋体"/>
                <w:sz w:val="24"/>
                <w:szCs w:val="24"/>
              </w:rPr>
              <w:t>除颤电极板</w:t>
            </w:r>
          </w:p>
        </w:tc>
        <w:tc>
          <w:tcPr>
            <w:tcW w:w="4252" w:type="dxa"/>
            <w:shd w:val="clear" w:color="000000" w:fill="FFFFFF"/>
            <w:vAlign w:val="center"/>
          </w:tcPr>
          <w:p w:rsidR="00E87724" w:rsidRPr="00E87724" w:rsidRDefault="00F751D7" w:rsidP="00F751D7">
            <w:pPr>
              <w:rPr>
                <w:rFonts w:ascii="宋体" w:hAnsi="宋体"/>
                <w:sz w:val="24"/>
                <w:szCs w:val="24"/>
              </w:rPr>
            </w:pPr>
            <w:r>
              <w:rPr>
                <w:rFonts w:ascii="宋体" w:hAnsi="宋体" w:hint="eastAsia"/>
                <w:sz w:val="24"/>
                <w:szCs w:val="24"/>
              </w:rPr>
              <w:t>1组，包括成人、儿童体外除颤电极板</w:t>
            </w:r>
          </w:p>
        </w:tc>
        <w:tc>
          <w:tcPr>
            <w:tcW w:w="912" w:type="dxa"/>
            <w:shd w:val="clear" w:color="auto" w:fill="auto"/>
            <w:vAlign w:val="center"/>
          </w:tcPr>
          <w:p w:rsidR="00E87724" w:rsidRPr="00E87724" w:rsidRDefault="00E87724"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000101" w:rsidRDefault="00F13A44" w:rsidP="00F13A44">
      <w:pPr>
        <w:jc w:val="left"/>
        <w:rPr>
          <w:rFonts w:ascii="宋体" w:hAnsi="宋体" w:cs="宋体"/>
          <w:kern w:val="0"/>
          <w:sz w:val="28"/>
          <w:szCs w:val="28"/>
        </w:rPr>
      </w:pPr>
      <w:r w:rsidRPr="00000101">
        <w:rPr>
          <w:rFonts w:ascii="宋体" w:hAnsi="宋体" w:cs="宋体" w:hint="eastAsia"/>
          <w:kern w:val="0"/>
          <w:sz w:val="28"/>
          <w:szCs w:val="28"/>
        </w:rPr>
        <w:t>交货期：签订合同后30天内</w:t>
      </w:r>
    </w:p>
    <w:p w:rsidR="00F13A44" w:rsidRPr="00000101" w:rsidRDefault="00F13A44" w:rsidP="00F13A44">
      <w:pPr>
        <w:jc w:val="left"/>
        <w:rPr>
          <w:rFonts w:ascii="宋体" w:hAnsi="宋体" w:cs="宋体"/>
          <w:kern w:val="0"/>
          <w:sz w:val="28"/>
          <w:szCs w:val="28"/>
        </w:rPr>
      </w:pPr>
      <w:r w:rsidRPr="00000101">
        <w:rPr>
          <w:rFonts w:ascii="宋体" w:hAnsi="宋体" w:cs="宋体" w:hint="eastAsia"/>
          <w:kern w:val="0"/>
          <w:sz w:val="28"/>
          <w:szCs w:val="28"/>
        </w:rPr>
        <w:t>交货地点：医院指定地点</w:t>
      </w:r>
    </w:p>
    <w:p w:rsidR="00F13A44" w:rsidRPr="00000101" w:rsidRDefault="00F13A44" w:rsidP="00F13A44">
      <w:pPr>
        <w:jc w:val="left"/>
        <w:rPr>
          <w:rFonts w:ascii="宋体" w:hAnsi="宋体" w:cs="宋体"/>
          <w:kern w:val="0"/>
          <w:sz w:val="28"/>
          <w:szCs w:val="28"/>
        </w:rPr>
      </w:pPr>
      <w:r w:rsidRPr="00000101">
        <w:rPr>
          <w:rFonts w:ascii="宋体" w:hAnsi="宋体" w:cs="宋体" w:hint="eastAsia"/>
          <w:kern w:val="0"/>
          <w:sz w:val="28"/>
          <w:szCs w:val="28"/>
        </w:rPr>
        <w:lastRenderedPageBreak/>
        <w:t>付款条件及方式：</w:t>
      </w:r>
      <w:r w:rsidR="007E3B1F" w:rsidRPr="00000101">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000101">
        <w:rPr>
          <w:rFonts w:ascii="宋体" w:hAnsi="宋体" w:cs="宋体" w:hint="eastAsia"/>
          <w:kern w:val="0"/>
          <w:sz w:val="28"/>
          <w:szCs w:val="28"/>
        </w:rPr>
        <w:t>（合同约定的保修期大于</w:t>
      </w:r>
      <w:r w:rsidR="00804A1D" w:rsidRPr="00000101">
        <w:rPr>
          <w:rFonts w:ascii="宋体" w:hAnsi="宋体" w:cs="宋体" w:hint="eastAsia"/>
          <w:kern w:val="0"/>
          <w:sz w:val="28"/>
          <w:szCs w:val="28"/>
        </w:rPr>
        <w:t>一年</w:t>
      </w:r>
      <w:r w:rsidR="00416838" w:rsidRPr="00000101">
        <w:rPr>
          <w:rFonts w:ascii="宋体" w:hAnsi="宋体" w:cs="宋体" w:hint="eastAsia"/>
          <w:kern w:val="0"/>
          <w:sz w:val="28"/>
          <w:szCs w:val="28"/>
        </w:rPr>
        <w:t>的，凭厂家书面免费保修期承诺付清）</w:t>
      </w:r>
    </w:p>
    <w:p w:rsidR="00F13A44" w:rsidRPr="00000101" w:rsidRDefault="00F13A44" w:rsidP="00F13A44">
      <w:pPr>
        <w:jc w:val="left"/>
        <w:rPr>
          <w:rFonts w:ascii="宋体" w:hAnsi="宋体" w:cs="宋体"/>
          <w:kern w:val="0"/>
          <w:sz w:val="28"/>
          <w:szCs w:val="28"/>
        </w:rPr>
      </w:pPr>
      <w:r w:rsidRPr="00000101">
        <w:rPr>
          <w:rFonts w:ascii="宋体" w:hAnsi="宋体" w:cs="宋体" w:hint="eastAsia"/>
          <w:kern w:val="0"/>
          <w:sz w:val="28"/>
          <w:szCs w:val="28"/>
        </w:rPr>
        <w:t>保修期：≥</w:t>
      </w:r>
      <w:r w:rsidR="004A566E" w:rsidRPr="00000101">
        <w:rPr>
          <w:rFonts w:ascii="宋体" w:hAnsi="宋体" w:cs="宋体" w:hint="eastAsia"/>
          <w:kern w:val="0"/>
          <w:sz w:val="28"/>
          <w:szCs w:val="28"/>
        </w:rPr>
        <w:t>2</w:t>
      </w:r>
      <w:r w:rsidRPr="00000101">
        <w:rPr>
          <w:rFonts w:ascii="宋体" w:hAnsi="宋体" w:cs="宋体" w:hint="eastAsia"/>
          <w:kern w:val="0"/>
          <w:sz w:val="28"/>
          <w:szCs w:val="28"/>
        </w:rPr>
        <w:t>年</w:t>
      </w:r>
    </w:p>
    <w:p w:rsidR="00F13A44" w:rsidRPr="00000101" w:rsidRDefault="00F13A44" w:rsidP="00F13A44">
      <w:pPr>
        <w:jc w:val="left"/>
        <w:rPr>
          <w:rFonts w:ascii="宋体" w:hAnsi="宋体" w:cs="宋体"/>
          <w:kern w:val="0"/>
          <w:sz w:val="28"/>
          <w:szCs w:val="28"/>
        </w:rPr>
      </w:pPr>
      <w:r w:rsidRPr="00000101">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w:t>
            </w:r>
            <w:r w:rsidRPr="00137B0B">
              <w:rPr>
                <w:rFonts w:ascii="宋体" w:hAnsi="宋体" w:hint="eastAsia"/>
                <w:sz w:val="28"/>
                <w:szCs w:val="28"/>
              </w:rPr>
              <w:lastRenderedPageBreak/>
              <w:t>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000101" w:rsidRDefault="00F13A44" w:rsidP="00F13A44">
            <w:pPr>
              <w:spacing w:line="460" w:lineRule="exact"/>
              <w:jc w:val="left"/>
              <w:rPr>
                <w:rFonts w:ascii="宋体" w:hAnsi="宋体"/>
                <w:sz w:val="28"/>
                <w:szCs w:val="28"/>
                <w:highlight w:val="green"/>
              </w:rPr>
            </w:pPr>
            <w:r w:rsidRPr="00000101">
              <w:rPr>
                <w:rFonts w:ascii="宋体" w:hAnsi="宋体" w:hint="eastAsia"/>
                <w:sz w:val="28"/>
                <w:szCs w:val="28"/>
              </w:rPr>
              <w:t>企业资质及产品注册证</w:t>
            </w:r>
          </w:p>
        </w:tc>
        <w:tc>
          <w:tcPr>
            <w:tcW w:w="4586" w:type="dxa"/>
            <w:tcBorders>
              <w:left w:val="single" w:sz="4" w:space="0" w:color="auto"/>
            </w:tcBorders>
            <w:vAlign w:val="center"/>
          </w:tcPr>
          <w:p w:rsidR="004D3260" w:rsidRPr="00000101" w:rsidRDefault="007068CE" w:rsidP="00F13A44">
            <w:pPr>
              <w:spacing w:line="460" w:lineRule="exact"/>
              <w:jc w:val="left"/>
              <w:rPr>
                <w:rFonts w:ascii="宋体" w:hAnsi="宋体"/>
                <w:sz w:val="28"/>
                <w:szCs w:val="28"/>
                <w:highlight w:val="green"/>
              </w:rPr>
            </w:pPr>
            <w:r w:rsidRPr="00000101">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、被评价经销商或厂家</w:t>
            </w:r>
            <w:r>
              <w:t xml:space="preserve"> </w:t>
            </w:r>
            <w:r>
              <w:t>、产品型号）。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w:t>
            </w:r>
            <w:r>
              <w:lastRenderedPageBreak/>
              <w:t>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000101">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417BC0" w:rsidRDefault="00417BC0" w:rsidP="00417BC0">
      <w:pPr>
        <w:pStyle w:val="1"/>
        <w:jc w:val="center"/>
      </w:pPr>
      <w:bookmarkStart w:id="1" w:name="_Toc456291165"/>
      <w:bookmarkStart w:id="2" w:name="_Toc456291260"/>
      <w:bookmarkStart w:id="3" w:name="_Toc456291280"/>
      <w:bookmarkStart w:id="4" w:name="_Toc456291479"/>
      <w:bookmarkStart w:id="5" w:name="_Toc456291537"/>
      <w:bookmarkStart w:id="6" w:name="_Toc456291354"/>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417BC0" w:rsidRDefault="00417BC0" w:rsidP="00417BC0">
      <w:pPr>
        <w:rPr>
          <w:rFonts w:ascii="宋体" w:hAnsi="宋体"/>
        </w:rPr>
      </w:pPr>
    </w:p>
    <w:p w:rsidR="00417BC0" w:rsidRDefault="00417BC0" w:rsidP="00417BC0">
      <w:pPr>
        <w:pStyle w:val="4"/>
        <w:jc w:val="center"/>
        <w:rPr>
          <w:rFonts w:ascii="黑体" w:eastAsia="黑体" w:hAnsi="黑体"/>
          <w:b/>
          <w:bCs/>
          <w:sz w:val="44"/>
          <w:szCs w:val="44"/>
        </w:rPr>
      </w:pPr>
    </w:p>
    <w:p w:rsidR="00417BC0" w:rsidRDefault="00417BC0" w:rsidP="00417BC0">
      <w:pPr>
        <w:pStyle w:val="4"/>
        <w:jc w:val="center"/>
        <w:rPr>
          <w:rFonts w:ascii="黑体" w:eastAsia="黑体" w:hAnsi="黑体"/>
          <w:b/>
          <w:bCs/>
          <w:sz w:val="44"/>
          <w:szCs w:val="44"/>
        </w:rPr>
      </w:pPr>
    </w:p>
    <w:p w:rsidR="00417BC0" w:rsidRDefault="00417BC0" w:rsidP="00417BC0">
      <w:pPr>
        <w:pStyle w:val="4"/>
        <w:rPr>
          <w:rFonts w:ascii="楷体_GB2312" w:eastAsia="楷体_GB2312"/>
          <w:b/>
          <w:bCs/>
          <w:sz w:val="54"/>
        </w:rPr>
      </w:pPr>
    </w:p>
    <w:p w:rsidR="00417BC0" w:rsidRDefault="00417BC0" w:rsidP="00417BC0">
      <w:pPr>
        <w:pStyle w:val="4"/>
        <w:jc w:val="center"/>
        <w:rPr>
          <w:rFonts w:ascii="黑体" w:eastAsia="黑体" w:hAnsi="黑体"/>
          <w:b/>
          <w:bCs/>
          <w:sz w:val="88"/>
          <w:szCs w:val="88"/>
        </w:rPr>
      </w:pPr>
      <w:r>
        <w:rPr>
          <w:rFonts w:ascii="黑体" w:eastAsia="黑体" w:hAnsi="黑体" w:hint="eastAsia"/>
          <w:b/>
          <w:bCs/>
          <w:sz w:val="88"/>
          <w:szCs w:val="88"/>
        </w:rPr>
        <w:t>投标文件</w:t>
      </w:r>
    </w:p>
    <w:p w:rsidR="00417BC0" w:rsidRDefault="00417BC0" w:rsidP="00417BC0">
      <w:pPr>
        <w:pStyle w:val="4"/>
        <w:spacing w:line="500" w:lineRule="exact"/>
        <w:rPr>
          <w:rFonts w:ascii="楷体_GB2312" w:eastAsia="楷体_GB2312"/>
          <w:b/>
          <w:sz w:val="32"/>
          <w:szCs w:val="32"/>
        </w:rPr>
      </w:pPr>
    </w:p>
    <w:p w:rsidR="00417BC0" w:rsidRDefault="00417BC0" w:rsidP="00417BC0">
      <w:pPr>
        <w:pStyle w:val="4"/>
        <w:spacing w:line="500" w:lineRule="exact"/>
        <w:ind w:firstLineChars="200" w:firstLine="562"/>
        <w:rPr>
          <w:rFonts w:ascii="楷体_GB2312" w:eastAsia="楷体_GB2312"/>
          <w:b/>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500" w:lineRule="exact"/>
        <w:ind w:firstLineChars="200" w:firstLine="560"/>
        <w:rPr>
          <w:rFonts w:ascii="楷体_GB2312" w:eastAsia="楷体_GB2312"/>
          <w:sz w:val="28"/>
        </w:rPr>
      </w:pPr>
    </w:p>
    <w:p w:rsidR="00417BC0" w:rsidRDefault="00417BC0" w:rsidP="00417B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17BC0" w:rsidRDefault="00417BC0" w:rsidP="00417B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17BC0" w:rsidRDefault="00417BC0" w:rsidP="00417B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17BC0" w:rsidRDefault="00417BC0" w:rsidP="00417B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17BC0" w:rsidRDefault="00417BC0" w:rsidP="00417BC0">
      <w:pPr>
        <w:ind w:leftChars="-67" w:left="-141" w:rightChars="-94" w:right="-197" w:firstLineChars="200" w:firstLine="883"/>
        <w:jc w:val="center"/>
        <w:rPr>
          <w:rFonts w:ascii="宋体" w:hAnsi="宋体"/>
          <w:b/>
          <w:sz w:val="44"/>
        </w:rPr>
      </w:pPr>
    </w:p>
    <w:p w:rsidR="00417BC0" w:rsidRDefault="00417BC0" w:rsidP="00417BC0">
      <w:pPr>
        <w:ind w:leftChars="-67" w:left="-141" w:rightChars="-94" w:right="-197" w:firstLineChars="200" w:firstLine="883"/>
        <w:jc w:val="center"/>
        <w:rPr>
          <w:rFonts w:ascii="宋体" w:hAnsi="宋体"/>
          <w:b/>
          <w:sz w:val="44"/>
        </w:rPr>
      </w:pPr>
    </w:p>
    <w:p w:rsidR="00417BC0" w:rsidRDefault="00417BC0" w:rsidP="00417BC0">
      <w:pPr>
        <w:ind w:leftChars="-67" w:left="-141" w:rightChars="-94" w:right="-197" w:firstLineChars="200" w:firstLine="883"/>
        <w:jc w:val="center"/>
        <w:rPr>
          <w:rFonts w:ascii="宋体" w:hAnsi="宋体"/>
          <w:b/>
          <w:sz w:val="44"/>
        </w:rPr>
      </w:pPr>
    </w:p>
    <w:p w:rsidR="00417BC0" w:rsidRDefault="00417BC0" w:rsidP="00417BC0">
      <w:pPr>
        <w:spacing w:line="360" w:lineRule="auto"/>
        <w:jc w:val="center"/>
        <w:rPr>
          <w:rFonts w:ascii="宋体" w:hAnsi="宋体"/>
          <w:b/>
          <w:sz w:val="28"/>
        </w:rPr>
      </w:pPr>
      <w:r>
        <w:rPr>
          <w:rFonts w:ascii="宋体" w:hAnsi="宋体" w:hint="eastAsia"/>
          <w:b/>
          <w:sz w:val="28"/>
        </w:rPr>
        <w:lastRenderedPageBreak/>
        <w:t>法定代表人资格证明书</w:t>
      </w:r>
    </w:p>
    <w:p w:rsidR="00417BC0" w:rsidRDefault="00417BC0" w:rsidP="00417BC0">
      <w:pPr>
        <w:spacing w:line="360" w:lineRule="auto"/>
        <w:rPr>
          <w:rFonts w:ascii="宋体" w:hAnsi="宋体"/>
          <w:sz w:val="24"/>
        </w:rPr>
      </w:pPr>
    </w:p>
    <w:p w:rsidR="00417BC0" w:rsidRDefault="00417BC0" w:rsidP="00417B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17BC0" w:rsidRDefault="00417BC0" w:rsidP="00417B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17BC0" w:rsidRDefault="00417BC0" w:rsidP="00417B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7BC0" w:rsidTr="004074E1">
        <w:trPr>
          <w:trHeight w:val="2988"/>
        </w:trPr>
        <w:tc>
          <w:tcPr>
            <w:tcW w:w="6804" w:type="dxa"/>
            <w:tcBorders>
              <w:top w:val="single" w:sz="4" w:space="0" w:color="auto"/>
              <w:left w:val="single" w:sz="4" w:space="0" w:color="auto"/>
              <w:bottom w:val="single" w:sz="4" w:space="0" w:color="auto"/>
              <w:right w:val="single" w:sz="4" w:space="0" w:color="auto"/>
            </w:tcBorders>
          </w:tcPr>
          <w:p w:rsidR="00417BC0" w:rsidRDefault="00417BC0" w:rsidP="004074E1">
            <w:pPr>
              <w:pStyle w:val="000"/>
              <w:adjustRightInd w:val="0"/>
              <w:snapToGrid w:val="0"/>
              <w:spacing w:line="500" w:lineRule="exact"/>
              <w:jc w:val="center"/>
              <w:rPr>
                <w:rFonts w:ascii="宋体" w:hAnsi="宋体"/>
                <w:szCs w:val="28"/>
              </w:rPr>
            </w:pPr>
          </w:p>
          <w:p w:rsidR="00417BC0" w:rsidRDefault="00417BC0" w:rsidP="004074E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17BC0" w:rsidRDefault="00417BC0" w:rsidP="004074E1">
            <w:pPr>
              <w:pStyle w:val="000"/>
              <w:adjustRightInd w:val="0"/>
              <w:snapToGrid w:val="0"/>
              <w:spacing w:line="500" w:lineRule="exact"/>
              <w:jc w:val="center"/>
              <w:rPr>
                <w:rFonts w:ascii="宋体" w:hAnsi="宋体"/>
                <w:szCs w:val="28"/>
              </w:rPr>
            </w:pPr>
          </w:p>
        </w:tc>
      </w:tr>
    </w:tbl>
    <w:p w:rsidR="00417BC0" w:rsidRDefault="00417BC0" w:rsidP="00417BC0">
      <w:pPr>
        <w:pStyle w:val="000"/>
        <w:adjustRightInd w:val="0"/>
        <w:snapToGrid w:val="0"/>
        <w:spacing w:line="500" w:lineRule="exact"/>
        <w:rPr>
          <w:rFonts w:ascii="宋体" w:hAnsi="宋体"/>
          <w:szCs w:val="28"/>
        </w:rPr>
      </w:pP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17BC0" w:rsidRDefault="00417BC0" w:rsidP="00417BC0">
      <w:pPr>
        <w:spacing w:line="360" w:lineRule="auto"/>
        <w:jc w:val="right"/>
        <w:rPr>
          <w:rFonts w:ascii="宋体" w:hAnsi="宋体"/>
          <w:sz w:val="24"/>
        </w:rPr>
      </w:pPr>
    </w:p>
    <w:p w:rsidR="00417BC0" w:rsidRDefault="00417BC0" w:rsidP="00417B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17BC0" w:rsidRDefault="00417BC0" w:rsidP="00417BC0">
      <w:pPr>
        <w:spacing w:line="360" w:lineRule="auto"/>
        <w:jc w:val="right"/>
        <w:rPr>
          <w:rFonts w:ascii="宋体" w:hAnsi="宋体"/>
          <w:sz w:val="24"/>
        </w:rPr>
        <w:sectPr w:rsidR="00417BC0">
          <w:pgSz w:w="11906" w:h="16838"/>
          <w:pgMar w:top="1440" w:right="1800" w:bottom="1440" w:left="1800" w:header="851" w:footer="992" w:gutter="0"/>
          <w:cols w:space="720"/>
          <w:docGrid w:type="lines" w:linePitch="312"/>
        </w:sectPr>
      </w:pPr>
    </w:p>
    <w:p w:rsidR="00417BC0" w:rsidRDefault="00417BC0" w:rsidP="00417BC0">
      <w:pPr>
        <w:pStyle w:val="300"/>
      </w:pPr>
      <w:r>
        <w:rPr>
          <w:rFonts w:hint="eastAsia"/>
        </w:rPr>
        <w:lastRenderedPageBreak/>
        <w:t xml:space="preserve">单位负责人资格证明文件 </w:t>
      </w:r>
    </w:p>
    <w:p w:rsidR="00417BC0" w:rsidRDefault="00417BC0" w:rsidP="00417B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17BC0" w:rsidRDefault="00417BC0" w:rsidP="00417B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17BC0" w:rsidRDefault="00417BC0" w:rsidP="00417BC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17BC0" w:rsidRDefault="00417BC0" w:rsidP="00417BC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17BC0" w:rsidRDefault="00417BC0" w:rsidP="00417B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7BC0" w:rsidTr="004074E1">
        <w:trPr>
          <w:trHeight w:val="2988"/>
        </w:trPr>
        <w:tc>
          <w:tcPr>
            <w:tcW w:w="6804" w:type="dxa"/>
            <w:tcBorders>
              <w:top w:val="single" w:sz="4" w:space="0" w:color="auto"/>
              <w:left w:val="single" w:sz="4" w:space="0" w:color="auto"/>
              <w:bottom w:val="single" w:sz="4" w:space="0" w:color="auto"/>
              <w:right w:val="single" w:sz="4" w:space="0" w:color="auto"/>
            </w:tcBorders>
          </w:tcPr>
          <w:p w:rsidR="00417BC0" w:rsidRDefault="00417BC0" w:rsidP="004074E1">
            <w:pPr>
              <w:pStyle w:val="000"/>
              <w:adjustRightInd w:val="0"/>
              <w:snapToGrid w:val="0"/>
              <w:spacing w:line="500" w:lineRule="exact"/>
              <w:jc w:val="center"/>
              <w:rPr>
                <w:rFonts w:ascii="宋体" w:hAnsi="宋体"/>
                <w:szCs w:val="28"/>
              </w:rPr>
            </w:pPr>
          </w:p>
          <w:p w:rsidR="00417BC0" w:rsidRDefault="00417BC0" w:rsidP="004074E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17BC0" w:rsidRDefault="00417BC0" w:rsidP="004074E1">
            <w:pPr>
              <w:pStyle w:val="000"/>
              <w:adjustRightInd w:val="0"/>
              <w:snapToGrid w:val="0"/>
              <w:spacing w:line="500" w:lineRule="exact"/>
              <w:jc w:val="center"/>
              <w:rPr>
                <w:rFonts w:ascii="宋体" w:hAnsi="宋体"/>
                <w:szCs w:val="28"/>
              </w:rPr>
            </w:pPr>
          </w:p>
        </w:tc>
      </w:tr>
    </w:tbl>
    <w:p w:rsidR="00417BC0" w:rsidRDefault="00417BC0" w:rsidP="00417BC0">
      <w:pPr>
        <w:pStyle w:val="000"/>
        <w:adjustRightInd w:val="0"/>
        <w:snapToGrid w:val="0"/>
        <w:spacing w:line="500" w:lineRule="exact"/>
        <w:rPr>
          <w:rFonts w:ascii="宋体" w:hAnsi="宋体"/>
          <w:szCs w:val="28"/>
        </w:rPr>
      </w:pPr>
    </w:p>
    <w:p w:rsidR="00417BC0" w:rsidRDefault="00417BC0" w:rsidP="00417B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17BC0" w:rsidRDefault="00417BC0" w:rsidP="00417B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17BC0" w:rsidRDefault="00417BC0" w:rsidP="00417B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17BC0" w:rsidRDefault="00417BC0" w:rsidP="00417BC0">
      <w:pPr>
        <w:spacing w:line="360" w:lineRule="auto"/>
        <w:jc w:val="right"/>
        <w:rPr>
          <w:rFonts w:ascii="宋体" w:hAnsi="宋体"/>
          <w:sz w:val="24"/>
        </w:rPr>
      </w:pPr>
    </w:p>
    <w:p w:rsidR="00417BC0" w:rsidRDefault="00417BC0" w:rsidP="00417BC0">
      <w:pPr>
        <w:spacing w:line="360" w:lineRule="auto"/>
        <w:jc w:val="center"/>
        <w:rPr>
          <w:rFonts w:ascii="宋体" w:hAnsi="宋体"/>
          <w:b/>
          <w:sz w:val="28"/>
          <w:szCs w:val="28"/>
        </w:rPr>
        <w:sectPr w:rsidR="00417BC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17BC0" w:rsidRDefault="00417BC0" w:rsidP="00417BC0">
      <w:pPr>
        <w:pStyle w:val="300"/>
      </w:pPr>
      <w:r>
        <w:rPr>
          <w:rFonts w:hint="eastAsia"/>
        </w:rPr>
        <w:lastRenderedPageBreak/>
        <w:t xml:space="preserve">自然人资格证明文件 </w:t>
      </w:r>
    </w:p>
    <w:p w:rsidR="00417BC0" w:rsidRDefault="00417BC0" w:rsidP="00417B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17BC0" w:rsidRDefault="00417BC0" w:rsidP="00417B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17BC0" w:rsidRDefault="00417BC0" w:rsidP="00417B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17BC0" w:rsidRDefault="00417BC0" w:rsidP="00417B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17BC0" w:rsidRDefault="00417BC0" w:rsidP="00417B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17BC0" w:rsidRDefault="00417BC0" w:rsidP="00417B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17BC0" w:rsidRDefault="00417BC0" w:rsidP="00417B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7BC0" w:rsidTr="004074E1">
        <w:trPr>
          <w:trHeight w:val="2988"/>
        </w:trPr>
        <w:tc>
          <w:tcPr>
            <w:tcW w:w="6804" w:type="dxa"/>
            <w:tcBorders>
              <w:top w:val="single" w:sz="4" w:space="0" w:color="auto"/>
              <w:left w:val="single" w:sz="4" w:space="0" w:color="auto"/>
              <w:bottom w:val="single" w:sz="4" w:space="0" w:color="auto"/>
              <w:right w:val="single" w:sz="4" w:space="0" w:color="auto"/>
            </w:tcBorders>
          </w:tcPr>
          <w:p w:rsidR="00417BC0" w:rsidRDefault="00417BC0" w:rsidP="004074E1">
            <w:pPr>
              <w:pStyle w:val="000"/>
              <w:adjustRightInd w:val="0"/>
              <w:snapToGrid w:val="0"/>
              <w:spacing w:line="500" w:lineRule="exact"/>
              <w:jc w:val="center"/>
              <w:rPr>
                <w:rFonts w:ascii="宋体" w:hAnsi="宋体"/>
                <w:szCs w:val="28"/>
              </w:rPr>
            </w:pPr>
          </w:p>
          <w:p w:rsidR="00417BC0" w:rsidRDefault="00417BC0" w:rsidP="004074E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17BC0" w:rsidRDefault="00417BC0" w:rsidP="004074E1">
            <w:pPr>
              <w:pStyle w:val="000"/>
              <w:adjustRightInd w:val="0"/>
              <w:snapToGrid w:val="0"/>
              <w:spacing w:line="500" w:lineRule="exact"/>
              <w:jc w:val="center"/>
              <w:rPr>
                <w:rFonts w:ascii="宋体" w:hAnsi="宋体"/>
                <w:szCs w:val="28"/>
              </w:rPr>
            </w:pPr>
          </w:p>
        </w:tc>
      </w:tr>
    </w:tbl>
    <w:p w:rsidR="00417BC0" w:rsidRDefault="00417BC0" w:rsidP="00417BC0">
      <w:pPr>
        <w:pStyle w:val="000"/>
        <w:adjustRightInd w:val="0"/>
        <w:snapToGrid w:val="0"/>
        <w:spacing w:line="500" w:lineRule="exact"/>
        <w:ind w:left="0" w:firstLine="0"/>
        <w:rPr>
          <w:rFonts w:ascii="宋体" w:hAnsi="宋体"/>
          <w:szCs w:val="28"/>
        </w:rPr>
      </w:pPr>
    </w:p>
    <w:p w:rsidR="00417BC0" w:rsidRDefault="00417BC0" w:rsidP="00417B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17BC0" w:rsidRDefault="00417BC0" w:rsidP="00417B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17BC0" w:rsidRDefault="00417BC0" w:rsidP="00417B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17BC0" w:rsidRDefault="00417BC0" w:rsidP="00417BC0">
      <w:pPr>
        <w:pStyle w:val="300"/>
        <w:jc w:val="both"/>
        <w:rPr>
          <w:b w:val="0"/>
        </w:rPr>
      </w:pPr>
    </w:p>
    <w:p w:rsidR="00417BC0" w:rsidRDefault="00417BC0" w:rsidP="00417BC0">
      <w:pPr>
        <w:pStyle w:val="30"/>
        <w:ind w:firstLine="560"/>
        <w:rPr>
          <w:sz w:val="28"/>
          <w:szCs w:val="28"/>
        </w:rPr>
        <w:sectPr w:rsidR="00417BC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17BC0" w:rsidRDefault="00417BC0" w:rsidP="00417BC0">
      <w:pPr>
        <w:pStyle w:val="300"/>
      </w:pPr>
      <w:r>
        <w:rPr>
          <w:rFonts w:hint="eastAsia"/>
        </w:rPr>
        <w:lastRenderedPageBreak/>
        <w:t>授权委托书</w:t>
      </w:r>
    </w:p>
    <w:p w:rsidR="00417BC0" w:rsidRDefault="00417BC0" w:rsidP="00417B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17BC0" w:rsidRDefault="00417BC0" w:rsidP="00417B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17BC0" w:rsidRDefault="00417BC0" w:rsidP="00417B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17BC0" w:rsidRDefault="00417BC0" w:rsidP="00417BC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17BC0" w:rsidRDefault="00417BC0" w:rsidP="00417BC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17BC0" w:rsidRDefault="00417BC0" w:rsidP="00417BC0">
      <w:pPr>
        <w:pStyle w:val="000"/>
        <w:spacing w:before="0" w:after="0" w:line="240" w:lineRule="auto"/>
        <w:ind w:left="0" w:firstLine="0"/>
        <w:rPr>
          <w:rFonts w:ascii="宋体" w:hAnsi="宋体"/>
          <w:szCs w:val="28"/>
        </w:rPr>
      </w:pPr>
      <w:r>
        <w:rPr>
          <w:rFonts w:ascii="宋体" w:hAnsi="宋体" w:hint="eastAsia"/>
          <w:szCs w:val="28"/>
        </w:rPr>
        <w:t>附：</w:t>
      </w:r>
    </w:p>
    <w:p w:rsidR="00417BC0" w:rsidRDefault="00417BC0" w:rsidP="00417B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17BC0" w:rsidRDefault="00417BC0" w:rsidP="00417B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7BC0" w:rsidTr="004074E1">
        <w:trPr>
          <w:trHeight w:val="3862"/>
        </w:trPr>
        <w:tc>
          <w:tcPr>
            <w:tcW w:w="7663" w:type="dxa"/>
            <w:tcBorders>
              <w:top w:val="single" w:sz="4" w:space="0" w:color="auto"/>
              <w:left w:val="single" w:sz="4" w:space="0" w:color="auto"/>
              <w:bottom w:val="single" w:sz="4" w:space="0" w:color="auto"/>
              <w:right w:val="single" w:sz="4" w:space="0" w:color="auto"/>
            </w:tcBorders>
          </w:tcPr>
          <w:p w:rsidR="00417BC0" w:rsidRDefault="00417BC0" w:rsidP="004074E1">
            <w:pPr>
              <w:pStyle w:val="000"/>
              <w:spacing w:line="500" w:lineRule="exact"/>
              <w:rPr>
                <w:rFonts w:ascii="宋体" w:hAnsi="宋体"/>
                <w:szCs w:val="28"/>
              </w:rPr>
            </w:pPr>
            <w:r>
              <w:rPr>
                <w:rFonts w:ascii="宋体" w:hAnsi="宋体" w:hint="eastAsia"/>
                <w:szCs w:val="28"/>
              </w:rPr>
              <w:t>粘贴被授权人身份证（扫描件）</w:t>
            </w:r>
          </w:p>
          <w:p w:rsidR="00417BC0" w:rsidRDefault="00417BC0" w:rsidP="004074E1">
            <w:pPr>
              <w:pStyle w:val="000"/>
              <w:spacing w:line="500" w:lineRule="exact"/>
              <w:rPr>
                <w:rFonts w:ascii="宋体" w:hAnsi="宋体"/>
                <w:szCs w:val="28"/>
              </w:rPr>
            </w:pPr>
          </w:p>
        </w:tc>
      </w:tr>
    </w:tbl>
    <w:p w:rsidR="00417BC0" w:rsidRDefault="00417BC0" w:rsidP="00417BC0">
      <w:pPr>
        <w:pStyle w:val="30"/>
        <w:ind w:firstLine="560"/>
        <w:rPr>
          <w:sz w:val="28"/>
          <w:szCs w:val="28"/>
        </w:rPr>
        <w:sectPr w:rsidR="00417BC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17BC0" w:rsidRDefault="00417BC0" w:rsidP="00417BC0">
      <w:pPr>
        <w:jc w:val="center"/>
        <w:rPr>
          <w:rFonts w:ascii="宋体" w:hAnsi="宋体"/>
          <w:b/>
          <w:sz w:val="36"/>
          <w:szCs w:val="28"/>
        </w:rPr>
      </w:pPr>
      <w:r>
        <w:rPr>
          <w:rFonts w:ascii="宋体" w:hAnsi="宋体"/>
          <w:b/>
          <w:bCs/>
          <w:sz w:val="36"/>
          <w:szCs w:val="28"/>
        </w:rPr>
        <w:lastRenderedPageBreak/>
        <w:t>承诺函</w:t>
      </w:r>
    </w:p>
    <w:p w:rsidR="00417BC0" w:rsidRDefault="00417BC0" w:rsidP="00417BC0">
      <w:pPr>
        <w:jc w:val="center"/>
        <w:rPr>
          <w:rFonts w:ascii="宋体" w:hAnsi="宋体"/>
          <w:b/>
          <w:sz w:val="28"/>
          <w:szCs w:val="28"/>
        </w:rPr>
      </w:pPr>
    </w:p>
    <w:p w:rsidR="00417BC0" w:rsidRDefault="00417BC0" w:rsidP="00417B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17BC0" w:rsidRDefault="00417BC0" w:rsidP="00417B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17BC0" w:rsidRDefault="00417BC0" w:rsidP="00417B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17BC0" w:rsidRDefault="00417BC0" w:rsidP="00417B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17BC0" w:rsidRDefault="00417BC0" w:rsidP="00417BC0">
      <w:pPr>
        <w:tabs>
          <w:tab w:val="left" w:pos="854"/>
        </w:tabs>
        <w:spacing w:line="360" w:lineRule="auto"/>
        <w:rPr>
          <w:rFonts w:ascii="宋体" w:hAnsi="宋体"/>
          <w:bCs/>
          <w:sz w:val="28"/>
          <w:szCs w:val="28"/>
        </w:rPr>
      </w:pPr>
    </w:p>
    <w:p w:rsidR="00417BC0" w:rsidRDefault="00417BC0" w:rsidP="00417BC0">
      <w:pPr>
        <w:tabs>
          <w:tab w:val="left" w:pos="854"/>
        </w:tabs>
        <w:spacing w:line="360" w:lineRule="auto"/>
        <w:rPr>
          <w:rFonts w:ascii="宋体" w:hAnsi="宋体"/>
          <w:bCs/>
          <w:sz w:val="28"/>
          <w:szCs w:val="28"/>
        </w:rPr>
      </w:pPr>
    </w:p>
    <w:p w:rsidR="00417BC0" w:rsidRDefault="00417BC0" w:rsidP="00417BC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17BC0" w:rsidRDefault="00417BC0" w:rsidP="00417BC0">
      <w:pPr>
        <w:spacing w:line="500" w:lineRule="exact"/>
        <w:ind w:firstLine="720"/>
        <w:rPr>
          <w:rFonts w:ascii="宋体" w:hAnsi="宋体"/>
          <w:kern w:val="0"/>
          <w:sz w:val="28"/>
          <w:szCs w:val="28"/>
        </w:rPr>
      </w:pPr>
    </w:p>
    <w:p w:rsidR="00417BC0" w:rsidRDefault="00417BC0" w:rsidP="00417BC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17BC0" w:rsidRDefault="00417BC0" w:rsidP="00417BC0">
      <w:pPr>
        <w:pStyle w:val="000"/>
        <w:spacing w:before="0" w:after="0" w:line="240" w:lineRule="auto"/>
        <w:ind w:left="1070" w:hangingChars="382" w:hanging="1070"/>
        <w:jc w:val="left"/>
        <w:rPr>
          <w:rFonts w:ascii="宋体" w:hAnsi="宋体"/>
          <w:kern w:val="0"/>
          <w:szCs w:val="28"/>
        </w:rPr>
      </w:pPr>
    </w:p>
    <w:p w:rsidR="00417BC0" w:rsidRDefault="00417BC0" w:rsidP="00417BC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417BC0">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E6" w:rsidRDefault="00B655E6" w:rsidP="00D3588F">
      <w:pPr>
        <w:rPr>
          <w:rFonts w:cs="Times New Roman"/>
        </w:rPr>
      </w:pPr>
      <w:r>
        <w:rPr>
          <w:rFonts w:cs="Times New Roman"/>
        </w:rPr>
        <w:separator/>
      </w:r>
    </w:p>
  </w:endnote>
  <w:endnote w:type="continuationSeparator" w:id="0">
    <w:p w:rsidR="00B655E6" w:rsidRDefault="00B655E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E6" w:rsidRDefault="00B655E6" w:rsidP="00D3588F">
      <w:pPr>
        <w:rPr>
          <w:rFonts w:cs="Times New Roman"/>
        </w:rPr>
      </w:pPr>
      <w:r>
        <w:rPr>
          <w:rFonts w:cs="Times New Roman"/>
        </w:rPr>
        <w:separator/>
      </w:r>
    </w:p>
  </w:footnote>
  <w:footnote w:type="continuationSeparator" w:id="0">
    <w:p w:rsidR="00B655E6" w:rsidRDefault="00B655E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0101"/>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17BC0"/>
    <w:rsid w:val="00421514"/>
    <w:rsid w:val="0042375F"/>
    <w:rsid w:val="00424AFD"/>
    <w:rsid w:val="004303FC"/>
    <w:rsid w:val="00431633"/>
    <w:rsid w:val="00433C92"/>
    <w:rsid w:val="00440AB7"/>
    <w:rsid w:val="00440DEC"/>
    <w:rsid w:val="00446638"/>
    <w:rsid w:val="00453CDC"/>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655E6"/>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5520E0-A423-46E4-AB05-78643728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013D-5AAD-497C-A480-3A025473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14</Pages>
  <Words>931</Words>
  <Characters>5307</Characters>
  <Application>Microsoft Office Word</Application>
  <DocSecurity>0</DocSecurity>
  <Lines>44</Lines>
  <Paragraphs>12</Paragraphs>
  <ScaleCrop>false</ScaleCrop>
  <Company>Microsoft</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2023-04-27T09:19:00Z</dcterms:modified>
</cp:coreProperties>
</file>