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宜昌市中心人民医院西陵院区职工食堂大宗物资招标项目（生产用低耗用品）</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r>
        <w:rPr>
          <w:rFonts w:hint="eastAsia"/>
          <w:sz w:val="28"/>
          <w:szCs w:val="28"/>
        </w:rPr>
        <w:t>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hint="eastAsia" w:eastAsia="宋体"/>
          <w:sz w:val="28"/>
          <w:szCs w:val="28"/>
          <w:lang w:eastAsia="zh-CN"/>
        </w:rPr>
      </w:pPr>
      <w:r>
        <w:rPr>
          <w:sz w:val="28"/>
          <w:szCs w:val="28"/>
        </w:rPr>
        <w:t>1</w:t>
      </w:r>
      <w:r>
        <w:rPr>
          <w:rFonts w:hint="eastAsia"/>
          <w:sz w:val="28"/>
          <w:szCs w:val="28"/>
        </w:rPr>
        <w:t>、项目编号：YCZXYYZB-XL-YN-2023-14</w:t>
      </w:r>
      <w:r>
        <w:rPr>
          <w:rFonts w:hint="eastAsia"/>
          <w:sz w:val="28"/>
          <w:szCs w:val="28"/>
          <w:lang w:eastAsia="zh-CN"/>
        </w:rPr>
        <w:t>（</w:t>
      </w:r>
      <w:r>
        <w:rPr>
          <w:rFonts w:hint="eastAsia"/>
          <w:sz w:val="28"/>
          <w:szCs w:val="28"/>
          <w:lang w:val="en-US" w:eastAsia="zh-CN"/>
        </w:rPr>
        <w:t>2</w:t>
      </w:r>
      <w:r>
        <w:rPr>
          <w:rFonts w:hint="eastAsia"/>
          <w:sz w:val="28"/>
          <w:szCs w:val="28"/>
          <w:lang w:eastAsia="zh-CN"/>
        </w:rPr>
        <w:t>）</w:t>
      </w:r>
    </w:p>
    <w:p>
      <w:pPr>
        <w:pStyle w:val="9"/>
        <w:shd w:val="clear" w:color="auto" w:fill="FFFFFF"/>
        <w:spacing w:before="0" w:beforeAutospacing="0" w:after="0" w:afterAutospacing="0"/>
        <w:ind w:firstLine="645"/>
        <w:rPr>
          <w:rFonts w:cs="Times New Roman"/>
          <w:color w:val="000000"/>
          <w:sz w:val="28"/>
          <w:szCs w:val="28"/>
        </w:rPr>
      </w:pPr>
      <w:r>
        <w:rPr>
          <w:sz w:val="28"/>
          <w:szCs w:val="28"/>
        </w:rPr>
        <w:t>2</w:t>
      </w:r>
      <w:r>
        <w:rPr>
          <w:rFonts w:hint="eastAsia"/>
          <w:sz w:val="28"/>
          <w:szCs w:val="28"/>
        </w:rPr>
        <w:t>、项目名称：宜昌市中心人民医院西陵院区职工食堂大宗物资招标项目（生产用低耗用品）</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w:t>
      </w:r>
      <w:r>
        <w:rPr>
          <w:rFonts w:hint="eastAsia"/>
          <w:sz w:val="28"/>
          <w:szCs w:val="28"/>
          <w:highlight w:val="none"/>
        </w:rPr>
        <w:t>宜昌市中心人民医院官网（http://www.yczxyy.com/）通知通告——招标信息栏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lang w:val="en-US" w:eastAsia="zh-CN"/>
        </w:rPr>
        <w:t>2023年12月20日17:30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w:t>
      </w:r>
      <w:r>
        <w:rPr>
          <w:rFonts w:hint="eastAsia"/>
          <w:sz w:val="28"/>
          <w:szCs w:val="28"/>
          <w:u w:val="single"/>
          <w:lang w:val="en-US" w:eastAsia="zh-CN"/>
        </w:rPr>
        <w:t>9号楼</w:t>
      </w:r>
      <w:r>
        <w:rPr>
          <w:rFonts w:hint="eastAsia"/>
          <w:sz w:val="28"/>
          <w:szCs w:val="28"/>
          <w:u w:val="single"/>
        </w:rPr>
        <w:t>）</w:t>
      </w:r>
      <w:r>
        <w:rPr>
          <w:rFonts w:hint="eastAsia"/>
          <w:sz w:val="28"/>
          <w:szCs w:val="28"/>
          <w:u w:val="single"/>
          <w:lang w:val="en-US" w:eastAsia="zh-CN"/>
        </w:rPr>
        <w:t>3</w:t>
      </w:r>
      <w:r>
        <w:rPr>
          <w:rFonts w:hint="eastAsia"/>
          <w:sz w:val="28"/>
          <w:szCs w:val="28"/>
          <w:u w:val="single"/>
        </w:rPr>
        <w:t>楼</w:t>
      </w:r>
      <w:r>
        <w:rPr>
          <w:rFonts w:hint="eastAsia"/>
          <w:sz w:val="28"/>
          <w:szCs w:val="28"/>
          <w:u w:val="single"/>
          <w:lang w:val="en-US" w:eastAsia="zh-CN"/>
        </w:rPr>
        <w:t>310</w:t>
      </w:r>
      <w:r>
        <w:rPr>
          <w:rFonts w:hint="eastAsia"/>
          <w:sz w:val="28"/>
          <w:szCs w:val="28"/>
          <w:u w:val="single"/>
        </w:rPr>
        <w:t>办公室（工作日上午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w:t>
      </w:r>
      <w:r>
        <w:rPr>
          <w:rFonts w:hint="eastAsia"/>
          <w:sz w:val="28"/>
          <w:szCs w:val="28"/>
          <w:lang w:val="en-US" w:eastAsia="zh-CN"/>
        </w:rPr>
        <w:t>会议室</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 购 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sz w:val="28"/>
          <w:szCs w:val="28"/>
        </w:rPr>
      </w:pPr>
      <w:r>
        <w:rPr>
          <w:rFonts w:hint="eastAsia"/>
          <w:sz w:val="28"/>
          <w:szCs w:val="28"/>
        </w:rPr>
        <w:t>联 系 人：张老师0717-6488240（生活管理办公室）</w:t>
      </w:r>
    </w:p>
    <w:p>
      <w:pPr>
        <w:pStyle w:val="9"/>
        <w:shd w:val="clear" w:color="auto" w:fill="FFFFFF"/>
        <w:spacing w:before="0" w:beforeAutospacing="0" w:after="0" w:afterAutospacing="0"/>
        <w:ind w:firstLine="1960" w:firstLineChars="700"/>
        <w:rPr>
          <w:rFonts w:hint="default" w:eastAsia="宋体" w:cs="Times New Roman"/>
          <w:sz w:val="28"/>
          <w:szCs w:val="28"/>
          <w:lang w:val="en-US" w:eastAsia="zh-CN"/>
        </w:rPr>
      </w:pPr>
      <w:r>
        <w:rPr>
          <w:rFonts w:hint="eastAsia"/>
          <w:sz w:val="28"/>
          <w:szCs w:val="28"/>
        </w:rPr>
        <w:t>高老师</w:t>
      </w:r>
      <w:r>
        <w:rPr>
          <w:rFonts w:hint="eastAsia"/>
          <w:sz w:val="28"/>
          <w:szCs w:val="28"/>
          <w:lang w:val="en-US" w:eastAsia="zh-CN"/>
        </w:rPr>
        <w:t>13997662875</w:t>
      </w:r>
      <w:bookmarkStart w:id="15" w:name="_GoBack"/>
      <w:bookmarkEnd w:id="15"/>
    </w:p>
    <w:p>
      <w:pPr>
        <w:ind w:firstLine="1960" w:firstLineChars="700"/>
        <w:jc w:val="left"/>
        <w:rPr>
          <w:rFonts w:ascii="宋体" w:hAnsi="宋体" w:cs="黑体"/>
          <w:sz w:val="28"/>
          <w:szCs w:val="28"/>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sz w:val="44"/>
          <w:szCs w:val="44"/>
        </w:rPr>
        <w:t>采购文件</w:t>
      </w:r>
    </w:p>
    <w:p>
      <w:pPr>
        <w:rPr>
          <w:rFonts w:ascii="宋体" w:hAnsi="宋体" w:cs="Times New Roman"/>
          <w:b/>
          <w:bCs/>
          <w:sz w:val="28"/>
          <w:szCs w:val="28"/>
        </w:rPr>
      </w:pPr>
      <w:r>
        <w:rPr>
          <w:rFonts w:hint="eastAsia" w:ascii="宋体" w:hAnsi="宋体" w:cs="宋体"/>
          <w:b/>
          <w:bCs/>
          <w:sz w:val="28"/>
          <w:szCs w:val="28"/>
        </w:rPr>
        <w:t>一、采购内容</w:t>
      </w:r>
    </w:p>
    <w:p>
      <w:pPr>
        <w:ind w:firstLine="560" w:firstLineChars="200"/>
        <w:rPr>
          <w:rFonts w:hint="eastAsia" w:ascii="宋体" w:hAnsi="宋体" w:eastAsia="宋体" w:cs="Times New Roman"/>
          <w:sz w:val="28"/>
          <w:szCs w:val="28"/>
          <w:lang w:eastAsia="zh-CN"/>
        </w:rPr>
      </w:pPr>
      <w:r>
        <w:rPr>
          <w:rFonts w:ascii="宋体" w:hAnsi="宋体" w:cs="宋体"/>
          <w:sz w:val="28"/>
          <w:szCs w:val="28"/>
        </w:rPr>
        <w:t>1</w:t>
      </w:r>
      <w:r>
        <w:rPr>
          <w:rFonts w:hint="eastAsia" w:ascii="宋体" w:hAnsi="宋体" w:cs="宋体"/>
          <w:sz w:val="28"/>
          <w:szCs w:val="28"/>
        </w:rPr>
        <w:t>、项目编号：YCZXYYZB-XL-YN-2023-14</w:t>
      </w: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lang w:eastAsia="zh-CN"/>
        </w:rPr>
        <w:t>）</w:t>
      </w:r>
    </w:p>
    <w:p>
      <w:pPr>
        <w:ind w:firstLine="560" w:firstLineChars="200"/>
        <w:rPr>
          <w:rFonts w:ascii="宋体" w:hAns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asciiTheme="minorEastAsia" w:hAnsiTheme="minorEastAsia" w:eastAsiaTheme="minorEastAsia"/>
          <w:sz w:val="28"/>
          <w:szCs w:val="28"/>
          <w:highlight w:val="yellow"/>
        </w:rPr>
        <w:t>西陵院区职工食堂大宗物资招标项目（生产用低耗用品）</w:t>
      </w:r>
      <w:r>
        <w:rPr>
          <w:rFonts w:hint="eastAsia"/>
          <w:sz w:val="28"/>
          <w:szCs w:val="28"/>
          <w:lang w:eastAsia="zh-CN"/>
        </w:rPr>
        <w:t>（</w:t>
      </w:r>
      <w:r>
        <w:rPr>
          <w:rFonts w:hint="eastAsia"/>
          <w:sz w:val="28"/>
          <w:szCs w:val="28"/>
          <w:lang w:val="en-US" w:eastAsia="zh-CN"/>
        </w:rPr>
        <w:t>第二次</w:t>
      </w:r>
      <w:r>
        <w:rPr>
          <w:rFonts w:hint="eastAsia"/>
          <w:sz w:val="28"/>
          <w:szCs w:val="28"/>
          <w:lang w:eastAsia="zh-CN"/>
        </w:rPr>
        <w:t>）</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highlight w:val="yellow"/>
        </w:rPr>
        <w:t>12万元</w:t>
      </w:r>
      <w:r>
        <w:rPr>
          <w:rFonts w:hint="eastAsia" w:ascii="宋体" w:hAnsi="宋体" w:cs="宋体"/>
          <w:kern w:val="0"/>
          <w:sz w:val="28"/>
          <w:szCs w:val="28"/>
        </w:rPr>
        <w:t>，超过此价格为无效投标。</w:t>
      </w:r>
      <w:r>
        <w:rPr>
          <w:rFonts w:hint="eastAsia" w:ascii="宋体" w:hAnsi="宋体" w:cs="宋体"/>
          <w:b/>
          <w:bCs/>
          <w:kern w:val="0"/>
          <w:sz w:val="28"/>
          <w:szCs w:val="28"/>
        </w:rPr>
        <w:t>投标人进行</w:t>
      </w:r>
      <w:r>
        <w:rPr>
          <w:rFonts w:hint="default" w:ascii="宋体" w:hAnsi="宋体" w:cs="宋体"/>
          <w:b/>
          <w:bCs/>
          <w:kern w:val="0"/>
          <w:sz w:val="28"/>
          <w:szCs w:val="28"/>
        </w:rPr>
        <w:t>一</w:t>
      </w:r>
      <w:r>
        <w:rPr>
          <w:rFonts w:hint="eastAsia" w:ascii="宋体" w:hAnsi="宋体" w:cs="宋体"/>
          <w:b/>
          <w:bCs/>
          <w:kern w:val="0"/>
          <w:sz w:val="28"/>
          <w:szCs w:val="28"/>
        </w:rPr>
        <w:t>次报价，</w:t>
      </w:r>
      <w:r>
        <w:rPr>
          <w:rFonts w:hint="eastAsia" w:ascii="宋体" w:hAnsi="宋体" w:cs="宋体"/>
          <w:b/>
          <w:kern w:val="0"/>
          <w:sz w:val="28"/>
          <w:szCs w:val="28"/>
        </w:rPr>
        <w:t>资格性和符合性审查合格后，根据</w:t>
      </w:r>
      <w:r>
        <w:rPr>
          <w:rFonts w:ascii="宋体" w:hAnsi="宋体" w:cs="宋体"/>
          <w:b/>
          <w:kern w:val="0"/>
          <w:sz w:val="28"/>
          <w:szCs w:val="28"/>
        </w:rPr>
        <w:t>投标人的商务、技术、价格</w:t>
      </w:r>
      <w:r>
        <w:rPr>
          <w:rFonts w:hint="eastAsia" w:ascii="宋体" w:hAnsi="宋体" w:cs="宋体"/>
          <w:b/>
          <w:kern w:val="0"/>
          <w:sz w:val="28"/>
          <w:szCs w:val="28"/>
        </w:rPr>
        <w:t>条件</w:t>
      </w:r>
      <w:r>
        <w:rPr>
          <w:rFonts w:ascii="宋体" w:hAnsi="宋体" w:cs="宋体"/>
          <w:b/>
          <w:kern w:val="0"/>
          <w:sz w:val="28"/>
          <w:szCs w:val="28"/>
        </w:rPr>
        <w:t>综合评审确定</w:t>
      </w:r>
      <w:r>
        <w:rPr>
          <w:rFonts w:hint="eastAsia" w:ascii="宋体" w:hAnsi="宋体" w:cs="宋体"/>
          <w:b/>
          <w:kern w:val="0"/>
          <w:sz w:val="28"/>
          <w:szCs w:val="28"/>
        </w:rPr>
        <w:t>中标人</w:t>
      </w:r>
      <w:r>
        <w:rPr>
          <w:rFonts w:ascii="宋体" w:hAnsi="宋体" w:cs="宋体"/>
          <w:b/>
          <w:kern w:val="0"/>
          <w:sz w:val="28"/>
          <w:szCs w:val="28"/>
        </w:rPr>
        <w:t>。</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hAns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spacing w:line="500" w:lineRule="exact"/>
        <w:ind w:firstLine="562" w:firstLineChars="200"/>
        <w:rPr>
          <w:b/>
          <w:sz w:val="28"/>
        </w:rPr>
      </w:pPr>
      <w:r>
        <w:rPr>
          <w:rFonts w:hint="eastAsia"/>
          <w:b/>
          <w:sz w:val="28"/>
        </w:rPr>
        <w:t>一、项目概况</w:t>
      </w:r>
    </w:p>
    <w:p>
      <w:pPr>
        <w:spacing w:line="500" w:lineRule="exact"/>
        <w:ind w:firstLine="560" w:firstLineChars="200"/>
        <w:rPr>
          <w:rFonts w:ascii="宋体" w:hAnsi="Times New Roman"/>
          <w:color w:val="000000"/>
          <w:sz w:val="28"/>
          <w:szCs w:val="28"/>
        </w:rPr>
      </w:pPr>
      <w:bookmarkStart w:id="0" w:name="_Toc517970717"/>
      <w:r>
        <w:rPr>
          <w:rFonts w:hint="eastAsia" w:ascii="宋体" w:hAnsi="宋体"/>
          <w:color w:val="000000"/>
          <w:sz w:val="28"/>
          <w:szCs w:val="28"/>
        </w:rPr>
        <w:t>为了确保宜昌市中心人民医院食堂大宗伙食物资源头安全、质量可靠，进一步规范食堂</w:t>
      </w:r>
      <w:r>
        <w:rPr>
          <w:rFonts w:ascii="宋体" w:hAnsi="宋体"/>
          <w:color w:val="000000"/>
          <w:sz w:val="28"/>
          <w:szCs w:val="28"/>
        </w:rPr>
        <w:t>大宗伙食物资供应商管理</w:t>
      </w:r>
      <w:r>
        <w:rPr>
          <w:rFonts w:hint="eastAsia" w:ascii="宋体" w:hAnsi="宋体"/>
          <w:color w:val="000000"/>
          <w:sz w:val="28"/>
          <w:szCs w:val="28"/>
        </w:rPr>
        <w:t>，宜昌市中心人民医院拟就食堂大宗伙食物资采购协议供应商项目</w:t>
      </w:r>
      <w:r>
        <w:rPr>
          <w:rFonts w:hint="eastAsia" w:ascii="宋体" w:hAnsi="宋体"/>
          <w:b/>
          <w:color w:val="000000"/>
          <w:sz w:val="28"/>
          <w:szCs w:val="28"/>
        </w:rPr>
        <w:t>（</w:t>
      </w:r>
      <w:r>
        <w:rPr>
          <w:rFonts w:hint="eastAsia" w:ascii="宋体" w:hAnsi="宋体"/>
          <w:b/>
          <w:sz w:val="28"/>
          <w:szCs w:val="28"/>
        </w:rPr>
        <w:t>生产用低耗用品</w:t>
      </w:r>
      <w:r>
        <w:rPr>
          <w:rFonts w:hint="eastAsia" w:ascii="宋体" w:hAnsi="宋体"/>
          <w:b/>
          <w:color w:val="000000"/>
          <w:sz w:val="28"/>
          <w:szCs w:val="28"/>
        </w:rPr>
        <w:t>）</w:t>
      </w:r>
      <w:r>
        <w:rPr>
          <w:rFonts w:hint="eastAsia" w:ascii="宋体" w:hAnsi="宋体"/>
          <w:color w:val="000000"/>
          <w:sz w:val="28"/>
          <w:szCs w:val="28"/>
        </w:rPr>
        <w:t>进行竞争性磋商采购，现邀请合格的供应商前来磋商。</w:t>
      </w:r>
    </w:p>
    <w:p>
      <w:pPr>
        <w:spacing w:line="500" w:lineRule="exact"/>
        <w:ind w:firstLine="562" w:firstLineChars="200"/>
        <w:rPr>
          <w:b/>
          <w:sz w:val="28"/>
        </w:rPr>
      </w:pPr>
      <w:r>
        <w:rPr>
          <w:rFonts w:hint="eastAsia"/>
          <w:b/>
          <w:sz w:val="28"/>
        </w:rPr>
        <w:t>二、</w:t>
      </w:r>
      <w:bookmarkEnd w:id="0"/>
      <w:r>
        <w:rPr>
          <w:rFonts w:hint="eastAsia"/>
          <w:b/>
          <w:sz w:val="28"/>
        </w:rPr>
        <w:t>采购需求一览表</w:t>
      </w:r>
    </w:p>
    <w:tbl>
      <w:tblPr>
        <w:tblStyle w:val="10"/>
        <w:tblW w:w="87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2424"/>
        <w:gridCol w:w="1165"/>
        <w:gridCol w:w="4071"/>
        <w:gridCol w:w="10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autoSpaceDE w:val="0"/>
              <w:autoSpaceDN w:val="0"/>
              <w:spacing w:line="320" w:lineRule="exact"/>
              <w:jc w:val="center"/>
              <w:rPr>
                <w:rFonts w:ascii="宋体" w:hAnsi="宋体"/>
                <w:b/>
              </w:rPr>
            </w:pPr>
            <w:r>
              <w:rPr>
                <w:rFonts w:hint="eastAsia" w:ascii="宋体" w:hAnsi="宋体"/>
                <w:b/>
              </w:rPr>
              <w:t>项目编号</w:t>
            </w:r>
          </w:p>
        </w:tc>
        <w:tc>
          <w:tcPr>
            <w:tcW w:w="1275" w:type="dxa"/>
            <w:vAlign w:val="center"/>
          </w:tcPr>
          <w:p>
            <w:pPr>
              <w:autoSpaceDE w:val="0"/>
              <w:autoSpaceDN w:val="0"/>
              <w:spacing w:line="320" w:lineRule="exact"/>
              <w:jc w:val="center"/>
              <w:rPr>
                <w:rFonts w:ascii="宋体" w:hAnsi="宋体"/>
                <w:b/>
              </w:rPr>
            </w:pPr>
            <w:r>
              <w:rPr>
                <w:rFonts w:hint="eastAsia" w:ascii="宋体" w:hAnsi="宋体"/>
                <w:b/>
              </w:rPr>
              <w:t>项目类别</w:t>
            </w:r>
          </w:p>
        </w:tc>
        <w:tc>
          <w:tcPr>
            <w:tcW w:w="4536" w:type="dxa"/>
            <w:vAlign w:val="center"/>
          </w:tcPr>
          <w:p>
            <w:pPr>
              <w:spacing w:line="320" w:lineRule="exact"/>
              <w:jc w:val="center"/>
              <w:rPr>
                <w:rFonts w:ascii="宋体" w:hAnsi="宋体"/>
                <w:b/>
              </w:rPr>
            </w:pPr>
            <w:r>
              <w:rPr>
                <w:rFonts w:ascii="宋体" w:hAnsi="宋体"/>
                <w:b/>
              </w:rPr>
              <w:t>采购内容</w:t>
            </w:r>
            <w:r>
              <w:rPr>
                <w:rFonts w:hint="eastAsia" w:ascii="宋体" w:hAnsi="宋体"/>
                <w:b/>
              </w:rPr>
              <w:t>（包括但不限于）</w:t>
            </w:r>
          </w:p>
        </w:tc>
        <w:tc>
          <w:tcPr>
            <w:tcW w:w="1135" w:type="dxa"/>
            <w:vAlign w:val="center"/>
          </w:tcPr>
          <w:p>
            <w:pPr>
              <w:spacing w:line="320" w:lineRule="exact"/>
              <w:jc w:val="center"/>
              <w:rPr>
                <w:rFonts w:ascii="宋体" w:hAnsi="宋体"/>
                <w:b/>
              </w:rPr>
            </w:pPr>
            <w:r>
              <w:rPr>
                <w:rFonts w:ascii="宋体" w:hAnsi="宋体"/>
                <w:b/>
              </w:rPr>
              <w:t>预计配送频率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755" w:type="dxa"/>
            <w:vAlign w:val="center"/>
          </w:tcPr>
          <w:p>
            <w:pPr>
              <w:jc w:val="center"/>
              <w:rPr>
                <w:rFonts w:hint="eastAsia" w:ascii="宋体" w:hAnsi="宋体" w:eastAsia="宋体" w:cs="宋体"/>
                <w:color w:val="000000"/>
                <w:lang w:eastAsia="zh-CN"/>
              </w:rPr>
            </w:pPr>
            <w:bookmarkStart w:id="1" w:name="EB0970ee43855144799e4f617e05b84e59"/>
            <w:r>
              <w:rPr>
                <w:rFonts w:hint="eastAsia" w:ascii="宋体" w:hAnsi="宋体"/>
                <w:color w:val="000000"/>
              </w:rPr>
              <w:t>YCZXYYZB-XL-YN-2023-14</w:t>
            </w:r>
            <w:r>
              <w:rPr>
                <w:rFonts w:hint="eastAsia" w:ascii="宋体" w:hAnsi="宋体"/>
                <w:color w:val="000000"/>
                <w:lang w:eastAsia="zh-CN"/>
              </w:rPr>
              <w:t>（</w:t>
            </w:r>
            <w:r>
              <w:rPr>
                <w:rFonts w:hint="eastAsia" w:ascii="宋体" w:hAnsi="宋体"/>
                <w:color w:val="000000"/>
                <w:lang w:val="en-US" w:eastAsia="zh-CN"/>
              </w:rPr>
              <w:t>2</w:t>
            </w:r>
            <w:r>
              <w:rPr>
                <w:rFonts w:hint="eastAsia" w:ascii="宋体" w:hAnsi="宋体"/>
                <w:color w:val="000000"/>
                <w:lang w:eastAsia="zh-CN"/>
              </w:rPr>
              <w:t>）</w:t>
            </w:r>
          </w:p>
        </w:tc>
        <w:tc>
          <w:tcPr>
            <w:tcW w:w="1275" w:type="dxa"/>
            <w:vAlign w:val="center"/>
          </w:tcPr>
          <w:p>
            <w:pPr>
              <w:spacing w:line="320" w:lineRule="exact"/>
              <w:jc w:val="center"/>
              <w:rPr>
                <w:rFonts w:ascii="宋体" w:hAnsi="宋体" w:cs="宋体"/>
              </w:rPr>
            </w:pPr>
            <w:r>
              <w:rPr>
                <w:rFonts w:hint="eastAsia" w:ascii="宋体" w:hAnsi="宋体"/>
              </w:rPr>
              <w:t>生产用低耗用品</w:t>
            </w:r>
          </w:p>
        </w:tc>
        <w:tc>
          <w:tcPr>
            <w:tcW w:w="4536" w:type="dxa"/>
            <w:vAlign w:val="center"/>
          </w:tcPr>
          <w:p>
            <w:pPr>
              <w:spacing w:line="320" w:lineRule="exact"/>
              <w:jc w:val="left"/>
              <w:rPr>
                <w:rFonts w:ascii="宋体" w:hAnsi="宋体"/>
              </w:rPr>
            </w:pPr>
            <w:r>
              <w:rPr>
                <w:rFonts w:ascii="宋体" w:hAnsi="宋体"/>
              </w:rPr>
              <w:t>一次性碗筷等</w:t>
            </w:r>
          </w:p>
        </w:tc>
        <w:tc>
          <w:tcPr>
            <w:tcW w:w="1135" w:type="dxa"/>
            <w:vAlign w:val="center"/>
          </w:tcPr>
          <w:p>
            <w:pPr>
              <w:spacing w:line="320" w:lineRule="exact"/>
              <w:jc w:val="center"/>
              <w:rPr>
                <w:rFonts w:ascii="宋体" w:hAnsi="宋体"/>
              </w:rPr>
            </w:pPr>
            <w:r>
              <w:rPr>
                <w:rFonts w:hint="eastAsia" w:ascii="宋体" w:hAnsi="宋体"/>
              </w:rPr>
              <w:t>每3天</w:t>
            </w:r>
            <w:r>
              <w:rPr>
                <w:rFonts w:ascii="宋体" w:hAnsi="宋体"/>
              </w:rPr>
              <w:t>配送</w:t>
            </w:r>
          </w:p>
        </w:tc>
      </w:tr>
    </w:tbl>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每日需要配送的品种和数量由采购人确定后，提前1天通知供应商，然后由供应商当天新鲜配送。</w:t>
      </w:r>
    </w:p>
    <w:p>
      <w:pPr>
        <w:spacing w:line="500" w:lineRule="exact"/>
        <w:ind w:firstLine="560" w:firstLineChars="200"/>
        <w:rPr>
          <w:rFonts w:ascii="Times New Roman" w:hAnsi="Times New Roman"/>
          <w:color w:val="000000"/>
          <w:sz w:val="28"/>
          <w:szCs w:val="24"/>
        </w:rPr>
      </w:pPr>
      <w:r>
        <w:rPr>
          <w:rFonts w:hint="eastAsia" w:ascii="Times New Roman" w:hAnsi="Times New Roman"/>
          <w:color w:val="000000"/>
          <w:sz w:val="28"/>
          <w:szCs w:val="24"/>
        </w:rPr>
        <w:t>采购人有权根据实际情况对以上配送频率进行调整，供应商应积极响应。</w:t>
      </w:r>
    </w:p>
    <w:p>
      <w:pPr>
        <w:spacing w:line="500" w:lineRule="exact"/>
        <w:ind w:firstLine="562" w:firstLineChars="200"/>
        <w:rPr>
          <w:b/>
          <w:sz w:val="28"/>
        </w:rPr>
      </w:pPr>
      <w:bookmarkStart w:id="2" w:name="_Toc521334234"/>
      <w:r>
        <w:rPr>
          <w:rFonts w:hint="eastAsia"/>
          <w:b/>
          <w:sz w:val="28"/>
        </w:rPr>
        <w:t>三、货物质量要求</w:t>
      </w:r>
      <w:bookmarkEnd w:id="2"/>
    </w:p>
    <w:p>
      <w:pPr>
        <w:spacing w:line="440" w:lineRule="exact"/>
        <w:ind w:firstLine="562" w:firstLineChars="200"/>
        <w:rPr>
          <w:rFonts w:ascii="宋体" w:hAnsi="宋体"/>
          <w:b/>
          <w:color w:val="000000"/>
          <w:sz w:val="28"/>
          <w:szCs w:val="24"/>
        </w:rPr>
      </w:pPr>
      <w:r>
        <w:rPr>
          <w:rFonts w:hint="eastAsia" w:ascii="宋体" w:hAnsi="宋体"/>
          <w:b/>
          <w:color w:val="000000"/>
          <w:sz w:val="28"/>
          <w:szCs w:val="24"/>
        </w:rPr>
        <w:t>1、总体质量要求（如国家标准修订或变更，按最新标准执行）：</w:t>
      </w:r>
    </w:p>
    <w:p>
      <w:pPr>
        <w:spacing w:line="440" w:lineRule="exact"/>
        <w:ind w:firstLine="560" w:firstLineChars="200"/>
        <w:rPr>
          <w:rFonts w:ascii="宋体" w:hAnsi="宋体"/>
          <w:sz w:val="28"/>
          <w:szCs w:val="24"/>
        </w:rPr>
      </w:pPr>
      <w:r>
        <w:rPr>
          <w:rFonts w:hint="eastAsia" w:ascii="宋体" w:hAnsi="宋体"/>
          <w:sz w:val="28"/>
          <w:szCs w:val="24"/>
        </w:rPr>
        <w:t>（1）满足现行的食用农产品质量安全标准、食品卫生标准、食品质量标准和有关食品的行业标准中强制执行的标准</w:t>
      </w:r>
    </w:p>
    <w:p>
      <w:pPr>
        <w:spacing w:line="440" w:lineRule="exact"/>
        <w:ind w:firstLine="560" w:firstLineChars="200"/>
        <w:rPr>
          <w:rFonts w:ascii="宋体" w:hAnsi="宋体"/>
          <w:sz w:val="28"/>
          <w:szCs w:val="24"/>
        </w:rPr>
      </w:pPr>
      <w:r>
        <w:rPr>
          <w:rFonts w:hint="eastAsia" w:ascii="宋体" w:hAnsi="宋体"/>
          <w:sz w:val="28"/>
          <w:szCs w:val="24"/>
        </w:rPr>
        <w:t>（2）《</w:t>
      </w:r>
      <w:r>
        <w:rPr>
          <w:rFonts w:ascii="宋体" w:hAnsi="宋体"/>
          <w:sz w:val="28"/>
          <w:szCs w:val="24"/>
        </w:rPr>
        <w:t>食品安全国家标准</w:t>
      </w:r>
      <w:r>
        <w:rPr>
          <w:rFonts w:hint="eastAsia" w:ascii="宋体" w:hAnsi="宋体"/>
          <w:sz w:val="28"/>
          <w:szCs w:val="24"/>
        </w:rPr>
        <w:t xml:space="preserve"> </w:t>
      </w:r>
      <w:r>
        <w:rPr>
          <w:rFonts w:ascii="宋体" w:hAnsi="宋体"/>
          <w:sz w:val="28"/>
          <w:szCs w:val="24"/>
        </w:rPr>
        <w:t xml:space="preserve"> 鲜（冻）畜、禽产品</w:t>
      </w:r>
      <w:r>
        <w:rPr>
          <w:rFonts w:hint="eastAsia" w:ascii="宋体" w:hAnsi="宋体"/>
          <w:sz w:val="28"/>
          <w:szCs w:val="24"/>
        </w:rPr>
        <w:t>》（</w:t>
      </w:r>
      <w:r>
        <w:rPr>
          <w:rFonts w:ascii="宋体" w:hAnsi="宋体"/>
          <w:sz w:val="28"/>
          <w:szCs w:val="24"/>
        </w:rPr>
        <w:t>GB 2707-2016</w:t>
      </w:r>
      <w:r>
        <w:rPr>
          <w:rFonts w:hint="eastAsia" w:ascii="宋体" w:hAnsi="宋体"/>
          <w:sz w:val="28"/>
          <w:szCs w:val="24"/>
        </w:rPr>
        <w:t>）</w:t>
      </w:r>
    </w:p>
    <w:p>
      <w:pPr>
        <w:spacing w:line="440" w:lineRule="exact"/>
        <w:ind w:firstLine="560" w:firstLineChars="200"/>
        <w:rPr>
          <w:rFonts w:ascii="宋体" w:hAnsi="宋体"/>
          <w:sz w:val="28"/>
          <w:szCs w:val="24"/>
        </w:rPr>
      </w:pPr>
      <w:r>
        <w:rPr>
          <w:rFonts w:hint="eastAsia" w:ascii="宋体" w:hAnsi="宋体"/>
          <w:sz w:val="28"/>
          <w:szCs w:val="24"/>
        </w:rPr>
        <w:t>（3）《食品安全国家标准</w:t>
      </w:r>
      <w:r>
        <w:rPr>
          <w:rFonts w:hint="eastAsia" w:ascii="宋体" w:hAnsi="MS Mincho" w:eastAsia="MS Mincho" w:cs="MS Mincho"/>
          <w:sz w:val="28"/>
          <w:szCs w:val="24"/>
        </w:rPr>
        <w:t> </w:t>
      </w:r>
      <w:r>
        <w:rPr>
          <w:rFonts w:hint="eastAsia" w:ascii="宋体" w:hAnsi="宋体"/>
          <w:sz w:val="28"/>
          <w:szCs w:val="24"/>
        </w:rPr>
        <w:t>食品中真菌毒素限量》（</w:t>
      </w:r>
      <w:r>
        <w:rPr>
          <w:rFonts w:ascii="宋体" w:hAnsi="宋体"/>
          <w:sz w:val="28"/>
          <w:szCs w:val="24"/>
        </w:rPr>
        <w:t>GB 2761-201</w:t>
      </w:r>
      <w:r>
        <w:rPr>
          <w:rFonts w:hint="eastAsia" w:ascii="宋体" w:hAnsi="宋体"/>
          <w:sz w:val="28"/>
          <w:szCs w:val="24"/>
        </w:rPr>
        <w:t>7）</w:t>
      </w:r>
    </w:p>
    <w:p>
      <w:pPr>
        <w:spacing w:line="440" w:lineRule="exact"/>
        <w:ind w:firstLine="560" w:firstLineChars="200"/>
        <w:rPr>
          <w:rFonts w:ascii="宋体" w:hAnsi="宋体"/>
          <w:sz w:val="28"/>
          <w:szCs w:val="24"/>
        </w:rPr>
      </w:pPr>
      <w:r>
        <w:rPr>
          <w:rFonts w:hint="eastAsia" w:ascii="宋体" w:hAnsi="宋体"/>
          <w:sz w:val="28"/>
          <w:szCs w:val="24"/>
        </w:rPr>
        <w:t>（4）《食品安全国家标准 食品中污染物限量》（GB 2762-2017）</w:t>
      </w:r>
    </w:p>
    <w:p>
      <w:pPr>
        <w:spacing w:line="440" w:lineRule="exact"/>
        <w:ind w:firstLine="560" w:firstLineChars="200"/>
        <w:rPr>
          <w:rFonts w:ascii="宋体" w:hAnsi="宋体"/>
          <w:sz w:val="28"/>
          <w:szCs w:val="24"/>
        </w:rPr>
      </w:pPr>
      <w:r>
        <w:rPr>
          <w:rFonts w:hint="eastAsia" w:ascii="宋体" w:hAnsi="宋体"/>
          <w:sz w:val="28"/>
          <w:szCs w:val="24"/>
        </w:rPr>
        <w:t>（5）《食品安全国家标准 食品中农药最大残留限量》（GB 2763-2016）</w:t>
      </w:r>
    </w:p>
    <w:p>
      <w:pPr>
        <w:spacing w:line="440" w:lineRule="exact"/>
        <w:ind w:firstLine="560" w:firstLineChars="200"/>
        <w:rPr>
          <w:rFonts w:ascii="宋体" w:hAnsi="宋体"/>
          <w:sz w:val="28"/>
          <w:szCs w:val="24"/>
        </w:rPr>
      </w:pPr>
      <w:r>
        <w:rPr>
          <w:rFonts w:hint="eastAsia" w:ascii="宋体" w:hAnsi="宋体"/>
          <w:sz w:val="28"/>
          <w:szCs w:val="24"/>
        </w:rPr>
        <w:t>（6）《食品安全国家标准 食品中致病菌限量》（GB 29921-2013）</w:t>
      </w:r>
    </w:p>
    <w:p>
      <w:pPr>
        <w:spacing w:line="440" w:lineRule="exact"/>
        <w:ind w:firstLine="560" w:firstLineChars="200"/>
        <w:rPr>
          <w:rFonts w:ascii="宋体" w:hAnsi="宋体"/>
          <w:sz w:val="28"/>
          <w:szCs w:val="24"/>
        </w:rPr>
      </w:pPr>
      <w:r>
        <w:rPr>
          <w:rFonts w:hint="eastAsia" w:ascii="宋体" w:hAnsi="宋体"/>
          <w:sz w:val="28"/>
          <w:szCs w:val="24"/>
        </w:rPr>
        <w:t>（7）所有货物必须在质保期内，且生产日期距供货日期的日历天数不得超过质保期日历天数的1/3；质保期不足3日或者质保期不能明确的，生产日期应当为供货日期当日</w:t>
      </w:r>
    </w:p>
    <w:p>
      <w:pPr>
        <w:spacing w:line="440" w:lineRule="exact"/>
        <w:ind w:firstLine="560" w:firstLineChars="200"/>
        <w:rPr>
          <w:rFonts w:ascii="宋体" w:hAnsi="宋体"/>
          <w:sz w:val="28"/>
          <w:szCs w:val="24"/>
        </w:rPr>
      </w:pPr>
      <w:r>
        <w:rPr>
          <w:rFonts w:hint="eastAsia" w:ascii="宋体" w:hAnsi="宋体"/>
          <w:sz w:val="28"/>
          <w:szCs w:val="24"/>
        </w:rPr>
        <w:t>（8）属于“SC”认证范围的产品，必须通过“SC”食品质量安全认证</w:t>
      </w:r>
    </w:p>
    <w:p>
      <w:pPr>
        <w:spacing w:line="440" w:lineRule="exact"/>
        <w:ind w:firstLine="560" w:firstLineChars="200"/>
        <w:rPr>
          <w:rFonts w:ascii="宋体" w:hAnsi="宋体"/>
          <w:sz w:val="28"/>
          <w:szCs w:val="24"/>
        </w:rPr>
      </w:pPr>
      <w:r>
        <w:rPr>
          <w:rFonts w:hint="eastAsia" w:ascii="宋体" w:hAnsi="宋体"/>
          <w:sz w:val="28"/>
          <w:szCs w:val="24"/>
        </w:rPr>
        <w:t>（9）货物必须符合卫生，不得有腐烂、变质、油脂酸败、霉变、生虫、污秽不结、混有异物或者其他感官性状异常，并可能对人体健康有害的物质。</w:t>
      </w:r>
    </w:p>
    <w:p>
      <w:pPr>
        <w:spacing w:line="440" w:lineRule="exact"/>
        <w:ind w:firstLine="560" w:firstLineChars="200"/>
        <w:rPr>
          <w:rFonts w:ascii="宋体" w:hAnsi="宋体"/>
          <w:sz w:val="28"/>
          <w:szCs w:val="24"/>
        </w:rPr>
      </w:pPr>
      <w:r>
        <w:rPr>
          <w:rFonts w:hint="eastAsia" w:ascii="宋体" w:hAnsi="宋体"/>
          <w:sz w:val="28"/>
          <w:szCs w:val="24"/>
        </w:rPr>
        <w:t>（10）供货时要提供 SC 认证、国家机关发出的产品检验合格证书。包装食品：包装箱完整，同时包装箱要印有注册商标、生产厂家名称、厂址、出厂日期、产品合格证、保质期限、产品成份、厂家电话号码。散装食品：提供生产厂家营业执照、生产许可证、国家机关发出的产品检验合格证书。所提供产品质量必须要符合行业标准要求，不得有掺假、变质、变味、过期等现象出现，严禁伪劣、假冒、无证不合格物品进入供货品中。</w:t>
      </w:r>
    </w:p>
    <w:p>
      <w:pPr>
        <w:spacing w:line="440" w:lineRule="exact"/>
        <w:ind w:firstLine="560" w:firstLineChars="200"/>
        <w:rPr>
          <w:rFonts w:ascii="宋体" w:hAnsi="宋体"/>
          <w:color w:val="000000"/>
          <w:sz w:val="28"/>
          <w:szCs w:val="24"/>
        </w:rPr>
      </w:pPr>
      <w:r>
        <w:rPr>
          <w:rFonts w:hint="eastAsia" w:ascii="宋体" w:hAnsi="宋体"/>
          <w:sz w:val="28"/>
          <w:szCs w:val="24"/>
        </w:rPr>
        <w:t>（11）产品必须符合国家所制定的行业标准、证件齐全。严格执行“一批一检一报告”要求，并随货物向采购人提供相关检测、检疫报告。</w:t>
      </w:r>
    </w:p>
    <w:p>
      <w:pPr>
        <w:ind w:firstLine="562" w:firstLineChars="200"/>
        <w:rPr>
          <w:rFonts w:ascii="Times New Roman" w:hAnsi="Times New Roman"/>
          <w:color w:val="000000"/>
          <w:sz w:val="28"/>
          <w:szCs w:val="24"/>
        </w:rPr>
      </w:pPr>
      <w:r>
        <w:rPr>
          <w:rFonts w:hint="eastAsia" w:ascii="Times New Roman" w:hAnsi="Times New Roman"/>
          <w:b/>
          <w:color w:val="000000"/>
          <w:sz w:val="28"/>
          <w:szCs w:val="24"/>
        </w:rPr>
        <w:t>2、各类别项目货物质量要求</w:t>
      </w:r>
    </w:p>
    <w:tbl>
      <w:tblPr>
        <w:tblStyle w:val="10"/>
        <w:tblW w:w="99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14"/>
        <w:gridCol w:w="8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spacing w:line="360" w:lineRule="exact"/>
              <w:jc w:val="center"/>
              <w:rPr>
                <w:rFonts w:ascii="宋体" w:hAnsi="宋体"/>
                <w:b/>
                <w:sz w:val="24"/>
              </w:rPr>
            </w:pPr>
            <w:r>
              <w:rPr>
                <w:rFonts w:ascii="宋体" w:hAnsi="宋体"/>
                <w:b/>
                <w:sz w:val="24"/>
              </w:rPr>
              <w:t>项目类别</w:t>
            </w:r>
          </w:p>
        </w:tc>
        <w:tc>
          <w:tcPr>
            <w:tcW w:w="8778" w:type="dxa"/>
            <w:vAlign w:val="center"/>
          </w:tcPr>
          <w:p>
            <w:pPr>
              <w:spacing w:line="360" w:lineRule="exact"/>
              <w:jc w:val="center"/>
              <w:rPr>
                <w:rFonts w:ascii="宋体" w:hAnsi="宋体"/>
                <w:b/>
                <w:sz w:val="24"/>
              </w:rPr>
            </w:pPr>
            <w:r>
              <w:rPr>
                <w:rFonts w:hint="eastAsia" w:ascii="宋体" w:hAnsi="宋体"/>
                <w:b/>
                <w:sz w:val="24"/>
              </w:rPr>
              <w:t>各类别项目货物质量要求（包括但不限于）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14" w:type="dxa"/>
            <w:vAlign w:val="center"/>
          </w:tcPr>
          <w:p>
            <w:pPr>
              <w:widowControl/>
              <w:spacing w:line="360" w:lineRule="exact"/>
              <w:jc w:val="center"/>
              <w:rPr>
                <w:rFonts w:ascii="宋体" w:hAnsi="宋体" w:cs="宋体"/>
                <w:color w:val="000000"/>
                <w:kern w:val="0"/>
                <w:sz w:val="24"/>
              </w:rPr>
            </w:pPr>
            <w:r>
              <w:rPr>
                <w:rFonts w:hint="eastAsia" w:ascii="宋体" w:hAnsi="宋体" w:cs="宋体"/>
                <w:color w:val="000000"/>
                <w:kern w:val="0"/>
                <w:sz w:val="24"/>
              </w:rPr>
              <w:t>生产用低耗用品</w:t>
            </w:r>
          </w:p>
        </w:tc>
        <w:tc>
          <w:tcPr>
            <w:tcW w:w="8778" w:type="dxa"/>
            <w:vAlign w:val="center"/>
          </w:tcPr>
          <w:p>
            <w:pPr>
              <w:spacing w:line="360" w:lineRule="exact"/>
              <w:jc w:val="left"/>
              <w:rPr>
                <w:rFonts w:ascii="宋体" w:hAnsi="宋体"/>
                <w:color w:val="000000"/>
                <w:sz w:val="24"/>
              </w:rPr>
            </w:pPr>
            <w:r>
              <w:rPr>
                <w:rFonts w:hint="eastAsia" w:ascii="宋体" w:hAnsi="宋体"/>
                <w:color w:val="000000"/>
                <w:sz w:val="24"/>
              </w:rPr>
              <w:t>符合国家相关标准并检验合格</w:t>
            </w:r>
          </w:p>
        </w:tc>
      </w:tr>
    </w:tbl>
    <w:p>
      <w:pPr>
        <w:spacing w:line="500" w:lineRule="exact"/>
        <w:ind w:firstLine="562" w:firstLineChars="200"/>
        <w:rPr>
          <w:b/>
          <w:sz w:val="28"/>
        </w:rPr>
      </w:pPr>
      <w:bookmarkStart w:id="3" w:name="_Toc521334235"/>
      <w:r>
        <w:rPr>
          <w:rFonts w:hint="eastAsia"/>
          <w:b/>
          <w:sz w:val="28"/>
        </w:rPr>
        <w:t>四、服务要求</w:t>
      </w:r>
      <w:bookmarkEnd w:id="3"/>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1、配送时间：供货时间由采购人安排，但供应商必须保证按要求供货，应保证订货后1天内送至指定地点。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2、对于采购人临时通知的额外少量物资配送，应在接到通知后1小时内送达采购人指定地点。</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3、供应商应具有合格的仓储和专用配送运输车辆、加工等设施，能满足本采购项目的供货和服务能力。配送车辆应符合相关安全卫生要求，并定期对车辆清洁消毒。运输产品时应避免日晒、雨淋。禁止与有毒、有害、有异味的物品混装运输。供应商要落实专人管理，并做好相关记录。</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4、供应商应保质保量准时送货。凡所供货物的品牌、品名、质量、数量、价格与要求不符时，采购人有权拒收，并由供应商承担由此造成直接经济损失。</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5、供应商不得差量供货和超量供货，不得擅自更改采购人所需的货物品种和数量。应有专人负责，就近设置服务网点，保证采购人的需求供应，不得因物价上涨、货源紧缺或道路交通、天气等原因出现断供现象。</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6、供应商所供货物供货延迟或所供货物达不到有关食品卫生要求造成食品质量安全事故或其他经济损失的，由供应商承担事故的全部经济赔偿以及其他法律责任。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7、供应商所供货物须经过采购人指定人员验收，若不能达到采购人要求，采购人有权当即拒收。造成食堂工作不能正常运行，供应商承担相应的经济赔偿。</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8、在供货期间，若采购人对供应商所供货物质量产生异议，送政府质量检测部门检验。如检验不合格，检验费用由供应商承担，并接受采购人处罚。</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9、供应商应严格遵守《中华人民共和国食品安全法》规定，承担食品安全的第一责任，并提供当日供应食品的质量检验合格凭证。</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10、供应商必须负责所供货物的运输、搬运等工作，所产生的费用由供应商负责。</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11、若供应商在配送过程中车辆违章或发生交通事故、人身伤害等带来的法律和经济责任由供应商自行承担，采购人不负连带责任。</w:t>
      </w:r>
    </w:p>
    <w:p>
      <w:pPr>
        <w:spacing w:line="440" w:lineRule="exact"/>
        <w:ind w:firstLine="548" w:firstLineChars="196"/>
        <w:rPr>
          <w:rFonts w:ascii="宋体" w:hAnsi="宋体"/>
          <w:color w:val="000000"/>
          <w:sz w:val="28"/>
          <w:szCs w:val="28"/>
        </w:rPr>
      </w:pPr>
      <w:r>
        <w:rPr>
          <w:rFonts w:hint="eastAsia" w:ascii="宋体" w:hAnsi="宋体"/>
          <w:color w:val="000000"/>
          <w:sz w:val="28"/>
          <w:szCs w:val="28"/>
        </w:rPr>
        <w:t>12、供应商应配合采购人完成乡村振兴、832平台采购等政策性任务。</w:t>
      </w:r>
    </w:p>
    <w:p>
      <w:pPr>
        <w:spacing w:line="500" w:lineRule="exact"/>
        <w:ind w:firstLine="562" w:firstLineChars="200"/>
        <w:rPr>
          <w:b/>
          <w:sz w:val="28"/>
        </w:rPr>
      </w:pPr>
      <w:bookmarkStart w:id="4" w:name="_Toc521334236"/>
      <w:r>
        <w:rPr>
          <w:rFonts w:hint="eastAsia"/>
          <w:b/>
          <w:sz w:val="28"/>
        </w:rPr>
        <w:t>五、商务要求</w:t>
      </w:r>
      <w:bookmarkEnd w:id="4"/>
    </w:p>
    <w:p>
      <w:pPr>
        <w:spacing w:line="400" w:lineRule="exact"/>
        <w:ind w:firstLine="560" w:firstLineChars="200"/>
        <w:rPr>
          <w:rFonts w:ascii="宋体" w:hAnsi="宋体"/>
          <w:color w:val="000000"/>
          <w:sz w:val="28"/>
          <w:szCs w:val="28"/>
        </w:rPr>
      </w:pPr>
      <w:bookmarkStart w:id="5" w:name="_Hlk143796204"/>
      <w:r>
        <w:rPr>
          <w:rFonts w:hint="eastAsia" w:ascii="宋体" w:hAnsi="宋体"/>
          <w:color w:val="000000"/>
          <w:sz w:val="28"/>
          <w:szCs w:val="28"/>
        </w:rPr>
        <w:t>1、送货地点</w:t>
      </w:r>
      <w:r>
        <w:rPr>
          <w:rFonts w:hint="eastAsia" w:ascii="宋体" w:hAnsi="宋体"/>
          <w:sz w:val="28"/>
          <w:szCs w:val="28"/>
        </w:rPr>
        <w:t>：</w:t>
      </w:r>
      <w:r>
        <w:rPr>
          <w:rFonts w:hint="eastAsia" w:ascii="宋体" w:hAnsi="宋体"/>
          <w:bCs/>
          <w:sz w:val="28"/>
          <w:szCs w:val="28"/>
        </w:rPr>
        <w:t>宜昌市中心人民医院（西陵院区）采购人指定地点。</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2、服务期限：合同生效之日起11个月。</w:t>
      </w:r>
    </w:p>
    <w:p>
      <w:pPr>
        <w:spacing w:line="400" w:lineRule="exact"/>
        <w:ind w:firstLine="560" w:firstLineChars="200"/>
        <w:rPr>
          <w:rFonts w:ascii="宋体" w:hAnsi="宋体"/>
          <w:color w:val="000000"/>
          <w:sz w:val="28"/>
          <w:szCs w:val="28"/>
        </w:rPr>
      </w:pPr>
      <w:r>
        <w:rPr>
          <w:rFonts w:hint="eastAsia" w:ascii="宋体" w:hAnsi="宋体"/>
          <w:color w:val="000000"/>
          <w:sz w:val="28"/>
          <w:szCs w:val="28"/>
        </w:rPr>
        <w:t>3、付款方式：采购人根据货物验收清单按月支付上月货款。</w:t>
      </w:r>
    </w:p>
    <w:p>
      <w:pPr>
        <w:spacing w:line="440" w:lineRule="exact"/>
        <w:ind w:firstLine="560" w:firstLineChars="200"/>
        <w:rPr>
          <w:rFonts w:ascii="宋体" w:hAnsi="宋体"/>
          <w:sz w:val="28"/>
          <w:szCs w:val="28"/>
        </w:rPr>
      </w:pPr>
      <w:r>
        <w:rPr>
          <w:rFonts w:hint="eastAsia" w:ascii="宋体" w:hAnsi="宋体"/>
          <w:color w:val="000000"/>
          <w:sz w:val="28"/>
          <w:szCs w:val="28"/>
        </w:rPr>
        <w:t>4、</w:t>
      </w:r>
      <w:r>
        <w:rPr>
          <w:rFonts w:hint="eastAsia" w:ascii="宋体" w:hAnsi="宋体"/>
          <w:sz w:val="28"/>
          <w:szCs w:val="28"/>
        </w:rPr>
        <w:t>报价要求：</w:t>
      </w:r>
    </w:p>
    <w:p>
      <w:pPr>
        <w:spacing w:line="440" w:lineRule="exact"/>
        <w:ind w:firstLine="560" w:firstLineChars="200"/>
        <w:rPr>
          <w:rFonts w:ascii="宋体" w:hAnsi="宋体"/>
          <w:sz w:val="28"/>
          <w:szCs w:val="28"/>
        </w:rPr>
      </w:pPr>
      <w:r>
        <w:rPr>
          <w:rFonts w:hint="eastAsia" w:ascii="宋体" w:hAnsi="宋体"/>
          <w:sz w:val="28"/>
          <w:szCs w:val="28"/>
        </w:rPr>
        <w:t>（1）报价方式：磋商报价应当包含执行合同所需的全部人工费、材料费、运输费、仓储费、企业管理费、利润、税金，以及竞争性磋商文件及合同条款规定范围内的风险费用，在《磋商报价表》中报出服务期内的市场零售价</w:t>
      </w:r>
      <w:r>
        <w:rPr>
          <w:rFonts w:hint="eastAsia" w:ascii="宋体" w:hAnsi="宋体"/>
          <w:b/>
          <w:sz w:val="28"/>
          <w:szCs w:val="28"/>
        </w:rPr>
        <w:t>折扣系数K；且K≤100%</w:t>
      </w:r>
      <w:r>
        <w:rPr>
          <w:rFonts w:hint="eastAsia" w:ascii="宋体" w:hAnsi="宋体"/>
          <w:sz w:val="28"/>
          <w:szCs w:val="28"/>
        </w:rPr>
        <w:t>，否则按无效文件处理。</w:t>
      </w:r>
    </w:p>
    <w:p>
      <w:pPr>
        <w:spacing w:line="440" w:lineRule="exact"/>
        <w:ind w:firstLine="560" w:firstLineChars="200"/>
        <w:rPr>
          <w:rFonts w:ascii="宋体" w:hAnsi="宋体"/>
          <w:sz w:val="28"/>
          <w:szCs w:val="28"/>
        </w:rPr>
      </w:pPr>
      <w:r>
        <w:rPr>
          <w:rFonts w:hint="eastAsia" w:ascii="宋体" w:hAnsi="宋体"/>
          <w:sz w:val="28"/>
          <w:szCs w:val="28"/>
        </w:rPr>
        <w:t>（2）结算单价：每个星期，由采购人在</w:t>
      </w:r>
      <w:r>
        <w:rPr>
          <w:rFonts w:hint="eastAsia" w:ascii="宋体" w:hAnsi="宋体"/>
          <w:b/>
          <w:sz w:val="28"/>
          <w:szCs w:val="28"/>
        </w:rPr>
        <w:t>北山坡张家店菜市场</w:t>
      </w:r>
      <w:r>
        <w:rPr>
          <w:rFonts w:hint="eastAsia" w:ascii="宋体" w:hAnsi="宋体"/>
          <w:sz w:val="28"/>
          <w:szCs w:val="28"/>
        </w:rPr>
        <w:t>询得的市场平均零售价作为本周的供货基准价（P），结合供应商承诺的</w:t>
      </w:r>
      <w:r>
        <w:rPr>
          <w:rFonts w:hint="eastAsia" w:ascii="宋体" w:hAnsi="宋体"/>
          <w:b/>
          <w:sz w:val="28"/>
          <w:szCs w:val="28"/>
        </w:rPr>
        <w:t>折扣系数K</w:t>
      </w:r>
      <w:r>
        <w:rPr>
          <w:rFonts w:hint="eastAsia" w:ascii="宋体" w:hAnsi="宋体"/>
          <w:sz w:val="28"/>
          <w:szCs w:val="28"/>
        </w:rPr>
        <w:t>确定结算单价，即某一品种的</w:t>
      </w:r>
      <w:r>
        <w:rPr>
          <w:rFonts w:hint="eastAsia" w:ascii="宋体" w:hAnsi="宋体"/>
          <w:b/>
          <w:sz w:val="28"/>
          <w:szCs w:val="28"/>
        </w:rPr>
        <w:t>结算单价= P×K。（示例：如若某品种供货基准价P=10元/斤，供应商承诺的折扣系数K=90%（即9折），则该品种的结算单价=9.0元/斤）</w:t>
      </w:r>
    </w:p>
    <w:p>
      <w:pPr>
        <w:spacing w:line="440" w:lineRule="exact"/>
        <w:ind w:firstLine="560" w:firstLineChars="200"/>
        <w:rPr>
          <w:rFonts w:ascii="宋体" w:hAnsi="宋体"/>
          <w:sz w:val="28"/>
          <w:szCs w:val="28"/>
        </w:rPr>
      </w:pPr>
      <w:r>
        <w:rPr>
          <w:rFonts w:hint="eastAsia" w:ascii="宋体" w:hAnsi="宋体"/>
          <w:sz w:val="28"/>
          <w:szCs w:val="28"/>
        </w:rPr>
        <w:t>（3）某一品种的结算总价=L×P×K，其中L为每月对应品种实际供货量。</w:t>
      </w:r>
    </w:p>
    <w:p>
      <w:pPr>
        <w:spacing w:line="400" w:lineRule="exact"/>
        <w:ind w:firstLine="548" w:firstLineChars="196"/>
        <w:rPr>
          <w:rFonts w:ascii="宋体" w:hAnsi="宋体"/>
          <w:b/>
          <w:color w:val="000000"/>
          <w:sz w:val="28"/>
          <w:szCs w:val="28"/>
        </w:rPr>
      </w:pPr>
      <w:r>
        <w:rPr>
          <w:rFonts w:hint="eastAsia" w:ascii="宋体" w:hAnsi="宋体"/>
          <w:color w:val="000000"/>
          <w:sz w:val="28"/>
          <w:szCs w:val="28"/>
        </w:rPr>
        <w:t>5、本项目拟采购供应商数量：各项目1家物资供货商。</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6、食品安全责任保险：成交供应商应当在供货协议签订前提供已购买且在保险期内的保额不少于100万元的食品安全责任保险保单。</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7、合同履约考核细则（与“8、违约处罚”共同执行）：</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采购人会对成交供应商日常行为按百分制进行考核。若供应商供货当月考核低于80分，将被采购人解除协议。</w:t>
      </w:r>
    </w:p>
    <w:p>
      <w:pPr>
        <w:spacing w:line="400" w:lineRule="exact"/>
        <w:ind w:firstLine="548" w:firstLineChars="196"/>
        <w:rPr>
          <w:rFonts w:ascii="宋体" w:hAnsi="宋体"/>
          <w:color w:val="000000"/>
          <w:sz w:val="28"/>
          <w:szCs w:val="28"/>
        </w:rPr>
      </w:pPr>
      <w:r>
        <w:rPr>
          <w:rFonts w:hint="eastAsia" w:ascii="宋体" w:hAnsi="宋体"/>
          <w:color w:val="000000"/>
          <w:sz w:val="28"/>
          <w:szCs w:val="28"/>
        </w:rPr>
        <w:t>具体考核办法如下：</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25"/>
        <w:gridCol w:w="851"/>
        <w:gridCol w:w="708"/>
        <w:gridCol w:w="1597"/>
        <w:gridCol w:w="577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序号</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评价</w:t>
            </w:r>
          </w:p>
          <w:p>
            <w:pPr>
              <w:jc w:val="center"/>
              <w:rPr>
                <w:rFonts w:ascii="宋体" w:hAnsi="宋体"/>
                <w:color w:val="000000"/>
                <w:sz w:val="24"/>
                <w:szCs w:val="24"/>
              </w:rPr>
            </w:pPr>
            <w:r>
              <w:rPr>
                <w:rFonts w:hint="eastAsia" w:ascii="宋体" w:hAnsi="宋体"/>
                <w:color w:val="000000"/>
                <w:sz w:val="24"/>
                <w:szCs w:val="24"/>
              </w:rPr>
              <w:t>项目</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分值</w:t>
            </w:r>
          </w:p>
        </w:tc>
        <w:tc>
          <w:tcPr>
            <w:tcW w:w="1597" w:type="dxa"/>
            <w:vAlign w:val="center"/>
          </w:tcPr>
          <w:p>
            <w:pPr>
              <w:jc w:val="center"/>
              <w:rPr>
                <w:rFonts w:ascii="宋体" w:hAnsi="宋体"/>
                <w:color w:val="000000"/>
                <w:sz w:val="24"/>
                <w:szCs w:val="24"/>
              </w:rPr>
            </w:pPr>
            <w:r>
              <w:rPr>
                <w:rFonts w:hint="eastAsia" w:ascii="宋体" w:hAnsi="宋体"/>
                <w:color w:val="000000"/>
                <w:sz w:val="24"/>
                <w:szCs w:val="24"/>
              </w:rPr>
              <w:t>依据</w:t>
            </w:r>
          </w:p>
        </w:tc>
        <w:tc>
          <w:tcPr>
            <w:tcW w:w="5777" w:type="dxa"/>
            <w:vAlign w:val="center"/>
          </w:tcPr>
          <w:p>
            <w:pPr>
              <w:jc w:val="center"/>
              <w:rPr>
                <w:rFonts w:ascii="宋体" w:hAnsi="宋体"/>
                <w:color w:val="000000"/>
                <w:sz w:val="24"/>
                <w:szCs w:val="24"/>
              </w:rPr>
            </w:pPr>
            <w:r>
              <w:rPr>
                <w:rFonts w:hint="eastAsia" w:ascii="宋体" w:hAnsi="宋体"/>
                <w:color w:val="000000"/>
                <w:sz w:val="24"/>
                <w:szCs w:val="24"/>
              </w:rPr>
              <w:t xml:space="preserve">考核标准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1</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合同履约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20</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按合同约定执行，食堂负责人、货物验收人、供货商三方签名。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1、未按照合同要求配备专门采购对接人员，并不及时处理采购订单，每次扣2分，逐次累计扣分。</w:t>
            </w:r>
          </w:p>
          <w:p>
            <w:pPr>
              <w:rPr>
                <w:rFonts w:ascii="宋体" w:hAnsi="宋体"/>
                <w:color w:val="000000"/>
                <w:sz w:val="24"/>
                <w:szCs w:val="24"/>
              </w:rPr>
            </w:pPr>
            <w:r>
              <w:rPr>
                <w:rFonts w:hint="eastAsia" w:ascii="宋体" w:hAnsi="宋体"/>
                <w:color w:val="000000"/>
                <w:sz w:val="24"/>
                <w:szCs w:val="24"/>
              </w:rPr>
              <w:t>2、未按照合同约定，未经采购人同意的情况下，无任何理由随意更改采购人订单，每次扣2分，逐次累计扣分。</w:t>
            </w:r>
          </w:p>
          <w:p>
            <w:pPr>
              <w:rPr>
                <w:rFonts w:ascii="宋体" w:hAnsi="宋体"/>
                <w:color w:val="000000"/>
                <w:sz w:val="24"/>
                <w:szCs w:val="24"/>
              </w:rPr>
            </w:pPr>
            <w:r>
              <w:rPr>
                <w:rFonts w:hint="eastAsia" w:ascii="宋体" w:hAnsi="宋体"/>
                <w:color w:val="000000"/>
                <w:sz w:val="24"/>
                <w:szCs w:val="24"/>
              </w:rPr>
              <w:t>3、未按照合同约定，未在材料价格变动幅度范围内报价，每次扣1分，逐次累计扣分。</w:t>
            </w:r>
          </w:p>
          <w:p>
            <w:pPr>
              <w:rPr>
                <w:rFonts w:ascii="宋体" w:hAnsi="宋体"/>
                <w:color w:val="000000"/>
                <w:sz w:val="24"/>
                <w:szCs w:val="24"/>
              </w:rPr>
            </w:pPr>
            <w:r>
              <w:rPr>
                <w:rFonts w:hint="eastAsia" w:ascii="宋体" w:hAnsi="宋体"/>
                <w:color w:val="000000"/>
                <w:sz w:val="24"/>
                <w:szCs w:val="24"/>
              </w:rPr>
              <w:t>4、未按照合同约定配合采购人进行市场核价，每次扣1分，逐次累计扣分。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2</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供货及时性</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按合同货物送货标准，注明货物不合格原因，食堂负责人、货物验收人、供货商三方签名。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1、未将货物送到合同约定的地点，每次扣1分；逐次累计扣分。</w:t>
            </w:r>
          </w:p>
          <w:p>
            <w:pPr>
              <w:rPr>
                <w:rFonts w:ascii="宋体" w:hAnsi="宋体"/>
                <w:color w:val="000000"/>
                <w:sz w:val="24"/>
                <w:szCs w:val="24"/>
              </w:rPr>
            </w:pPr>
            <w:r>
              <w:rPr>
                <w:rFonts w:hint="eastAsia" w:ascii="宋体" w:hAnsi="宋体"/>
                <w:color w:val="000000"/>
                <w:sz w:val="24"/>
                <w:szCs w:val="24"/>
              </w:rPr>
              <w:t>2、无正当理由，对采购人常规性采购不能及时送货，每次扣2分；逐次累计扣分。</w:t>
            </w:r>
          </w:p>
          <w:p>
            <w:pPr>
              <w:rPr>
                <w:rFonts w:ascii="宋体" w:hAnsi="宋体"/>
                <w:color w:val="000000"/>
                <w:sz w:val="24"/>
                <w:szCs w:val="24"/>
              </w:rPr>
            </w:pPr>
            <w:r>
              <w:rPr>
                <w:rFonts w:hint="eastAsia" w:ascii="宋体" w:hAnsi="宋体"/>
                <w:color w:val="000000"/>
                <w:sz w:val="24"/>
                <w:szCs w:val="24"/>
              </w:rPr>
              <w:t>3、无正当理由，对采购人临时紧急性采购（至少提前1小时通知），不能及时处理予以送货的，每迟到半个小时扣1分，采购人有权自行采购，采购所产生的费用由供应商承担，逐次累计扣分。</w:t>
            </w:r>
          </w:p>
          <w:p>
            <w:pPr>
              <w:rPr>
                <w:rFonts w:ascii="宋体" w:hAnsi="宋体"/>
                <w:color w:val="000000"/>
                <w:sz w:val="24"/>
                <w:szCs w:val="24"/>
              </w:rPr>
            </w:pPr>
            <w:r>
              <w:rPr>
                <w:rFonts w:hint="eastAsia" w:ascii="宋体" w:hAnsi="宋体"/>
                <w:color w:val="000000"/>
                <w:sz w:val="24"/>
                <w:szCs w:val="24"/>
              </w:rPr>
              <w:t>4、无正当理由拒绝送货，每次扣2分；逐次累计扣分。</w:t>
            </w:r>
          </w:p>
          <w:p>
            <w:pPr>
              <w:rPr>
                <w:rFonts w:ascii="宋体" w:hAnsi="宋体"/>
                <w:color w:val="000000"/>
                <w:sz w:val="24"/>
                <w:szCs w:val="24"/>
              </w:rPr>
            </w:pPr>
            <w:r>
              <w:rPr>
                <w:rFonts w:hint="eastAsia" w:ascii="宋体" w:hAnsi="宋体"/>
                <w:color w:val="000000"/>
                <w:sz w:val="24"/>
                <w:szCs w:val="24"/>
              </w:rPr>
              <w:t>5、送货品种、数量与订单品种、数量不得超出5%的比例，超出范围内的每项次0.5分，有漏项的每件次扣0.5分。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3</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售后及服务态度</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15</w:t>
            </w:r>
          </w:p>
        </w:tc>
        <w:tc>
          <w:tcPr>
            <w:tcW w:w="1597" w:type="dxa"/>
            <w:vAlign w:val="center"/>
          </w:tcPr>
          <w:p>
            <w:pPr>
              <w:rPr>
                <w:rFonts w:ascii="宋体" w:hAnsi="宋体"/>
                <w:color w:val="000000"/>
                <w:sz w:val="24"/>
                <w:szCs w:val="24"/>
              </w:rPr>
            </w:pPr>
            <w:r>
              <w:rPr>
                <w:rFonts w:hint="eastAsia" w:ascii="宋体" w:hAnsi="宋体"/>
                <w:color w:val="000000"/>
                <w:sz w:val="24"/>
                <w:szCs w:val="24"/>
              </w:rPr>
              <w:t>注明不合格原因，食堂负责人、货物验收人、供货商三方签名。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1、送货时，供应商送货员工服务态度恶劣，经查属实的每次扣1分；与采购人人员发生打骂斗殴行为，经查属实的每次扣5分。</w:t>
            </w:r>
          </w:p>
          <w:p>
            <w:pPr>
              <w:rPr>
                <w:rFonts w:ascii="宋体" w:hAnsi="宋体"/>
                <w:color w:val="000000"/>
                <w:sz w:val="24"/>
                <w:szCs w:val="24"/>
              </w:rPr>
            </w:pPr>
            <w:r>
              <w:rPr>
                <w:rFonts w:hint="eastAsia" w:ascii="宋体" w:hAnsi="宋体"/>
                <w:color w:val="000000"/>
                <w:sz w:val="24"/>
                <w:szCs w:val="24"/>
              </w:rPr>
              <w:t>2、对采购人提出的供货不足方面不能及时改进，每次扣2分，逐次累计扣分；</w:t>
            </w:r>
          </w:p>
          <w:p>
            <w:pPr>
              <w:rPr>
                <w:rFonts w:ascii="宋体" w:hAnsi="宋体"/>
                <w:color w:val="000000"/>
                <w:sz w:val="24"/>
                <w:szCs w:val="24"/>
              </w:rPr>
            </w:pPr>
            <w:r>
              <w:rPr>
                <w:rFonts w:hint="eastAsia" w:ascii="宋体" w:hAnsi="宋体"/>
                <w:color w:val="000000"/>
                <w:sz w:val="24"/>
                <w:szCs w:val="24"/>
              </w:rPr>
              <w:t>3、未按合同规定及时办理签单、结算工作，每次扣0.5分，逐次累计扣分。</w:t>
            </w:r>
          </w:p>
          <w:p>
            <w:pPr>
              <w:rPr>
                <w:rFonts w:ascii="宋体" w:hAnsi="宋体"/>
                <w:color w:val="000000"/>
                <w:sz w:val="24"/>
                <w:szCs w:val="24"/>
              </w:rPr>
            </w:pPr>
            <w:r>
              <w:rPr>
                <w:rFonts w:hint="eastAsia" w:ascii="宋体" w:hAnsi="宋体"/>
                <w:color w:val="000000"/>
                <w:sz w:val="24"/>
                <w:szCs w:val="24"/>
              </w:rPr>
              <w:t>4、无正当理由，未按食堂要求退换货时间退换货的每次扣1分，当天未完成退换货的扣0.5分，第二天扣1分，按此递增类推。</w:t>
            </w:r>
          </w:p>
          <w:p>
            <w:pPr>
              <w:rPr>
                <w:rFonts w:ascii="宋体" w:hAnsi="宋体"/>
                <w:color w:val="000000"/>
                <w:sz w:val="24"/>
                <w:szCs w:val="24"/>
              </w:rPr>
            </w:pPr>
            <w:r>
              <w:rPr>
                <w:rFonts w:hint="eastAsia" w:ascii="宋体" w:hAnsi="宋体"/>
                <w:color w:val="000000"/>
                <w:sz w:val="24"/>
                <w:szCs w:val="24"/>
              </w:rPr>
              <w:t>5、供应商配送人员不能以任何形式向公众透露采购人的商业机密，否则，由此引起的任何损失（如名誉受损、经济受损等）均有供应商负责赔偿，并每次扣2分，逐次累计扣分；在装卸货物中，司机刁难采购人，造成投诉等费采购人造成不良社会影响的，一次扣2分，造成不良政治影响的，一次扣10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4</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供货质量</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50</w:t>
            </w:r>
          </w:p>
        </w:tc>
        <w:tc>
          <w:tcPr>
            <w:tcW w:w="1597" w:type="dxa"/>
            <w:vAlign w:val="center"/>
          </w:tcPr>
          <w:p>
            <w:pPr>
              <w:rPr>
                <w:rFonts w:ascii="宋体" w:hAnsi="宋体"/>
                <w:color w:val="000000"/>
                <w:sz w:val="24"/>
                <w:szCs w:val="24"/>
              </w:rPr>
            </w:pPr>
            <w:r>
              <w:rPr>
                <w:rFonts w:hint="eastAsia" w:ascii="宋体" w:hAnsi="宋体"/>
                <w:color w:val="000000"/>
                <w:sz w:val="24"/>
                <w:szCs w:val="24"/>
              </w:rPr>
              <w:t>食堂负责人、货物验收人、供货商三方签名。</w:t>
            </w:r>
          </w:p>
        </w:tc>
        <w:tc>
          <w:tcPr>
            <w:tcW w:w="5777" w:type="dxa"/>
            <w:vAlign w:val="center"/>
          </w:tcPr>
          <w:p>
            <w:pPr>
              <w:rPr>
                <w:rFonts w:ascii="宋体" w:hAnsi="宋体"/>
                <w:color w:val="000000"/>
                <w:sz w:val="24"/>
                <w:szCs w:val="24"/>
              </w:rPr>
            </w:pPr>
            <w:r>
              <w:rPr>
                <w:rFonts w:hint="eastAsia" w:ascii="宋体" w:hAnsi="宋体"/>
                <w:color w:val="000000"/>
                <w:sz w:val="24"/>
                <w:szCs w:val="24"/>
              </w:rPr>
              <w:t>1、货物质量安全不合格、不符合卫生标准、假冒伪劣商品或发生变质、腐烂现象，每件扣2分，逐次累计扣分。</w:t>
            </w:r>
          </w:p>
          <w:p>
            <w:pPr>
              <w:rPr>
                <w:rFonts w:ascii="宋体" w:hAnsi="宋体"/>
                <w:color w:val="000000"/>
                <w:sz w:val="24"/>
                <w:szCs w:val="24"/>
              </w:rPr>
            </w:pPr>
            <w:r>
              <w:rPr>
                <w:rFonts w:hint="eastAsia" w:ascii="宋体" w:hAnsi="宋体"/>
                <w:color w:val="000000"/>
                <w:sz w:val="24"/>
                <w:szCs w:val="24"/>
              </w:rPr>
              <w:t>2、提供的产品标示不齐全（缺少生产厂家、包装数量、有效期、产品成分等）每次扣1分，逐次累计扣分。</w:t>
            </w:r>
          </w:p>
          <w:p>
            <w:pPr>
              <w:rPr>
                <w:rFonts w:ascii="宋体" w:hAnsi="宋体"/>
                <w:color w:val="000000"/>
                <w:sz w:val="24"/>
                <w:szCs w:val="24"/>
              </w:rPr>
            </w:pPr>
            <w:r>
              <w:rPr>
                <w:rFonts w:hint="eastAsia" w:ascii="宋体" w:hAnsi="宋体"/>
                <w:color w:val="000000"/>
                <w:sz w:val="24"/>
                <w:szCs w:val="24"/>
              </w:rPr>
              <w:t>3、因原材料质量问题导致职工发生食品、安全事故，经市（区）级卫生防疫部门鉴定属供应商责任，每次扣10分，因此造成不良后果的，追究其相关法律责任；采购人有权提出终止协议和使用其它备选供货商。</w:t>
            </w:r>
          </w:p>
          <w:p>
            <w:pPr>
              <w:rPr>
                <w:rFonts w:ascii="宋体" w:hAnsi="宋体"/>
                <w:color w:val="000000"/>
                <w:sz w:val="24"/>
                <w:szCs w:val="24"/>
              </w:rPr>
            </w:pPr>
            <w:r>
              <w:rPr>
                <w:rFonts w:hint="eastAsia" w:ascii="宋体" w:hAnsi="宋体"/>
                <w:color w:val="000000"/>
                <w:sz w:val="24"/>
                <w:szCs w:val="24"/>
              </w:rPr>
              <w:t>4、违反合同验收标准，货物质量不符合食堂使用标准每项次扣1分；不符合卫生标准每次扣1分；鲜肉、冰鲜类不符合合同约定运输要求的每次扣1分。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5</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奖励</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10</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1、对采购人提出好的意见和建议被采购人采纳的每次加1分。</w:t>
            </w:r>
          </w:p>
          <w:p>
            <w:pPr>
              <w:rPr>
                <w:rFonts w:ascii="宋体" w:hAnsi="宋体"/>
                <w:color w:val="000000"/>
                <w:sz w:val="24"/>
                <w:szCs w:val="24"/>
              </w:rPr>
            </w:pPr>
            <w:r>
              <w:rPr>
                <w:rFonts w:hint="eastAsia" w:ascii="宋体" w:hAnsi="宋体"/>
                <w:color w:val="000000"/>
                <w:sz w:val="24"/>
                <w:szCs w:val="24"/>
              </w:rPr>
              <w:t>2、积极主动推新菜谱，丰富食堂配餐，每次加0.5分。</w:t>
            </w:r>
          </w:p>
          <w:p>
            <w:pPr>
              <w:rPr>
                <w:rFonts w:ascii="宋体" w:hAnsi="宋体"/>
                <w:color w:val="000000"/>
                <w:sz w:val="24"/>
                <w:szCs w:val="24"/>
              </w:rPr>
            </w:pPr>
            <w:r>
              <w:rPr>
                <w:rFonts w:hint="eastAsia" w:ascii="宋体" w:hAnsi="宋体"/>
                <w:color w:val="000000"/>
                <w:sz w:val="24"/>
                <w:szCs w:val="24"/>
              </w:rPr>
              <w:t>3、年度考核无食品安全问题，每年度奖励5分。</w:t>
            </w:r>
          </w:p>
          <w:p>
            <w:pPr>
              <w:rPr>
                <w:rFonts w:ascii="宋体" w:hAnsi="宋体"/>
                <w:color w:val="000000"/>
                <w:sz w:val="24"/>
                <w:szCs w:val="24"/>
              </w:rPr>
            </w:pPr>
            <w:r>
              <w:rPr>
                <w:rFonts w:hint="eastAsia" w:ascii="宋体" w:hAnsi="宋体"/>
                <w:color w:val="000000"/>
                <w:sz w:val="24"/>
                <w:szCs w:val="24"/>
              </w:rPr>
              <w:t>4、配送食材被大众认可，配合食堂工作，爱护公共物品，为采购人节约材料、燃料、水电等，每次加0.5分。</w:t>
            </w:r>
          </w:p>
          <w:p>
            <w:pPr>
              <w:rPr>
                <w:rFonts w:ascii="宋体" w:hAnsi="宋体"/>
                <w:color w:val="000000"/>
                <w:sz w:val="24"/>
                <w:szCs w:val="24"/>
              </w:rPr>
            </w:pPr>
            <w:r>
              <w:rPr>
                <w:rFonts w:hint="eastAsia" w:ascii="宋体" w:hAnsi="宋体"/>
                <w:color w:val="000000"/>
                <w:sz w:val="24"/>
                <w:szCs w:val="24"/>
              </w:rPr>
              <w:t>5、供应商员工注重仪容仪表，出入食堂，维护采购人食堂工作形象，每次加0.5分。</w:t>
            </w:r>
          </w:p>
          <w:p>
            <w:pPr>
              <w:rPr>
                <w:rFonts w:ascii="宋体" w:hAnsi="宋体"/>
                <w:color w:val="000000"/>
                <w:sz w:val="24"/>
                <w:szCs w:val="24"/>
              </w:rPr>
            </w:pPr>
            <w:r>
              <w:rPr>
                <w:rFonts w:hint="eastAsia" w:ascii="宋体" w:hAnsi="宋体"/>
                <w:color w:val="000000"/>
                <w:sz w:val="24"/>
                <w:szCs w:val="24"/>
              </w:rPr>
              <w:t>6、供应商员工见义勇为、拾金不昧、协助处理重大突发事件、发现排除隐患等弘扬社会主义核心价值观的正能量行为，按社会影响每次加1-5分。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25" w:type="dxa"/>
            <w:vAlign w:val="center"/>
          </w:tcPr>
          <w:p>
            <w:pPr>
              <w:jc w:val="center"/>
              <w:rPr>
                <w:rFonts w:ascii="宋体" w:hAnsi="宋体"/>
                <w:color w:val="000000"/>
                <w:sz w:val="24"/>
                <w:szCs w:val="24"/>
              </w:rPr>
            </w:pPr>
            <w:r>
              <w:rPr>
                <w:rFonts w:hint="eastAsia" w:ascii="宋体" w:hAnsi="宋体"/>
                <w:color w:val="000000"/>
                <w:sz w:val="24"/>
                <w:szCs w:val="24"/>
              </w:rPr>
              <w:t>6</w:t>
            </w:r>
          </w:p>
        </w:tc>
        <w:tc>
          <w:tcPr>
            <w:tcW w:w="851" w:type="dxa"/>
            <w:vAlign w:val="center"/>
          </w:tcPr>
          <w:p>
            <w:pPr>
              <w:jc w:val="center"/>
              <w:rPr>
                <w:rFonts w:ascii="宋体" w:hAnsi="宋体"/>
                <w:color w:val="000000"/>
                <w:sz w:val="24"/>
                <w:szCs w:val="24"/>
              </w:rPr>
            </w:pPr>
            <w:r>
              <w:rPr>
                <w:rFonts w:hint="eastAsia" w:ascii="宋体" w:hAnsi="宋体"/>
                <w:color w:val="000000"/>
                <w:sz w:val="24"/>
                <w:szCs w:val="24"/>
              </w:rPr>
              <w:t>一票否决</w:t>
            </w:r>
          </w:p>
        </w:tc>
        <w:tc>
          <w:tcPr>
            <w:tcW w:w="708"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1597" w:type="dxa"/>
            <w:vAlign w:val="center"/>
          </w:tcPr>
          <w:p>
            <w:pPr>
              <w:rPr>
                <w:rFonts w:ascii="宋体" w:hAnsi="宋体"/>
                <w:color w:val="000000"/>
                <w:sz w:val="24"/>
                <w:szCs w:val="24"/>
              </w:rPr>
            </w:pPr>
            <w:r>
              <w:rPr>
                <w:rFonts w:hint="eastAsia" w:ascii="宋体" w:hAnsi="宋体"/>
                <w:color w:val="000000"/>
                <w:sz w:val="24"/>
                <w:szCs w:val="24"/>
              </w:rPr>
              <w:t>由采购人食堂相关人员抄送供应商。</w:t>
            </w:r>
          </w:p>
        </w:tc>
        <w:tc>
          <w:tcPr>
            <w:tcW w:w="5777" w:type="dxa"/>
            <w:vAlign w:val="center"/>
          </w:tcPr>
          <w:p>
            <w:pPr>
              <w:rPr>
                <w:rFonts w:ascii="宋体" w:hAnsi="宋体"/>
                <w:color w:val="000000"/>
                <w:sz w:val="24"/>
                <w:szCs w:val="24"/>
              </w:rPr>
            </w:pPr>
            <w:r>
              <w:rPr>
                <w:rFonts w:hint="eastAsia" w:ascii="宋体" w:hAnsi="宋体"/>
                <w:color w:val="000000"/>
                <w:sz w:val="24"/>
                <w:szCs w:val="24"/>
              </w:rPr>
              <w:t>1、供应商违反廉洁规定，以返点等各种形式向采购人相关人员行贿，供应商将被解除协议。</w:t>
            </w:r>
          </w:p>
          <w:p>
            <w:pPr>
              <w:rPr>
                <w:rFonts w:ascii="宋体" w:hAnsi="宋体"/>
                <w:color w:val="000000"/>
                <w:sz w:val="24"/>
                <w:szCs w:val="24"/>
              </w:rPr>
            </w:pPr>
            <w:r>
              <w:rPr>
                <w:rFonts w:hint="eastAsia" w:ascii="宋体" w:hAnsi="宋体"/>
                <w:color w:val="000000"/>
                <w:sz w:val="24"/>
                <w:szCs w:val="24"/>
              </w:rPr>
              <w:t>2、奶制品的顾客满意率须达到90%以上，月投诉3起及以上，供应商将被解除协议。</w:t>
            </w:r>
          </w:p>
          <w:p>
            <w:pPr>
              <w:rPr>
                <w:rFonts w:ascii="宋体" w:hAnsi="宋体"/>
                <w:color w:val="000000"/>
                <w:sz w:val="24"/>
                <w:szCs w:val="24"/>
              </w:rPr>
            </w:pPr>
            <w:r>
              <w:rPr>
                <w:rFonts w:hint="eastAsia" w:ascii="宋体" w:hAnsi="宋体"/>
                <w:color w:val="000000"/>
                <w:sz w:val="24"/>
                <w:szCs w:val="24"/>
              </w:rPr>
              <w:t>3、因供应商的责任发生食品质量安全事故，供应商将被解除协议。</w:t>
            </w:r>
          </w:p>
        </w:tc>
      </w:tr>
    </w:tbl>
    <w:p>
      <w:pPr>
        <w:spacing w:line="420" w:lineRule="exact"/>
        <w:ind w:firstLine="420" w:firstLineChars="150"/>
        <w:rPr>
          <w:rFonts w:ascii="宋体" w:hAnsi="宋体"/>
          <w:color w:val="000000"/>
          <w:sz w:val="28"/>
          <w:szCs w:val="28"/>
        </w:rPr>
      </w:pPr>
      <w:r>
        <w:rPr>
          <w:rFonts w:hint="eastAsia" w:ascii="宋体" w:hAnsi="宋体"/>
          <w:color w:val="000000"/>
          <w:sz w:val="28"/>
          <w:szCs w:val="28"/>
        </w:rPr>
        <w:t>注：考核分数每扣0.5分为50元，采购人在每月按累计分数进行核算，在供应商结算时进行扣减。</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8、违约处罚：</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1）供应商必须保证所供应的货物的食品安全。在合同执行过程中，如果因供应商的责任发生食品质量安全事故，供应商除应当赔偿采购人的直接损失外，还应当向采购人支付1万元-5万元/次的食品安全违约金并被解除协议。上述赔偿金和违约金由采购人从合同价款中扣除；合同价款不足的，采购人可以向供应商追索。</w:t>
      </w:r>
    </w:p>
    <w:p>
      <w:pPr>
        <w:spacing w:line="420" w:lineRule="exact"/>
        <w:ind w:firstLine="548" w:firstLineChars="196"/>
        <w:rPr>
          <w:rFonts w:ascii="宋体" w:hAnsi="宋体"/>
          <w:color w:val="000000"/>
          <w:sz w:val="28"/>
          <w:szCs w:val="28"/>
        </w:rPr>
      </w:pPr>
      <w:r>
        <w:rPr>
          <w:rFonts w:hint="eastAsia" w:ascii="宋体" w:hAnsi="宋体"/>
          <w:color w:val="000000"/>
          <w:sz w:val="28"/>
          <w:szCs w:val="28"/>
        </w:rPr>
        <w:t>（2）供应商必须保证按期、保质、足量地提供货物。货物交货期为自采购人发出每批次供货通知之日起1个日历天，交货地点为采购人指定的地点。如果因供应商的责任造成交货延误，每逾期一天，供应商应当向采购人支付1000元/天的交货期限违约金。如果因供应商的责任造成供货质量达不到合同约定的质量标准时，供应商除应当赔偿采购人的直接损失外，还应当向采购人支付1000元/次的交货质量违约金。上述赔偿金和违约金由采购人从合同价款中扣除；合同价款不足的，采购人可以向供应商追索。供应商一旦出现以上违约情形三次，将被采购人解除协议。</w:t>
      </w:r>
      <w:bookmarkEnd w:id="1"/>
    </w:p>
    <w:p>
      <w:pPr>
        <w:spacing w:line="420" w:lineRule="exact"/>
        <w:ind w:firstLine="548" w:firstLineChars="196"/>
        <w:rPr>
          <w:rFonts w:ascii="宋体" w:hAnsi="宋体"/>
          <w:color w:val="000000"/>
          <w:sz w:val="28"/>
          <w:szCs w:val="28"/>
        </w:rPr>
      </w:pPr>
      <w:r>
        <w:rPr>
          <w:rFonts w:hint="eastAsia" w:ascii="宋体" w:hAnsi="宋体"/>
          <w:color w:val="000000"/>
          <w:sz w:val="28"/>
          <w:szCs w:val="28"/>
        </w:rPr>
        <w:t>9、其他说明：</w:t>
      </w:r>
    </w:p>
    <w:p>
      <w:pPr>
        <w:spacing w:line="420" w:lineRule="exact"/>
        <w:ind w:firstLine="548" w:firstLineChars="196"/>
        <w:rPr>
          <w:rFonts w:ascii="宋体" w:hAnsi="宋体"/>
          <w:bCs/>
          <w:sz w:val="28"/>
          <w:szCs w:val="28"/>
        </w:rPr>
      </w:pPr>
      <w:r>
        <w:rPr>
          <w:rFonts w:hint="eastAsia" w:ascii="宋体" w:hAnsi="宋体"/>
          <w:bCs/>
          <w:sz w:val="28"/>
          <w:szCs w:val="28"/>
        </w:rPr>
        <w:t>（1）在合同履行期限内，采购人会对货物质量差、服务质量差、出现食品质量安全事故、考核分数低于特定分数的单位进行暂停供货或解除协议。</w:t>
      </w:r>
    </w:p>
    <w:p>
      <w:pPr>
        <w:spacing w:line="420" w:lineRule="exact"/>
        <w:ind w:firstLine="548" w:firstLineChars="196"/>
        <w:rPr>
          <w:rFonts w:ascii="宋体" w:hAnsi="宋体"/>
          <w:bCs/>
          <w:sz w:val="28"/>
          <w:szCs w:val="28"/>
        </w:rPr>
      </w:pPr>
      <w:bookmarkStart w:id="6" w:name="_Hlk143796132"/>
      <w:r>
        <w:rPr>
          <w:rFonts w:hint="eastAsia" w:ascii="宋体" w:hAnsi="宋体"/>
          <w:bCs/>
          <w:sz w:val="28"/>
          <w:szCs w:val="28"/>
        </w:rPr>
        <w:t>（2）供应商每月25日前应对下一月供货物资报送样品并进行报价（将加盖公章的报价单扫描件发送到采购人指定邮箱或联系方式，采购人不另行通知）。原则上价格一个月内不变，如遇市场价格波动较大时，可重新报价或实行价格谈判。采购人会不定期对供货物资进行市场询价并确定供货基准价（即由采购人在北山坡张家店菜市场询得的市场平均零售价），供应商的每次报价不得高于供应商的本项目成交报价（即不得高于按供货基准价×折扣系数K计算后的价格）。</w:t>
      </w:r>
    </w:p>
    <w:p>
      <w:pPr>
        <w:spacing w:line="420" w:lineRule="exact"/>
        <w:ind w:firstLine="548" w:firstLineChars="196"/>
        <w:rPr>
          <w:rFonts w:ascii="宋体" w:hAnsi="宋体"/>
          <w:bCs/>
          <w:sz w:val="28"/>
          <w:szCs w:val="28"/>
        </w:rPr>
      </w:pPr>
      <w:r>
        <w:rPr>
          <w:rFonts w:hint="eastAsia" w:ascii="宋体" w:hAnsi="宋体"/>
          <w:bCs/>
          <w:sz w:val="28"/>
          <w:szCs w:val="28"/>
        </w:rPr>
        <w:t>（3）每次报价包含执行合同所需的全部人工费、材料费、包装费、运输费、企业管理费、利润、政策性规费、税金，以及有关风险费用。</w:t>
      </w:r>
      <w:bookmarkEnd w:id="6"/>
    </w:p>
    <w:bookmarkEnd w:id="5"/>
    <w:p>
      <w:pPr>
        <w:jc w:val="left"/>
        <w:rPr>
          <w:rFonts w:ascii="宋体" w:hAnsi="宋体" w:cs="宋体"/>
          <w:b/>
          <w:kern w:val="0"/>
          <w:sz w:val="28"/>
          <w:szCs w:val="28"/>
        </w:rPr>
      </w:pPr>
      <w:r>
        <w:rPr>
          <w:rFonts w:hint="eastAsia" w:ascii="宋体" w:hAnsi="宋体" w:cs="宋体"/>
          <w:b/>
          <w:kern w:val="0"/>
          <w:sz w:val="28"/>
          <w:szCs w:val="28"/>
        </w:rPr>
        <w:t>四、评审标准</w:t>
      </w:r>
    </w:p>
    <w:p>
      <w:pPr>
        <w:jc w:val="center"/>
        <w:rPr>
          <w:rFonts w:ascii="宋体" w:hAnsi="宋体" w:cs="宋体"/>
          <w:kern w:val="0"/>
          <w:sz w:val="28"/>
          <w:szCs w:val="28"/>
        </w:rPr>
      </w:pPr>
      <w:r>
        <w:rPr>
          <w:rFonts w:hint="eastAsia" w:ascii="宋体" w:hAnsi="宋体" w:cs="宋体"/>
          <w:kern w:val="0"/>
          <w:sz w:val="28"/>
          <w:szCs w:val="28"/>
        </w:rPr>
        <w:t>（一</w:t>
      </w:r>
      <w:r>
        <w:rPr>
          <w:rFonts w:ascii="宋体" w:hAnsi="宋体" w:cs="宋体"/>
          <w:kern w:val="0"/>
          <w:sz w:val="28"/>
          <w:szCs w:val="28"/>
        </w:rPr>
        <w:t>）</w:t>
      </w:r>
      <w:r>
        <w:rPr>
          <w:rFonts w:hint="eastAsia" w:ascii="宋体" w:hAnsi="宋体" w:cs="宋体"/>
          <w:kern w:val="0"/>
          <w:sz w:val="28"/>
          <w:szCs w:val="28"/>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审查内容</w:t>
            </w:r>
          </w:p>
        </w:tc>
        <w:tc>
          <w:tcPr>
            <w:tcW w:w="4586" w:type="dxa"/>
            <w:tcBorders>
              <w:left w:val="single" w:color="auto" w:sz="4" w:space="0"/>
            </w:tcBorders>
            <w:vAlign w:val="center"/>
          </w:tcPr>
          <w:p>
            <w:pPr>
              <w:spacing w:line="460" w:lineRule="exact"/>
              <w:jc w:val="center"/>
              <w:rPr>
                <w:rFonts w:ascii="宋体" w:hAnsi="宋体"/>
                <w:b/>
                <w:sz w:val="28"/>
                <w:szCs w:val="28"/>
              </w:rPr>
            </w:pPr>
            <w:r>
              <w:rPr>
                <w:rFonts w:hint="eastAsia" w:ascii="宋体" w:hAnsi="宋体"/>
                <w:b/>
                <w:sz w:val="28"/>
                <w:szCs w:val="28"/>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资格性</w:t>
            </w:r>
            <w:r>
              <w:rPr>
                <w:rFonts w:ascii="宋体" w:hAnsi="宋体"/>
                <w:sz w:val="28"/>
                <w:szCs w:val="28"/>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具有独立承担民事责任的能力</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主体信用记录</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公正性</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hint="eastAsia" w:ascii="宋体" w:hAnsi="宋体"/>
                <w:sz w:val="28"/>
                <w:szCs w:val="28"/>
              </w:rPr>
              <w:t>，</w:t>
            </w:r>
            <w:r>
              <w:rPr>
                <w:rFonts w:ascii="宋体" w:hAnsi="宋体"/>
                <w:sz w:val="28"/>
                <w:szCs w:val="28"/>
              </w:rPr>
              <w:t>格式附后）</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联合体</w:t>
            </w:r>
          </w:p>
        </w:tc>
        <w:tc>
          <w:tcPr>
            <w:tcW w:w="4586" w:type="dxa"/>
            <w:tcBorders>
              <w:left w:val="single" w:color="auto" w:sz="4" w:space="0"/>
            </w:tcBorders>
            <w:vAlign w:val="center"/>
          </w:tcPr>
          <w:p>
            <w:pPr>
              <w:spacing w:line="460" w:lineRule="exact"/>
              <w:rPr>
                <w:rFonts w:ascii="宋体" w:hAnsi="宋体"/>
                <w:sz w:val="28"/>
                <w:szCs w:val="28"/>
              </w:rPr>
            </w:pPr>
            <w:r>
              <w:rPr>
                <w:rFonts w:hint="eastAsia" w:ascii="宋体" w:hAnsi="宋体"/>
                <w:sz w:val="28"/>
                <w:szCs w:val="28"/>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投标人</w:t>
            </w:r>
            <w:r>
              <w:rPr>
                <w:rFonts w:ascii="宋体" w:hAnsi="宋体"/>
                <w:sz w:val="28"/>
                <w:szCs w:val="28"/>
              </w:rPr>
              <w:t>身份证明</w:t>
            </w:r>
            <w:r>
              <w:rPr>
                <w:rFonts w:hint="eastAsia" w:ascii="宋体" w:hAnsi="宋体"/>
                <w:sz w:val="28"/>
                <w:szCs w:val="28"/>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8"/>
                <w:szCs w:val="28"/>
              </w:rPr>
            </w:pPr>
            <w:r>
              <w:rPr>
                <w:rFonts w:hint="eastAsia" w:ascii="宋体" w:hAnsi="宋体"/>
                <w:sz w:val="28"/>
                <w:szCs w:val="28"/>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8"/>
                <w:szCs w:val="28"/>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8"/>
                <w:szCs w:val="28"/>
              </w:rPr>
            </w:pPr>
            <w:r>
              <w:rPr>
                <w:rFonts w:hint="eastAsia" w:ascii="宋体" w:hAnsi="宋体"/>
                <w:sz w:val="28"/>
                <w:szCs w:val="28"/>
              </w:rPr>
              <w:t>符合法律、法规和采购文件中规定的其他实质性内容的</w:t>
            </w:r>
          </w:p>
        </w:tc>
      </w:tr>
    </w:tbl>
    <w:p>
      <w:pPr>
        <w:jc w:val="center"/>
        <w:rPr>
          <w:rFonts w:ascii="宋体" w:hAnsi="宋体" w:cs="宋体"/>
          <w:bCs/>
          <w:kern w:val="0"/>
          <w:sz w:val="28"/>
          <w:szCs w:val="28"/>
        </w:rPr>
      </w:pPr>
      <w:r>
        <w:rPr>
          <w:rFonts w:hint="eastAsia" w:ascii="宋体" w:hAnsi="宋体" w:cs="宋体"/>
          <w:bCs/>
          <w:kern w:val="0"/>
          <w:sz w:val="28"/>
          <w:szCs w:val="28"/>
        </w:rPr>
        <w:t>（二）商务、技术、价格评审</w:t>
      </w:r>
    </w:p>
    <w:tbl>
      <w:tblPr>
        <w:tblStyle w:val="10"/>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51"/>
        <w:gridCol w:w="1797"/>
        <w:gridCol w:w="850"/>
        <w:gridCol w:w="6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8" w:hRule="atLeast"/>
          <w:jc w:val="center"/>
        </w:trPr>
        <w:tc>
          <w:tcPr>
            <w:tcW w:w="2348" w:type="dxa"/>
            <w:gridSpan w:val="2"/>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评审项目</w:t>
            </w:r>
          </w:p>
        </w:tc>
        <w:tc>
          <w:tcPr>
            <w:tcW w:w="850" w:type="dxa"/>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分值</w:t>
            </w:r>
          </w:p>
        </w:tc>
        <w:tc>
          <w:tcPr>
            <w:tcW w:w="6974" w:type="dxa"/>
            <w:vAlign w:val="center"/>
          </w:tcPr>
          <w:p>
            <w:pPr>
              <w:spacing w:line="320" w:lineRule="exact"/>
              <w:jc w:val="center"/>
              <w:rPr>
                <w:rFonts w:ascii="宋体" w:hAnsi="宋体"/>
                <w:b/>
                <w:color w:val="000000"/>
                <w:sz w:val="24"/>
                <w:szCs w:val="24"/>
              </w:rPr>
            </w:pPr>
            <w:r>
              <w:rPr>
                <w:rFonts w:hint="eastAsia" w:ascii="宋体" w:hAnsi="宋体"/>
                <w:b/>
                <w:bCs/>
                <w:color w:val="000000"/>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3"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商务评审</w:t>
            </w:r>
            <w:r>
              <w:rPr>
                <w:rFonts w:ascii="宋体" w:hAnsi="宋体"/>
                <w:b/>
                <w:color w:val="000000"/>
                <w:sz w:val="24"/>
                <w:szCs w:val="24"/>
              </w:rPr>
              <w:t>30</w:t>
            </w:r>
            <w:r>
              <w:rPr>
                <w:rFonts w:hint="eastAsia" w:ascii="宋体" w:hAnsi="宋体"/>
                <w:b/>
                <w:color w:val="000000"/>
                <w:sz w:val="24"/>
                <w:szCs w:val="24"/>
              </w:rPr>
              <w:t>分</w:t>
            </w:r>
          </w:p>
        </w:tc>
        <w:tc>
          <w:tcPr>
            <w:tcW w:w="1797" w:type="dxa"/>
            <w:vAlign w:val="center"/>
          </w:tcPr>
          <w:p>
            <w:pPr>
              <w:jc w:val="center"/>
              <w:rPr>
                <w:rFonts w:ascii="宋体" w:hAnsi="宋体"/>
                <w:color w:val="000000"/>
                <w:sz w:val="24"/>
                <w:szCs w:val="24"/>
              </w:rPr>
            </w:pPr>
            <w:r>
              <w:rPr>
                <w:rFonts w:ascii="宋体" w:hAnsi="宋体"/>
                <w:color w:val="000000"/>
                <w:sz w:val="24"/>
                <w:szCs w:val="24"/>
              </w:rPr>
              <w:t>响应文件制作</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分</w:t>
            </w:r>
          </w:p>
        </w:tc>
        <w:tc>
          <w:tcPr>
            <w:tcW w:w="6974" w:type="dxa"/>
            <w:vAlign w:val="center"/>
          </w:tcPr>
          <w:p>
            <w:pPr>
              <w:widowControl/>
              <w:spacing w:line="370" w:lineRule="exact"/>
              <w:jc w:val="left"/>
              <w:rPr>
                <w:rFonts w:ascii="宋体" w:hAnsi="宋体" w:cs="宋体"/>
                <w:kern w:val="0"/>
                <w:sz w:val="24"/>
                <w:szCs w:val="24"/>
              </w:rPr>
            </w:pPr>
            <w:r>
              <w:rPr>
                <w:rFonts w:ascii="宋体" w:hAnsi="宋体"/>
                <w:sz w:val="24"/>
                <w:szCs w:val="24"/>
              </w:rPr>
              <w:t>响应文件结构清晰，目录与相关材料装订顺序相对应，响应文件制作规范、完整</w:t>
            </w:r>
            <w:r>
              <w:rPr>
                <w:rFonts w:hint="eastAsia" w:ascii="宋体" w:hAnsi="宋体"/>
                <w:sz w:val="24"/>
                <w:szCs w:val="24"/>
              </w:rPr>
              <w:t>得</w:t>
            </w:r>
            <w:r>
              <w:rPr>
                <w:rFonts w:ascii="宋体" w:hAnsi="宋体"/>
                <w:sz w:val="24"/>
                <w:szCs w:val="24"/>
              </w:rPr>
              <w:t>2</w:t>
            </w:r>
            <w:r>
              <w:rPr>
                <w:rFonts w:hint="eastAsia" w:ascii="宋体" w:hAnsi="宋体"/>
                <w:sz w:val="24"/>
                <w:szCs w:val="24"/>
              </w:rPr>
              <w:t>分，否则不得分</w:t>
            </w:r>
            <w:r>
              <w:rPr>
                <w:rFonts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类似项目业绩</w:t>
            </w:r>
          </w:p>
        </w:tc>
        <w:tc>
          <w:tcPr>
            <w:tcW w:w="850"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18</w:t>
            </w:r>
            <w:r>
              <w:rPr>
                <w:rFonts w:hint="eastAsia" w:ascii="宋体" w:hAnsi="宋体" w:cs="宋体"/>
                <w:color w:val="000000"/>
                <w:kern w:val="0"/>
                <w:sz w:val="24"/>
                <w:szCs w:val="24"/>
              </w:rPr>
              <w:t>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1、供应商</w:t>
            </w:r>
            <w:r>
              <w:rPr>
                <w:rFonts w:ascii="宋体" w:hAnsi="宋体"/>
                <w:color w:val="000000"/>
                <w:sz w:val="24"/>
                <w:szCs w:val="24"/>
              </w:rPr>
              <w:t>从2020年1 月1日至今（以合同签订时间为准）承担过类似</w:t>
            </w:r>
            <w:r>
              <w:rPr>
                <w:rFonts w:hint="eastAsia" w:ascii="宋体" w:hAnsi="宋体" w:cs="宋体"/>
                <w:color w:val="000000"/>
                <w:kern w:val="0"/>
                <w:sz w:val="24"/>
                <w:szCs w:val="24"/>
                <w:lang w:bidi="ar"/>
              </w:rPr>
              <w:t>食堂大宗物资</w:t>
            </w:r>
            <w:r>
              <w:rPr>
                <w:rFonts w:ascii="宋体" w:hAnsi="宋体"/>
                <w:color w:val="000000"/>
                <w:sz w:val="24"/>
                <w:szCs w:val="24"/>
              </w:rPr>
              <w:t>供货业绩</w:t>
            </w:r>
            <w:r>
              <w:rPr>
                <w:rFonts w:hint="eastAsia" w:ascii="宋体" w:hAnsi="宋体"/>
                <w:color w:val="000000"/>
                <w:sz w:val="24"/>
                <w:szCs w:val="24"/>
              </w:rPr>
              <w:t>且供货范围包含所投类别货物</w:t>
            </w:r>
            <w:r>
              <w:rPr>
                <w:rFonts w:ascii="宋体" w:hAnsi="宋体"/>
                <w:color w:val="000000"/>
                <w:sz w:val="24"/>
                <w:szCs w:val="24"/>
              </w:rPr>
              <w:t>，每有一个业绩</w:t>
            </w:r>
            <w:r>
              <w:rPr>
                <w:rFonts w:hint="eastAsia" w:ascii="宋体" w:hAnsi="宋体"/>
                <w:color w:val="000000"/>
                <w:sz w:val="24"/>
                <w:szCs w:val="24"/>
              </w:rPr>
              <w:t>得3</w:t>
            </w:r>
            <w:r>
              <w:rPr>
                <w:rFonts w:ascii="宋体" w:hAnsi="宋体"/>
                <w:color w:val="000000"/>
                <w:sz w:val="24"/>
                <w:szCs w:val="24"/>
              </w:rPr>
              <w:t>分，最多得</w:t>
            </w:r>
            <w:r>
              <w:rPr>
                <w:rFonts w:hint="eastAsia" w:ascii="宋体" w:hAnsi="宋体"/>
                <w:color w:val="000000"/>
                <w:sz w:val="24"/>
                <w:szCs w:val="24"/>
              </w:rPr>
              <w:t>12</w:t>
            </w:r>
            <w:r>
              <w:rPr>
                <w:rFonts w:ascii="宋体" w:hAnsi="宋体"/>
                <w:color w:val="000000"/>
                <w:sz w:val="24"/>
                <w:szCs w:val="24"/>
              </w:rPr>
              <w:t>分。（提供供货合同</w:t>
            </w:r>
            <w:r>
              <w:rPr>
                <w:rFonts w:hint="eastAsia" w:ascii="宋体" w:hAnsi="宋体"/>
                <w:color w:val="000000"/>
                <w:sz w:val="24"/>
                <w:szCs w:val="24"/>
              </w:rPr>
              <w:t>复印件</w:t>
            </w:r>
            <w:r>
              <w:rPr>
                <w:rFonts w:ascii="宋体" w:hAnsi="宋体"/>
                <w:color w:val="000000"/>
                <w:sz w:val="24"/>
                <w:szCs w:val="24"/>
              </w:rPr>
              <w:t>，如不能反应以上考核内容的，须提供其他证明材料</w:t>
            </w:r>
            <w:r>
              <w:rPr>
                <w:rFonts w:hint="eastAsia" w:ascii="宋体" w:hAnsi="宋体"/>
                <w:color w:val="000000"/>
                <w:sz w:val="24"/>
                <w:szCs w:val="24"/>
              </w:rPr>
              <w:t>的复印件</w:t>
            </w:r>
            <w:r>
              <w:rPr>
                <w:rFonts w:ascii="宋体" w:hAnsi="宋体"/>
                <w:color w:val="000000"/>
                <w:sz w:val="24"/>
                <w:szCs w:val="24"/>
              </w:rPr>
              <w:t>）</w:t>
            </w:r>
          </w:p>
          <w:p>
            <w:pPr>
              <w:jc w:val="left"/>
              <w:rPr>
                <w:rFonts w:ascii="宋体" w:hAnsi="宋体"/>
                <w:color w:val="000000"/>
                <w:sz w:val="24"/>
                <w:szCs w:val="24"/>
              </w:rPr>
            </w:pPr>
            <w:r>
              <w:rPr>
                <w:rFonts w:hint="eastAsia" w:ascii="宋体" w:hAnsi="宋体"/>
                <w:color w:val="000000"/>
                <w:sz w:val="24"/>
                <w:szCs w:val="24"/>
              </w:rPr>
              <w:t>2、供应商承担的上述类似项目业绩具有业主单位良好或满意服务评价的每个得</w:t>
            </w:r>
            <w:r>
              <w:rPr>
                <w:rFonts w:ascii="宋体" w:hAnsi="宋体"/>
                <w:color w:val="000000"/>
                <w:sz w:val="24"/>
                <w:szCs w:val="24"/>
              </w:rPr>
              <w:t>2</w:t>
            </w:r>
            <w:r>
              <w:rPr>
                <w:rFonts w:hint="eastAsia" w:ascii="宋体" w:hAnsi="宋体"/>
                <w:color w:val="000000"/>
                <w:sz w:val="24"/>
                <w:szCs w:val="24"/>
              </w:rPr>
              <w:t>分，最多得</w:t>
            </w:r>
            <w:r>
              <w:rPr>
                <w:rFonts w:ascii="宋体" w:hAnsi="宋体"/>
                <w:color w:val="000000"/>
                <w:sz w:val="24"/>
                <w:szCs w:val="24"/>
              </w:rPr>
              <w:t>6</w:t>
            </w:r>
            <w:r>
              <w:rPr>
                <w:rFonts w:hint="eastAsia" w:ascii="宋体" w:hAnsi="宋体"/>
                <w:color w:val="000000"/>
                <w:sz w:val="24"/>
                <w:szCs w:val="24"/>
              </w:rPr>
              <w:t>分，同一业主单位评价不累计得分。（提供加盖业主单位公章的评价材料复印件）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企业荣誉或奖项</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6分</w:t>
            </w:r>
          </w:p>
        </w:tc>
        <w:tc>
          <w:tcPr>
            <w:tcW w:w="6974" w:type="dxa"/>
            <w:vAlign w:val="center"/>
          </w:tcPr>
          <w:p>
            <w:pPr>
              <w:jc w:val="left"/>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rPr>
              <w:t>从2020年1月1日</w:t>
            </w:r>
            <w:r>
              <w:rPr>
                <w:rFonts w:hint="eastAsia" w:ascii="宋体" w:hAnsi="宋体"/>
                <w:color w:val="000000"/>
                <w:sz w:val="24"/>
                <w:szCs w:val="24"/>
              </w:rPr>
              <w:t>（以证书记载时间为准）</w:t>
            </w:r>
            <w:r>
              <w:rPr>
                <w:rFonts w:ascii="宋体" w:hAnsi="宋体"/>
                <w:color w:val="000000"/>
                <w:sz w:val="24"/>
                <w:szCs w:val="24"/>
              </w:rPr>
              <w:t>至今获得过省级及以上</w:t>
            </w:r>
            <w:r>
              <w:rPr>
                <w:rFonts w:hint="eastAsia" w:ascii="宋体" w:hAnsi="宋体"/>
                <w:color w:val="000000"/>
                <w:sz w:val="24"/>
                <w:szCs w:val="24"/>
              </w:rPr>
              <w:t>政府</w:t>
            </w:r>
            <w:r>
              <w:rPr>
                <w:rFonts w:ascii="宋体" w:hAnsi="宋体"/>
                <w:color w:val="000000"/>
                <w:sz w:val="24"/>
                <w:szCs w:val="24"/>
              </w:rPr>
              <w:t>部门或行业协会授予的荣誉或奖项的每有一项</w:t>
            </w:r>
            <w:r>
              <w:rPr>
                <w:rFonts w:hint="eastAsia" w:ascii="宋体" w:hAnsi="宋体"/>
                <w:color w:val="000000"/>
                <w:sz w:val="24"/>
                <w:szCs w:val="24"/>
              </w:rPr>
              <w:t>6</w:t>
            </w:r>
            <w:r>
              <w:rPr>
                <w:rFonts w:ascii="宋体" w:hAnsi="宋体"/>
                <w:color w:val="000000"/>
                <w:sz w:val="24"/>
                <w:szCs w:val="24"/>
              </w:rPr>
              <w:t>分，地市级每有一项</w:t>
            </w:r>
            <w:r>
              <w:rPr>
                <w:rFonts w:hint="eastAsia" w:ascii="宋体" w:hAnsi="宋体"/>
                <w:color w:val="000000"/>
                <w:sz w:val="24"/>
                <w:szCs w:val="24"/>
              </w:rPr>
              <w:t>得3</w:t>
            </w:r>
            <w:r>
              <w:rPr>
                <w:rFonts w:ascii="宋体" w:hAnsi="宋体"/>
                <w:color w:val="000000"/>
                <w:sz w:val="24"/>
                <w:szCs w:val="24"/>
              </w:rPr>
              <w:t>分，区县级每有一项</w:t>
            </w:r>
            <w:r>
              <w:rPr>
                <w:rFonts w:hint="eastAsia" w:ascii="宋体" w:hAnsi="宋体"/>
                <w:color w:val="000000"/>
                <w:sz w:val="24"/>
                <w:szCs w:val="24"/>
              </w:rPr>
              <w:t>得1</w:t>
            </w:r>
            <w:r>
              <w:rPr>
                <w:rFonts w:ascii="宋体" w:hAnsi="宋体"/>
                <w:color w:val="000000"/>
                <w:sz w:val="24"/>
                <w:szCs w:val="24"/>
              </w:rPr>
              <w:t>分，最多得</w:t>
            </w:r>
            <w:r>
              <w:rPr>
                <w:rFonts w:hint="eastAsia" w:ascii="宋体" w:hAnsi="宋体"/>
                <w:color w:val="000000"/>
                <w:sz w:val="24"/>
                <w:szCs w:val="24"/>
              </w:rPr>
              <w:t>6</w:t>
            </w:r>
            <w:r>
              <w:rPr>
                <w:rFonts w:ascii="宋体" w:hAnsi="宋体"/>
                <w:color w:val="000000"/>
                <w:sz w:val="24"/>
                <w:szCs w:val="24"/>
              </w:rPr>
              <w:t>分。（提供荣誉证书或相关证明材料</w:t>
            </w:r>
            <w:r>
              <w:rPr>
                <w:rFonts w:hint="eastAsia" w:ascii="宋体" w:hAnsi="宋体"/>
                <w:color w:val="000000"/>
                <w:sz w:val="24"/>
                <w:szCs w:val="24"/>
              </w:rPr>
              <w:t>复印</w:t>
            </w:r>
            <w:r>
              <w:rPr>
                <w:rFonts w:ascii="宋体" w:hAnsi="宋体"/>
                <w:color w:val="00000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8"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s="宋体"/>
                <w:color w:val="000000"/>
                <w:kern w:val="0"/>
                <w:sz w:val="24"/>
                <w:szCs w:val="24"/>
              </w:rPr>
            </w:pPr>
            <w:r>
              <w:rPr>
                <w:rFonts w:ascii="宋体" w:hAnsi="宋体" w:cs="宋体"/>
                <w:color w:val="000000"/>
                <w:kern w:val="0"/>
                <w:sz w:val="24"/>
                <w:szCs w:val="24"/>
              </w:rPr>
              <w:t>体系认证</w:t>
            </w:r>
          </w:p>
        </w:tc>
        <w:tc>
          <w:tcPr>
            <w:tcW w:w="850" w:type="dxa"/>
            <w:vAlign w:val="center"/>
          </w:tcPr>
          <w:p>
            <w:pPr>
              <w:widowControl/>
              <w:spacing w:line="320" w:lineRule="exact"/>
              <w:jc w:val="center"/>
              <w:rPr>
                <w:rFonts w:ascii="宋体" w:hAnsi="宋体" w:cs="宋体"/>
                <w:color w:val="000000"/>
                <w:kern w:val="0"/>
                <w:sz w:val="24"/>
                <w:szCs w:val="24"/>
              </w:rPr>
            </w:pPr>
            <w:r>
              <w:rPr>
                <w:rFonts w:hint="eastAsia" w:ascii="宋体" w:hAnsi="宋体" w:cs="宋体"/>
                <w:color w:val="000000"/>
                <w:kern w:val="0"/>
                <w:sz w:val="24"/>
                <w:szCs w:val="24"/>
              </w:rPr>
              <w:t>4分</w:t>
            </w:r>
          </w:p>
        </w:tc>
        <w:tc>
          <w:tcPr>
            <w:tcW w:w="6974" w:type="dxa"/>
            <w:vAlign w:val="center"/>
          </w:tcPr>
          <w:p>
            <w:pPr>
              <w:widowControl/>
              <w:spacing w:line="320" w:lineRule="exact"/>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ascii="宋体" w:hAnsi="宋体" w:cs="宋体"/>
                <w:color w:val="000000"/>
                <w:kern w:val="0"/>
                <w:sz w:val="24"/>
                <w:szCs w:val="24"/>
              </w:rPr>
              <w:t>具备有效的ISO9001质量管理体系认证、</w:t>
            </w:r>
            <w:r>
              <w:rPr>
                <w:rFonts w:hint="eastAsia" w:ascii="宋体" w:hAnsi="宋体" w:cs="宋体"/>
                <w:color w:val="000000"/>
                <w:kern w:val="0"/>
                <w:sz w:val="24"/>
                <w:szCs w:val="24"/>
              </w:rPr>
              <w:t>ISO22000食品安全管理体系认证，</w:t>
            </w:r>
            <w:r>
              <w:rPr>
                <w:rFonts w:ascii="宋体" w:hAnsi="宋体" w:cs="宋体"/>
                <w:color w:val="000000"/>
                <w:kern w:val="0"/>
                <w:sz w:val="24"/>
                <w:szCs w:val="24"/>
              </w:rPr>
              <w:t>每有一个</w:t>
            </w:r>
            <w:r>
              <w:rPr>
                <w:rFonts w:hint="eastAsia" w:ascii="宋体" w:hAnsi="宋体" w:cs="宋体"/>
                <w:color w:val="000000"/>
                <w:kern w:val="0"/>
                <w:sz w:val="24"/>
                <w:szCs w:val="24"/>
              </w:rPr>
              <w:t>得2</w:t>
            </w:r>
            <w:r>
              <w:rPr>
                <w:rFonts w:ascii="宋体" w:hAnsi="宋体" w:cs="宋体"/>
                <w:color w:val="000000"/>
                <w:kern w:val="0"/>
                <w:sz w:val="24"/>
                <w:szCs w:val="24"/>
              </w:rPr>
              <w:t>分，最多得</w:t>
            </w:r>
            <w:r>
              <w:rPr>
                <w:rFonts w:hint="eastAsia" w:ascii="宋体" w:hAnsi="宋体" w:cs="宋体"/>
                <w:color w:val="000000"/>
                <w:kern w:val="0"/>
                <w:sz w:val="24"/>
                <w:szCs w:val="24"/>
              </w:rPr>
              <w:t>4</w:t>
            </w:r>
            <w:r>
              <w:rPr>
                <w:rFonts w:ascii="宋体" w:hAnsi="宋体" w:cs="宋体"/>
                <w:color w:val="000000"/>
                <w:kern w:val="0"/>
                <w:sz w:val="24"/>
                <w:szCs w:val="24"/>
              </w:rPr>
              <w:t>分，否则不得分。（提供证书</w:t>
            </w:r>
            <w:r>
              <w:rPr>
                <w:rFonts w:hint="eastAsia" w:ascii="宋体" w:hAnsi="宋体" w:cs="宋体"/>
                <w:color w:val="000000"/>
                <w:kern w:val="0"/>
                <w:sz w:val="24"/>
                <w:szCs w:val="24"/>
              </w:rPr>
              <w:t>复印</w:t>
            </w:r>
            <w:r>
              <w:rPr>
                <w:rFonts w:ascii="宋体" w:hAnsi="宋体" w:cs="宋体"/>
                <w:color w:val="000000"/>
                <w:kern w:val="0"/>
                <w:sz w:val="24"/>
                <w:szCs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551" w:type="dxa"/>
            <w:vMerge w:val="restart"/>
            <w:vAlign w:val="center"/>
          </w:tcPr>
          <w:p>
            <w:pPr>
              <w:spacing w:line="320" w:lineRule="exact"/>
              <w:jc w:val="center"/>
              <w:rPr>
                <w:rFonts w:ascii="宋体" w:hAnsi="宋体"/>
                <w:b/>
                <w:color w:val="000000"/>
                <w:sz w:val="24"/>
                <w:szCs w:val="24"/>
              </w:rPr>
            </w:pPr>
            <w:r>
              <w:rPr>
                <w:rFonts w:hint="eastAsia" w:ascii="宋体" w:hAnsi="宋体"/>
                <w:b/>
                <w:color w:val="000000"/>
                <w:sz w:val="24"/>
                <w:szCs w:val="24"/>
              </w:rPr>
              <w:t>技术评审</w:t>
            </w:r>
            <w:r>
              <w:rPr>
                <w:rFonts w:ascii="宋体" w:hAnsi="宋体"/>
                <w:b/>
                <w:color w:val="000000"/>
                <w:sz w:val="24"/>
                <w:szCs w:val="24"/>
              </w:rPr>
              <w:t>55</w:t>
            </w:r>
            <w:r>
              <w:rPr>
                <w:rFonts w:hint="eastAsia" w:ascii="宋体" w:hAnsi="宋体"/>
                <w:b/>
                <w:color w:val="000000"/>
                <w:sz w:val="24"/>
                <w:szCs w:val="24"/>
              </w:rPr>
              <w:t>分</w:t>
            </w:r>
          </w:p>
        </w:tc>
        <w:tc>
          <w:tcPr>
            <w:tcW w:w="1797" w:type="dxa"/>
            <w:vAlign w:val="center"/>
          </w:tcPr>
          <w:p>
            <w:pPr>
              <w:spacing w:line="360" w:lineRule="exact"/>
              <w:jc w:val="center"/>
              <w:rPr>
                <w:rFonts w:ascii="宋体" w:hAnsi="宋体"/>
                <w:sz w:val="24"/>
                <w:szCs w:val="24"/>
              </w:rPr>
            </w:pPr>
            <w:r>
              <w:rPr>
                <w:rFonts w:ascii="宋体" w:hAnsi="宋体"/>
                <w:sz w:val="24"/>
                <w:szCs w:val="24"/>
              </w:rPr>
              <w:t>仓储与管理制度</w:t>
            </w:r>
          </w:p>
        </w:tc>
        <w:tc>
          <w:tcPr>
            <w:tcW w:w="850" w:type="dxa"/>
            <w:vAlign w:val="center"/>
          </w:tcPr>
          <w:p>
            <w:pPr>
              <w:spacing w:line="360" w:lineRule="exact"/>
              <w:jc w:val="center"/>
              <w:rPr>
                <w:rFonts w:ascii="宋体" w:hAnsi="宋体"/>
                <w:sz w:val="24"/>
                <w:szCs w:val="24"/>
              </w:rPr>
            </w:pPr>
            <w:r>
              <w:rPr>
                <w:rFonts w:ascii="宋体" w:hAnsi="宋体"/>
                <w:sz w:val="24"/>
                <w:szCs w:val="24"/>
              </w:rPr>
              <w:t>18</w:t>
            </w:r>
            <w:r>
              <w:rPr>
                <w:rFonts w:hint="eastAsia" w:ascii="宋体" w:hAnsi="宋体"/>
                <w:sz w:val="24"/>
                <w:szCs w:val="24"/>
              </w:rPr>
              <w:t>分</w:t>
            </w:r>
          </w:p>
        </w:tc>
        <w:tc>
          <w:tcPr>
            <w:tcW w:w="6974" w:type="dxa"/>
            <w:vAlign w:val="center"/>
          </w:tcPr>
          <w:p>
            <w:pPr>
              <w:spacing w:line="360" w:lineRule="exact"/>
              <w:rPr>
                <w:rFonts w:ascii="宋体" w:hAnsi="宋体"/>
                <w:sz w:val="24"/>
                <w:szCs w:val="24"/>
              </w:rPr>
            </w:pPr>
            <w:r>
              <w:rPr>
                <w:rFonts w:hint="eastAsia" w:ascii="宋体" w:hAnsi="宋体"/>
                <w:sz w:val="24"/>
                <w:szCs w:val="24"/>
              </w:rPr>
              <w:t>1、供应商具有固定的配送分拣仓库或营业门店得</w:t>
            </w:r>
            <w:r>
              <w:rPr>
                <w:rFonts w:ascii="宋体" w:hAnsi="宋体"/>
                <w:sz w:val="24"/>
                <w:szCs w:val="24"/>
              </w:rPr>
              <w:t>4</w:t>
            </w:r>
            <w:r>
              <w:rPr>
                <w:rFonts w:hint="eastAsia" w:ascii="宋体" w:hAnsi="宋体"/>
                <w:sz w:val="24"/>
                <w:szCs w:val="24"/>
              </w:rPr>
              <w:t>分，没有的不得分；配送分拣仓库或营业门店干净、整洁、干燥、通风，货物摆放有序，且面积不小于50平方米得</w:t>
            </w:r>
            <w:r>
              <w:rPr>
                <w:rFonts w:ascii="宋体" w:hAnsi="宋体"/>
                <w:sz w:val="24"/>
                <w:szCs w:val="24"/>
              </w:rPr>
              <w:t>4</w:t>
            </w:r>
            <w:r>
              <w:rPr>
                <w:rFonts w:hint="eastAsia" w:ascii="宋体" w:hAnsi="宋体"/>
                <w:sz w:val="24"/>
                <w:szCs w:val="24"/>
              </w:rPr>
              <w:t>分；本项最多得8分。（自有场地应提供相关场地产权证明材料复印件和详实的真实图片；租用场地应提供租赁合同复印件和任意一笔租金缴纳发票或转账记录复印件以及详实的真实图片）</w:t>
            </w:r>
          </w:p>
          <w:p>
            <w:pPr>
              <w:spacing w:line="360" w:lineRule="exact"/>
              <w:rPr>
                <w:rFonts w:ascii="宋体" w:hAnsi="宋体"/>
                <w:sz w:val="24"/>
                <w:szCs w:val="24"/>
              </w:rPr>
            </w:pPr>
            <w:r>
              <w:rPr>
                <w:rFonts w:hint="eastAsia" w:ascii="宋体" w:hAnsi="宋体"/>
                <w:sz w:val="24"/>
                <w:szCs w:val="24"/>
              </w:rPr>
              <w:t>2、供应商有比较健全的配送、仓储管理制度得5分，否则不得分。（提供相应管理制度复印件）</w:t>
            </w:r>
          </w:p>
          <w:p>
            <w:pPr>
              <w:spacing w:line="360" w:lineRule="exact"/>
              <w:rPr>
                <w:rFonts w:ascii="宋体" w:hAnsi="宋体"/>
                <w:sz w:val="24"/>
                <w:szCs w:val="24"/>
              </w:rPr>
            </w:pPr>
            <w:r>
              <w:rPr>
                <w:rFonts w:hint="eastAsia" w:ascii="宋体" w:hAnsi="宋体"/>
                <w:sz w:val="24"/>
                <w:szCs w:val="24"/>
              </w:rPr>
              <w:t>3、供应商建有完善的配送台账得5分，否则不得分。（提供台账复印件）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widowControl/>
              <w:spacing w:line="320" w:lineRule="exact"/>
              <w:jc w:val="center"/>
              <w:rPr>
                <w:rFonts w:ascii="宋体" w:hAnsi="宋体"/>
                <w:color w:val="000000"/>
                <w:sz w:val="24"/>
              </w:rPr>
            </w:pPr>
            <w:r>
              <w:rPr>
                <w:rFonts w:ascii="宋体" w:hAnsi="宋体"/>
                <w:color w:val="000000"/>
                <w:sz w:val="24"/>
              </w:rPr>
              <w:t>项目服务专班配置方案</w:t>
            </w:r>
          </w:p>
        </w:tc>
        <w:tc>
          <w:tcPr>
            <w:tcW w:w="850" w:type="dxa"/>
            <w:vAlign w:val="center"/>
          </w:tcPr>
          <w:p>
            <w:pPr>
              <w:widowControl/>
              <w:spacing w:line="320" w:lineRule="exact"/>
              <w:jc w:val="center"/>
              <w:rPr>
                <w:rFonts w:ascii="宋体" w:hAnsi="宋体" w:cs="宋体"/>
                <w:color w:val="000000"/>
                <w:kern w:val="0"/>
                <w:sz w:val="24"/>
              </w:rPr>
            </w:pPr>
            <w:r>
              <w:rPr>
                <w:rFonts w:hint="eastAsia" w:ascii="宋体" w:hAnsi="宋体" w:cs="宋体"/>
                <w:color w:val="000000"/>
                <w:kern w:val="0"/>
                <w:sz w:val="24"/>
              </w:rPr>
              <w:t>12分</w:t>
            </w:r>
          </w:p>
        </w:tc>
        <w:tc>
          <w:tcPr>
            <w:tcW w:w="6974" w:type="dxa"/>
            <w:vAlign w:val="center"/>
          </w:tcPr>
          <w:p>
            <w:pPr>
              <w:spacing w:line="360" w:lineRule="exact"/>
              <w:rPr>
                <w:rFonts w:ascii="宋体" w:hAnsi="宋体"/>
                <w:color w:val="000000"/>
                <w:sz w:val="24"/>
                <w:szCs w:val="24"/>
              </w:rPr>
            </w:pPr>
            <w:r>
              <w:rPr>
                <w:rFonts w:ascii="宋体" w:hAnsi="宋体"/>
                <w:color w:val="000000"/>
                <w:sz w:val="24"/>
                <w:szCs w:val="24"/>
              </w:rPr>
              <w:t>供应商根据本项目特点，编制拟投入本项目的</w:t>
            </w:r>
            <w:r>
              <w:rPr>
                <w:rFonts w:hint="eastAsia" w:ascii="宋体" w:hAnsi="宋体"/>
                <w:color w:val="000000"/>
                <w:sz w:val="24"/>
                <w:szCs w:val="24"/>
              </w:rPr>
              <w:t>服务专班</w:t>
            </w:r>
            <w:r>
              <w:rPr>
                <w:rFonts w:ascii="宋体" w:hAnsi="宋体"/>
                <w:color w:val="000000"/>
                <w:sz w:val="24"/>
                <w:szCs w:val="24"/>
              </w:rPr>
              <w:t>（项目负责人、配送人员、现场服务人员、合同结算人员），拟投入本项目的</w:t>
            </w:r>
            <w:r>
              <w:rPr>
                <w:rFonts w:hint="eastAsia" w:ascii="宋体" w:hAnsi="宋体"/>
                <w:color w:val="000000"/>
                <w:sz w:val="24"/>
                <w:szCs w:val="24"/>
              </w:rPr>
              <w:t>服务专班</w:t>
            </w:r>
            <w:r>
              <w:rPr>
                <w:rFonts w:ascii="宋体" w:hAnsi="宋体"/>
                <w:color w:val="000000"/>
                <w:sz w:val="24"/>
                <w:szCs w:val="24"/>
              </w:rPr>
              <w:t>配置合理且人数</w:t>
            </w:r>
            <w:r>
              <w:rPr>
                <w:rFonts w:hint="eastAsia" w:ascii="宋体" w:hAnsi="宋体"/>
                <w:color w:val="000000"/>
                <w:sz w:val="24"/>
                <w:szCs w:val="24"/>
              </w:rPr>
              <w:t>不少于4</w:t>
            </w:r>
            <w:r>
              <w:rPr>
                <w:rFonts w:ascii="宋体" w:hAnsi="宋体"/>
                <w:color w:val="000000"/>
                <w:sz w:val="24"/>
                <w:szCs w:val="24"/>
              </w:rPr>
              <w:t>人的得</w:t>
            </w:r>
            <w:r>
              <w:rPr>
                <w:rFonts w:hint="eastAsia" w:ascii="宋体" w:hAnsi="宋体"/>
                <w:color w:val="000000"/>
                <w:sz w:val="24"/>
                <w:szCs w:val="24"/>
              </w:rPr>
              <w:t>12</w:t>
            </w:r>
            <w:r>
              <w:rPr>
                <w:rFonts w:ascii="宋体" w:hAnsi="宋体"/>
                <w:color w:val="000000"/>
                <w:sz w:val="24"/>
                <w:szCs w:val="24"/>
              </w:rPr>
              <w:t>分，</w:t>
            </w:r>
            <w:r>
              <w:rPr>
                <w:rFonts w:hint="eastAsia" w:ascii="宋体" w:hAnsi="宋体"/>
                <w:color w:val="000000"/>
                <w:sz w:val="24"/>
                <w:szCs w:val="24"/>
              </w:rPr>
              <w:t>每少一人扣3分，扣完为止。（提供人员配备表及供应商202</w:t>
            </w:r>
            <w:r>
              <w:rPr>
                <w:rFonts w:ascii="宋体" w:hAnsi="宋体"/>
                <w:color w:val="000000"/>
                <w:sz w:val="24"/>
                <w:szCs w:val="24"/>
              </w:rPr>
              <w:t>3</w:t>
            </w:r>
            <w:r>
              <w:rPr>
                <w:rFonts w:hint="eastAsia" w:ascii="宋体" w:hAnsi="宋体"/>
                <w:color w:val="000000"/>
                <w:sz w:val="24"/>
                <w:szCs w:val="24"/>
              </w:rPr>
              <w:t>年</w:t>
            </w:r>
            <w:r>
              <w:rPr>
                <w:rFonts w:ascii="宋体" w:hAnsi="宋体"/>
                <w:color w:val="000000"/>
                <w:sz w:val="24"/>
                <w:szCs w:val="24"/>
              </w:rPr>
              <w:t>6</w:t>
            </w:r>
            <w:r>
              <w:rPr>
                <w:rFonts w:hint="eastAsia" w:ascii="宋体" w:hAnsi="宋体"/>
                <w:color w:val="000000"/>
                <w:sz w:val="24"/>
                <w:szCs w:val="24"/>
              </w:rPr>
              <w:t>月以来任意1个</w:t>
            </w:r>
            <w:r>
              <w:rPr>
                <w:rFonts w:ascii="宋体" w:hAnsi="宋体"/>
                <w:color w:val="000000"/>
                <w:sz w:val="24"/>
                <w:szCs w:val="24"/>
              </w:rPr>
              <w:t>月为人员缴纳社保证明材料的</w:t>
            </w:r>
            <w:r>
              <w:rPr>
                <w:rFonts w:hint="eastAsia" w:ascii="宋体" w:hAnsi="宋体"/>
                <w:color w:val="000000"/>
                <w:sz w:val="24"/>
                <w:szCs w:val="24"/>
              </w:rPr>
              <w:t>复印件</w:t>
            </w:r>
            <w:r>
              <w:rPr>
                <w:rFonts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4"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jc w:val="center"/>
              <w:rPr>
                <w:rFonts w:ascii="宋体" w:hAnsi="宋体"/>
                <w:color w:val="000000"/>
                <w:sz w:val="24"/>
                <w:szCs w:val="24"/>
              </w:rPr>
            </w:pPr>
            <w:r>
              <w:rPr>
                <w:rFonts w:ascii="宋体" w:hAnsi="宋体"/>
                <w:color w:val="000000"/>
                <w:sz w:val="24"/>
                <w:szCs w:val="24"/>
              </w:rPr>
              <w:t>总体服务方案</w:t>
            </w:r>
          </w:p>
        </w:tc>
        <w:tc>
          <w:tcPr>
            <w:tcW w:w="850" w:type="dxa"/>
            <w:vAlign w:val="center"/>
          </w:tcPr>
          <w:p>
            <w:pPr>
              <w:widowControl/>
              <w:spacing w:line="360" w:lineRule="exact"/>
              <w:jc w:val="center"/>
              <w:rPr>
                <w:rFonts w:ascii="宋体" w:hAnsi="宋体" w:cs="宋体"/>
                <w:sz w:val="24"/>
              </w:rPr>
            </w:pPr>
            <w:r>
              <w:rPr>
                <w:rFonts w:hint="eastAsia" w:ascii="宋体" w:hAnsi="宋体" w:cs="宋体"/>
                <w:sz w:val="24"/>
              </w:rPr>
              <w:t>16分</w:t>
            </w:r>
          </w:p>
        </w:tc>
        <w:tc>
          <w:tcPr>
            <w:tcW w:w="6974" w:type="dxa"/>
            <w:vAlign w:val="center"/>
          </w:tcPr>
          <w:p>
            <w:pPr>
              <w:widowControl/>
              <w:spacing w:line="360" w:lineRule="exact"/>
              <w:jc w:val="left"/>
              <w:rPr>
                <w:rFonts w:ascii="宋体" w:hAnsi="宋体" w:cs="宋体"/>
                <w:kern w:val="0"/>
                <w:sz w:val="24"/>
              </w:rPr>
            </w:pPr>
            <w:r>
              <w:rPr>
                <w:rFonts w:hint="eastAsia" w:ascii="宋体" w:hAnsi="宋体" w:cs="宋体"/>
                <w:kern w:val="0"/>
                <w:sz w:val="24"/>
              </w:rPr>
              <w:t>供应商需提供详细的</w:t>
            </w:r>
            <w:r>
              <w:rPr>
                <w:rFonts w:ascii="宋体" w:hAnsi="宋体" w:cs="宋体"/>
                <w:kern w:val="0"/>
                <w:sz w:val="24"/>
              </w:rPr>
              <w:t>总体服务方案</w:t>
            </w:r>
            <w:r>
              <w:rPr>
                <w:rFonts w:hint="eastAsia" w:ascii="宋体" w:hAnsi="宋体" w:cs="宋体"/>
                <w:kern w:val="0"/>
                <w:sz w:val="24"/>
              </w:rPr>
              <w:t>，具体应包括配送</w:t>
            </w:r>
            <w:r>
              <w:rPr>
                <w:rFonts w:ascii="宋体" w:hAnsi="宋体" w:cs="宋体"/>
                <w:kern w:val="0"/>
                <w:sz w:val="24"/>
              </w:rPr>
              <w:t>服务</w:t>
            </w:r>
            <w:r>
              <w:rPr>
                <w:rFonts w:hint="eastAsia" w:ascii="宋体" w:hAnsi="宋体" w:cs="宋体"/>
                <w:kern w:val="0"/>
                <w:sz w:val="24"/>
              </w:rPr>
              <w:t>流程、</w:t>
            </w:r>
            <w:r>
              <w:rPr>
                <w:rFonts w:ascii="宋体" w:hAnsi="宋体" w:cs="宋体"/>
                <w:kern w:val="0"/>
                <w:sz w:val="24"/>
              </w:rPr>
              <w:t>客户沟通</w:t>
            </w:r>
            <w:r>
              <w:rPr>
                <w:rFonts w:hint="eastAsia" w:ascii="宋体" w:hAnsi="宋体" w:cs="宋体"/>
                <w:kern w:val="0"/>
                <w:sz w:val="24"/>
              </w:rPr>
              <w:t>、</w:t>
            </w:r>
            <w:r>
              <w:rPr>
                <w:rFonts w:ascii="宋体" w:hAnsi="宋体" w:cs="宋体"/>
                <w:kern w:val="0"/>
                <w:sz w:val="24"/>
              </w:rPr>
              <w:t>供货渠道</w:t>
            </w:r>
            <w:r>
              <w:rPr>
                <w:rFonts w:hint="eastAsia" w:ascii="宋体" w:hAnsi="宋体" w:cs="宋体"/>
                <w:kern w:val="0"/>
                <w:sz w:val="24"/>
              </w:rPr>
              <w:t>、</w:t>
            </w:r>
            <w:r>
              <w:rPr>
                <w:rFonts w:ascii="宋体" w:hAnsi="宋体" w:cs="宋体"/>
                <w:kern w:val="0"/>
                <w:sz w:val="24"/>
              </w:rPr>
              <w:t>质量及安全保证措施</w:t>
            </w:r>
            <w:r>
              <w:rPr>
                <w:rFonts w:hint="eastAsia" w:ascii="宋体" w:hAnsi="宋体" w:cs="宋体"/>
                <w:kern w:val="0"/>
                <w:sz w:val="24"/>
              </w:rPr>
              <w:t>等4项内容。根据各项内容的描述详尽、符合采购需求情况进行评分：（1）各项内容齐全且描述详尽得8分，每缺少一项内容或未描述详尽扣2分，扣完为止。（2）各项内容完全符合采购需求、合理可行、思路清晰、切合项目实际得8分，每有一项内容不满足采购需求或不合理或不可行或思路不清晰或不切合项目实际扣2分，扣完为止。</w:t>
            </w:r>
            <w:r>
              <w:rPr>
                <w:rFonts w:ascii="宋体" w:hAnsi="宋体" w:cs="宋体"/>
                <w:kern w:val="0"/>
                <w:sz w:val="24"/>
              </w:rPr>
              <w:t>未提供方案的本项不得分</w:t>
            </w:r>
            <w:r>
              <w:rPr>
                <w:rFonts w:hint="eastAsia"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hint="eastAsia" w:ascii="宋体" w:hAnsi="宋体"/>
                <w:sz w:val="24"/>
              </w:rPr>
              <w:t>应急方案</w:t>
            </w:r>
          </w:p>
        </w:tc>
        <w:tc>
          <w:tcPr>
            <w:tcW w:w="850" w:type="dxa"/>
            <w:vAlign w:val="center"/>
          </w:tcPr>
          <w:p>
            <w:pPr>
              <w:spacing w:line="360" w:lineRule="exact"/>
              <w:jc w:val="center"/>
              <w:rPr>
                <w:rFonts w:ascii="宋体" w:hAnsi="宋体"/>
                <w:sz w:val="24"/>
              </w:rPr>
            </w:pPr>
            <w:r>
              <w:rPr>
                <w:rFonts w:hint="eastAsia" w:ascii="宋体" w:hAnsi="宋体"/>
                <w:sz w:val="24"/>
              </w:rPr>
              <w:t>6</w:t>
            </w:r>
            <w:r>
              <w:rPr>
                <w:rFonts w:ascii="宋体" w:hAnsi="宋体"/>
                <w:sz w:val="24"/>
              </w:rPr>
              <w:t>分</w:t>
            </w:r>
          </w:p>
        </w:tc>
        <w:tc>
          <w:tcPr>
            <w:tcW w:w="6974" w:type="dxa"/>
            <w:vAlign w:val="center"/>
          </w:tcPr>
          <w:p>
            <w:pPr>
              <w:spacing w:line="360" w:lineRule="exact"/>
              <w:jc w:val="left"/>
              <w:rPr>
                <w:rFonts w:ascii="宋体" w:hAnsi="宋体"/>
                <w:sz w:val="24"/>
              </w:rPr>
            </w:pPr>
            <w:r>
              <w:rPr>
                <w:rFonts w:hint="eastAsia" w:ascii="宋体" w:hAnsi="宋体"/>
                <w:sz w:val="24"/>
              </w:rPr>
              <w:t>供应商</w:t>
            </w:r>
            <w:r>
              <w:rPr>
                <w:rFonts w:ascii="宋体" w:hAnsi="宋体"/>
                <w:sz w:val="24"/>
              </w:rPr>
              <w:t>应提供详细的</w:t>
            </w:r>
            <w:r>
              <w:rPr>
                <w:rFonts w:hint="eastAsia" w:ascii="宋体" w:hAnsi="宋体"/>
                <w:sz w:val="24"/>
              </w:rPr>
              <w:t>应急</w:t>
            </w:r>
            <w:r>
              <w:rPr>
                <w:rFonts w:ascii="宋体" w:hAnsi="宋体"/>
                <w:sz w:val="24"/>
              </w:rPr>
              <w:t>方案，具体包括缺补货应急措施、突发事件应急措施</w:t>
            </w:r>
            <w:r>
              <w:rPr>
                <w:rFonts w:hint="eastAsia" w:ascii="宋体" w:hAnsi="宋体"/>
                <w:sz w:val="24"/>
              </w:rPr>
              <w:t>等2项内容。根据各项内容的描述详尽、符合采购需求情况进行评分：各项内容齐全、描述详尽、针对性强、可行得6分，每缺少一项内容或未描述详尽或无针对性或不可行扣3分，扣完为止。</w:t>
            </w:r>
            <w:r>
              <w:rPr>
                <w:rFonts w:ascii="宋体" w:hAnsi="宋体"/>
                <w:sz w:val="24"/>
              </w:rPr>
              <w:t>未提供</w:t>
            </w:r>
            <w:r>
              <w:rPr>
                <w:rFonts w:hint="eastAsia" w:ascii="宋体" w:hAnsi="宋体"/>
                <w:sz w:val="24"/>
              </w:rPr>
              <w:t>方案</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551" w:type="dxa"/>
            <w:vMerge w:val="continue"/>
            <w:vAlign w:val="center"/>
          </w:tcPr>
          <w:p>
            <w:pPr>
              <w:spacing w:line="320" w:lineRule="exact"/>
              <w:jc w:val="center"/>
              <w:rPr>
                <w:rFonts w:ascii="宋体" w:hAnsi="宋体"/>
                <w:b/>
                <w:color w:val="000000"/>
                <w:sz w:val="24"/>
                <w:szCs w:val="24"/>
              </w:rPr>
            </w:pPr>
          </w:p>
        </w:tc>
        <w:tc>
          <w:tcPr>
            <w:tcW w:w="1797" w:type="dxa"/>
            <w:vAlign w:val="center"/>
          </w:tcPr>
          <w:p>
            <w:pPr>
              <w:spacing w:line="360" w:lineRule="exact"/>
              <w:jc w:val="center"/>
              <w:rPr>
                <w:rFonts w:ascii="宋体" w:hAnsi="宋体"/>
                <w:sz w:val="24"/>
              </w:rPr>
            </w:pPr>
            <w:r>
              <w:rPr>
                <w:rFonts w:ascii="宋体" w:hAnsi="宋体"/>
                <w:sz w:val="24"/>
              </w:rPr>
              <w:t>服务承诺</w:t>
            </w:r>
          </w:p>
        </w:tc>
        <w:tc>
          <w:tcPr>
            <w:tcW w:w="850" w:type="dxa"/>
            <w:vAlign w:val="center"/>
          </w:tcPr>
          <w:p>
            <w:pPr>
              <w:spacing w:line="360" w:lineRule="exact"/>
              <w:jc w:val="center"/>
              <w:rPr>
                <w:rFonts w:ascii="宋体" w:hAnsi="宋体"/>
                <w:sz w:val="24"/>
              </w:rPr>
            </w:pPr>
            <w:r>
              <w:rPr>
                <w:rFonts w:ascii="宋体" w:hAnsi="宋体"/>
                <w:sz w:val="24"/>
              </w:rPr>
              <w:t>3</w:t>
            </w:r>
            <w:r>
              <w:rPr>
                <w:rFonts w:hint="eastAsia" w:ascii="宋体" w:hAnsi="宋体"/>
                <w:sz w:val="24"/>
              </w:rPr>
              <w:t>分</w:t>
            </w:r>
          </w:p>
        </w:tc>
        <w:tc>
          <w:tcPr>
            <w:tcW w:w="6974" w:type="dxa"/>
            <w:vAlign w:val="center"/>
          </w:tcPr>
          <w:p>
            <w:pPr>
              <w:spacing w:line="360" w:lineRule="exact"/>
              <w:jc w:val="left"/>
              <w:rPr>
                <w:rFonts w:ascii="宋体" w:hAnsi="宋体"/>
                <w:sz w:val="24"/>
              </w:rPr>
            </w:pPr>
            <w:r>
              <w:rPr>
                <w:rFonts w:ascii="宋体" w:hAnsi="宋体"/>
                <w:sz w:val="24"/>
              </w:rPr>
              <w:t>供应商应根据服务内容和要求，做出服务承诺，具体包括供货质量承诺、数量承诺、供货时间与频率承诺</w:t>
            </w:r>
            <w:r>
              <w:rPr>
                <w:rFonts w:hint="eastAsia" w:ascii="宋体" w:hAnsi="宋体"/>
                <w:sz w:val="24"/>
              </w:rPr>
              <w:t>等3项内容。根据各项内容的描述详尽、符合采购需求情况进行评分：各项内容齐全、描述详尽、针对性强、可行得</w:t>
            </w:r>
            <w:r>
              <w:rPr>
                <w:rFonts w:ascii="宋体" w:hAnsi="宋体"/>
                <w:sz w:val="24"/>
              </w:rPr>
              <w:t>3</w:t>
            </w:r>
            <w:r>
              <w:rPr>
                <w:rFonts w:hint="eastAsia" w:ascii="宋体" w:hAnsi="宋体"/>
                <w:sz w:val="24"/>
              </w:rPr>
              <w:t>分，每缺少一项内容或未描述详尽或无针对性或不可行扣</w:t>
            </w:r>
            <w:r>
              <w:rPr>
                <w:rFonts w:ascii="宋体" w:hAnsi="宋体"/>
                <w:sz w:val="24"/>
              </w:rPr>
              <w:t>1</w:t>
            </w:r>
            <w:r>
              <w:rPr>
                <w:rFonts w:hint="eastAsia" w:ascii="宋体" w:hAnsi="宋体"/>
                <w:sz w:val="24"/>
              </w:rPr>
              <w:t>分，扣完为止。</w:t>
            </w:r>
            <w:r>
              <w:rPr>
                <w:rFonts w:ascii="宋体" w:hAnsi="宋体"/>
                <w:sz w:val="24"/>
              </w:rPr>
              <w:t>未提供</w:t>
            </w:r>
            <w:r>
              <w:rPr>
                <w:rFonts w:hint="eastAsia" w:ascii="宋体" w:hAnsi="宋体"/>
                <w:sz w:val="24"/>
              </w:rPr>
              <w:t>服务承诺</w:t>
            </w:r>
            <w:r>
              <w:rPr>
                <w:rFonts w:ascii="宋体" w:hAnsi="宋体"/>
                <w:sz w:val="24"/>
              </w:rPr>
              <w:t>的本项不得分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551" w:type="dxa"/>
            <w:vAlign w:val="center"/>
          </w:tcPr>
          <w:p>
            <w:pPr>
              <w:spacing w:line="280" w:lineRule="exact"/>
              <w:jc w:val="center"/>
              <w:rPr>
                <w:rFonts w:ascii="宋体" w:hAnsi="宋体"/>
                <w:b/>
                <w:color w:val="000000"/>
                <w:sz w:val="24"/>
              </w:rPr>
            </w:pPr>
            <w:r>
              <w:rPr>
                <w:rFonts w:hint="eastAsia" w:ascii="宋体" w:hAnsi="宋体"/>
                <w:b/>
                <w:color w:val="000000"/>
                <w:sz w:val="24"/>
              </w:rPr>
              <w:t>价</w:t>
            </w:r>
          </w:p>
          <w:p>
            <w:pPr>
              <w:spacing w:line="280" w:lineRule="exact"/>
              <w:jc w:val="center"/>
              <w:rPr>
                <w:rFonts w:ascii="宋体" w:hAnsi="宋体"/>
                <w:b/>
                <w:color w:val="000000"/>
                <w:sz w:val="24"/>
              </w:rPr>
            </w:pPr>
            <w:r>
              <w:rPr>
                <w:rFonts w:hint="eastAsia" w:ascii="宋体" w:hAnsi="宋体"/>
                <w:b/>
                <w:color w:val="000000"/>
                <w:sz w:val="24"/>
              </w:rPr>
              <w:t>格</w:t>
            </w:r>
          </w:p>
          <w:p>
            <w:pPr>
              <w:spacing w:line="280" w:lineRule="exact"/>
              <w:jc w:val="center"/>
              <w:rPr>
                <w:rFonts w:ascii="宋体" w:hAnsi="宋体"/>
                <w:b/>
                <w:color w:val="000000"/>
                <w:sz w:val="24"/>
              </w:rPr>
            </w:pPr>
            <w:r>
              <w:rPr>
                <w:rFonts w:hint="eastAsia" w:ascii="宋体" w:hAnsi="宋体"/>
                <w:b/>
                <w:color w:val="000000"/>
                <w:sz w:val="24"/>
              </w:rPr>
              <w:t>评</w:t>
            </w:r>
          </w:p>
          <w:p>
            <w:pPr>
              <w:spacing w:line="280" w:lineRule="exact"/>
              <w:jc w:val="center"/>
              <w:rPr>
                <w:rFonts w:ascii="宋体" w:hAnsi="宋体"/>
                <w:b/>
                <w:color w:val="000000"/>
                <w:sz w:val="24"/>
              </w:rPr>
            </w:pPr>
            <w:r>
              <w:rPr>
                <w:rFonts w:hint="eastAsia" w:ascii="宋体" w:hAnsi="宋体"/>
                <w:b/>
                <w:color w:val="000000"/>
                <w:sz w:val="24"/>
              </w:rPr>
              <w:t>审</w:t>
            </w:r>
          </w:p>
          <w:p>
            <w:pPr>
              <w:spacing w:line="280" w:lineRule="exact"/>
              <w:jc w:val="center"/>
              <w:rPr>
                <w:rFonts w:ascii="宋体" w:hAnsi="宋体"/>
                <w:b/>
                <w:color w:val="000000"/>
                <w:sz w:val="24"/>
              </w:rPr>
            </w:pPr>
            <w:r>
              <w:rPr>
                <w:rFonts w:ascii="宋体" w:hAnsi="宋体"/>
                <w:b/>
                <w:color w:val="000000"/>
                <w:sz w:val="24"/>
              </w:rPr>
              <w:t>15</w:t>
            </w:r>
          </w:p>
          <w:p>
            <w:pPr>
              <w:spacing w:line="280" w:lineRule="exact"/>
              <w:jc w:val="center"/>
              <w:rPr>
                <w:rFonts w:ascii="宋体" w:hAnsi="宋体"/>
                <w:b/>
                <w:color w:val="000000"/>
                <w:sz w:val="24"/>
              </w:rPr>
            </w:pPr>
            <w:r>
              <w:rPr>
                <w:rFonts w:hint="eastAsia" w:ascii="宋体" w:hAnsi="宋体"/>
                <w:b/>
                <w:color w:val="000000"/>
                <w:sz w:val="24"/>
              </w:rPr>
              <w:t>分</w:t>
            </w:r>
          </w:p>
        </w:tc>
        <w:tc>
          <w:tcPr>
            <w:tcW w:w="1797" w:type="dxa"/>
            <w:vAlign w:val="center"/>
          </w:tcPr>
          <w:p>
            <w:pPr>
              <w:spacing w:line="320" w:lineRule="exact"/>
              <w:jc w:val="center"/>
              <w:rPr>
                <w:rFonts w:ascii="宋体" w:hAnsi="宋体"/>
                <w:color w:val="000000"/>
                <w:sz w:val="24"/>
              </w:rPr>
            </w:pPr>
            <w:r>
              <w:rPr>
                <w:rFonts w:hint="eastAsia" w:ascii="宋体" w:hAnsi="宋体"/>
                <w:color w:val="000000"/>
                <w:sz w:val="24"/>
              </w:rPr>
              <w:t>价格评分</w:t>
            </w:r>
          </w:p>
        </w:tc>
        <w:tc>
          <w:tcPr>
            <w:tcW w:w="850" w:type="dxa"/>
            <w:vAlign w:val="center"/>
          </w:tcPr>
          <w:p>
            <w:pPr>
              <w:spacing w:line="320" w:lineRule="exact"/>
              <w:jc w:val="center"/>
              <w:rPr>
                <w:rFonts w:ascii="宋体" w:hAnsi="宋体"/>
                <w:color w:val="000000"/>
                <w:sz w:val="24"/>
              </w:rPr>
            </w:pPr>
            <w:r>
              <w:rPr>
                <w:rFonts w:ascii="宋体" w:hAnsi="宋体"/>
                <w:color w:val="000000"/>
                <w:sz w:val="24"/>
              </w:rPr>
              <w:t>15</w:t>
            </w:r>
            <w:r>
              <w:rPr>
                <w:rFonts w:hint="eastAsia" w:ascii="宋体" w:hAnsi="宋体"/>
                <w:color w:val="000000"/>
                <w:sz w:val="24"/>
              </w:rPr>
              <w:t>分</w:t>
            </w:r>
          </w:p>
        </w:tc>
        <w:tc>
          <w:tcPr>
            <w:tcW w:w="6974" w:type="dxa"/>
            <w:vAlign w:val="center"/>
          </w:tcPr>
          <w:p>
            <w:pPr>
              <w:spacing w:line="360" w:lineRule="exact"/>
              <w:rPr>
                <w:rFonts w:ascii="宋体" w:hAnsi="宋体"/>
                <w:sz w:val="24"/>
              </w:rPr>
            </w:pPr>
            <w:r>
              <w:rPr>
                <w:rFonts w:hint="eastAsia" w:ascii="宋体" w:hAnsi="宋体"/>
                <w:sz w:val="24"/>
              </w:rPr>
              <w:t>磋商小组只对资格和符合性检查合格的响应文件进行价格评议，报价分采用低价优先法计算，即满足磋商文件要求且折扣最低的供应商的报价为磋商基准价，其价格分为满分。其他供应商的价格分统一按照下列公式计算：磋商报价得分=（磋商基准价/最后磋商报价）×价格权值×100 。</w:t>
            </w:r>
          </w:p>
        </w:tc>
      </w:tr>
    </w:tbl>
    <w:p>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、投标报价表（项目开评标时供应商需携带加盖公章的空白报价表）。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w:t>
      </w:r>
      <w:r>
        <w:rPr>
          <w:rFonts w:hint="eastAsia" w:ascii="宋体" w:hAnsi="宋体"/>
          <w:color w:val="FF0000"/>
          <w:kern w:val="0"/>
          <w:sz w:val="28"/>
          <w:szCs w:val="28"/>
        </w:rPr>
        <w:t>正本两份</w:t>
      </w:r>
      <w:r>
        <w:rPr>
          <w:rFonts w:hint="eastAsia" w:ascii="宋体" w:hAnsi="宋体"/>
          <w:kern w:val="0"/>
          <w:sz w:val="28"/>
          <w:szCs w:val="28"/>
        </w:rPr>
        <w:t>。投标文件不得行间插字、涂改或增删。如有修改错漏处，必须由投标文件签署人签字或盖章，否则视为无效文件。</w:t>
      </w:r>
      <w:r>
        <w:rPr>
          <w:rFonts w:hint="eastAsia" w:ascii="宋体" w:hAnsi="宋体"/>
          <w:color w:val="FF0000"/>
          <w:kern w:val="0"/>
          <w:sz w:val="28"/>
          <w:szCs w:val="28"/>
        </w:rPr>
        <w:t>投标文件需加盖骑缝章</w:t>
      </w:r>
      <w:r>
        <w:rPr>
          <w:rFonts w:hint="eastAsia" w:ascii="宋体" w:hAnsi="宋体"/>
          <w:kern w:val="0"/>
          <w:sz w:val="28"/>
          <w:szCs w:val="28"/>
        </w:rPr>
        <w:t>。上述投标资料需装入档案袋，密封盖章。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7"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7"/>
    <w:p>
      <w:pPr>
        <w:pStyle w:val="2"/>
        <w:jc w:val="center"/>
      </w:pPr>
      <w:bookmarkStart w:id="8" w:name="_Toc462487372"/>
      <w:bookmarkStart w:id="9" w:name="_Toc456291537"/>
      <w:bookmarkStart w:id="10" w:name="_Toc456291280"/>
      <w:bookmarkStart w:id="11" w:name="_Toc456291165"/>
      <w:bookmarkStart w:id="12" w:name="_Toc456291479"/>
      <w:bookmarkStart w:id="13" w:name="_Toc456291260"/>
      <w:bookmarkStart w:id="14" w:name="_Toc456291354"/>
      <w:r>
        <w:rPr>
          <w:rFonts w:hint="eastAsia"/>
        </w:rPr>
        <w:t>投标文件</w:t>
      </w:r>
      <w:bookmarkEnd w:id="8"/>
      <w:bookmarkEnd w:id="9"/>
      <w:bookmarkEnd w:id="10"/>
      <w:bookmarkEnd w:id="11"/>
      <w:bookmarkEnd w:id="12"/>
      <w:bookmarkEnd w:id="13"/>
      <w:bookmarkEnd w:id="14"/>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p>
      <w:pPr>
        <w:pStyle w:val="2"/>
        <w:jc w:val="cente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roman"/>
    <w:pitch w:val="default"/>
    <w:sig w:usb0="00000000" w:usb1="00000000" w:usb2="00000010" w:usb3="00000000" w:csb0="00020000" w:csb1="00000000"/>
  </w:font>
  <w:font w:name="楷体_GB2312">
    <w:altName w:val="楷体"/>
    <w:panose1 w:val="00000000000000000000"/>
    <w:charset w:val="86"/>
    <w:family w:val="modern"/>
    <w:pitch w:val="default"/>
    <w:sig w:usb0="00000000" w:usb1="0000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38B0"/>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57C1A"/>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37B8B"/>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906"/>
    <w:rsid w:val="00BD7C62"/>
    <w:rsid w:val="00BE09A4"/>
    <w:rsid w:val="00BF46E7"/>
    <w:rsid w:val="00C019D0"/>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80F34"/>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5C49"/>
    <w:rsid w:val="00E36F05"/>
    <w:rsid w:val="00E37E3A"/>
    <w:rsid w:val="00E44DE9"/>
    <w:rsid w:val="00E44F82"/>
    <w:rsid w:val="00E46AD0"/>
    <w:rsid w:val="00E50BF9"/>
    <w:rsid w:val="00E648DA"/>
    <w:rsid w:val="00E825CA"/>
    <w:rsid w:val="00EA6764"/>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28"/>
    <w:rsid w:val="00FC46AD"/>
    <w:rsid w:val="00FD51D6"/>
    <w:rsid w:val="00FD747B"/>
    <w:rsid w:val="00FE221C"/>
    <w:rsid w:val="00FF60B6"/>
    <w:rsid w:val="06DA0C1E"/>
    <w:rsid w:val="08EF5238"/>
    <w:rsid w:val="11B00D3D"/>
    <w:rsid w:val="1FB45B00"/>
    <w:rsid w:val="2D79414E"/>
    <w:rsid w:val="343726AB"/>
    <w:rsid w:val="4F885F1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qFormat/>
    <w:uiPriority w:val="99"/>
    <w:pPr>
      <w:jc w:val="left"/>
    </w:pPr>
    <w:rPr>
      <w:rFonts w:cs="Times New Roman"/>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0"/>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0">
    <w:name w:val="批注文字 Char"/>
    <w:link w:val="4"/>
    <w:qFormat/>
    <w:uiPriority w:val="99"/>
    <w:rPr>
      <w:kern w:val="2"/>
      <w:sz w:val="21"/>
      <w:szCs w:val="21"/>
    </w:rPr>
  </w:style>
  <w:style w:type="character" w:customStyle="1" w:styleId="31">
    <w:name w:val="论文正文 字符"/>
    <w:link w:val="32"/>
    <w:qFormat/>
    <w:uiPriority w:val="3"/>
    <w:rPr>
      <w:rFonts w:hAnsi="Arial"/>
      <w:sz w:val="24"/>
    </w:rPr>
  </w:style>
  <w:style w:type="paragraph" w:customStyle="1" w:styleId="32">
    <w:name w:val="论文正文"/>
    <w:basedOn w:val="1"/>
    <w:link w:val="31"/>
    <w:qFormat/>
    <w:uiPriority w:val="3"/>
    <w:pPr>
      <w:spacing w:line="360" w:lineRule="auto"/>
      <w:ind w:firstLine="200" w:firstLineChars="200"/>
    </w:pPr>
    <w:rPr>
      <w:rFonts w:hAnsi="Arial" w:cs="Times New Roman"/>
      <w:kern w:val="0"/>
      <w:sz w:val="24"/>
      <w:szCs w:val="20"/>
    </w:rPr>
  </w:style>
  <w:style w:type="paragraph" w:customStyle="1" w:styleId="33">
    <w:name w:val="Normal_1"/>
    <w:qFormat/>
    <w:uiPriority w:val="0"/>
    <w:pPr>
      <w:spacing w:line="384" w:lineRule="auto"/>
    </w:pPr>
    <w:rPr>
      <w:rFonts w:ascii="宋体" w:hAnsi="宋体" w:eastAsia="宋体" w:cs="Times New Roman"/>
      <w:sz w:val="24"/>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B7AE1-E46D-4643-9310-186C9306432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1575</Words>
  <Characters>8979</Characters>
  <Lines>74</Lines>
  <Paragraphs>21</Paragraphs>
  <TotalTime>2</TotalTime>
  <ScaleCrop>false</ScaleCrop>
  <LinksUpToDate>false</LinksUpToDate>
  <CharactersWithSpaces>10533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2023-11-01T00:19:00Z</dcterms:created>
  <dc:creator>dell</dc:creator>
  <cp:lastModifiedBy>高其瑞</cp:lastModifiedBy>
  <cp:lastPrinted>2018-08-22T03:24:00Z</cp:lastPrinted>
  <dcterms:modified xsi:type="dcterms:W3CDTF">2023-12-15T02:14:47Z</dcterms:modified>
  <dc:title>宜昌市中心人民医院</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7AEC2D824B8E45A2813123C5162220B1_13</vt:lpwstr>
  </property>
</Properties>
</file>