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宜昌市中心人民医院江南院区污水处理站单过硫酸氢钾消毒耗材</w:t>
      </w:r>
      <w:r>
        <w:rPr>
          <w:rFonts w:hint="eastAsia"/>
          <w:sz w:val="28"/>
          <w:szCs w:val="28"/>
          <w:lang w:eastAsia="zh-CN"/>
        </w:rPr>
        <w:t>采购</w:t>
      </w:r>
      <w:r>
        <w:rPr>
          <w:rFonts w:hint="eastAsia"/>
          <w:sz w:val="28"/>
          <w:szCs w:val="28"/>
        </w:rPr>
        <w:t>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2024-A2008</w:t>
      </w:r>
    </w:p>
    <w:p>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、项目名称：宜昌市中心人民医院江南院区污水处理站单过硫酸氢钾消毒耗材采购项目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color w:val="FF0000"/>
          <w:sz w:val="28"/>
          <w:szCs w:val="28"/>
        </w:rPr>
        <w:t xml:space="preserve"> </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rFonts w:hint="eastAsia"/>
          <w:color w:val="FF0000"/>
          <w:sz w:val="28"/>
          <w:szCs w:val="28"/>
          <w:lang w:val="en-US" w:eastAsia="zh-CN"/>
        </w:rPr>
        <w:t xml:space="preserve"> 9:30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rPr>
        <w:t>投标文件</w:t>
      </w:r>
      <w:r>
        <w:rPr>
          <w:rFonts w:hint="eastAsia"/>
          <w:sz w:val="28"/>
          <w:szCs w:val="28"/>
          <w:lang w:val="en-US" w:eastAsia="zh-CN"/>
        </w:rPr>
        <w:t>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 xml:space="preserve">0717-6484946 13997695077/0717-6486583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2024-A2008</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、项目名称：宜昌市中心人民医院江南院区污水处理站单过硫酸氢钾消毒耗材采购项目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ind w:firstLine="560" w:firstLineChars="200"/>
        <w:rPr>
          <w:rFonts w:ascii="宋体" w:hAnsi="宋体" w:cs="仿宋"/>
          <w:sz w:val="28"/>
          <w:szCs w:val="28"/>
        </w:rPr>
      </w:pPr>
      <w:r>
        <w:rPr>
          <w:rFonts w:hint="eastAsia" w:ascii="宋体" w:hAnsi="宋体" w:cs="宋体"/>
          <w:kern w:val="0"/>
          <w:sz w:val="28"/>
          <w:szCs w:val="28"/>
        </w:rPr>
        <w:t>宜昌市中心人民医院</w:t>
      </w:r>
      <w:r>
        <w:rPr>
          <w:rFonts w:hint="eastAsia" w:ascii="宋体" w:hAnsi="宋体" w:cs="仿宋"/>
          <w:sz w:val="28"/>
          <w:szCs w:val="28"/>
        </w:rPr>
        <w:t>江南院区污水处理站</w:t>
      </w:r>
      <w:r>
        <w:rPr>
          <w:rFonts w:hint="eastAsia" w:ascii="宋体" w:hAnsi="宋体" w:cs="宋体"/>
          <w:kern w:val="0"/>
          <w:sz w:val="28"/>
          <w:szCs w:val="28"/>
        </w:rPr>
        <w:t>采购单过硫酸氢钾消毒粉</w:t>
      </w:r>
      <w:r>
        <w:rPr>
          <w:rFonts w:hint="eastAsia" w:ascii="宋体" w:hAnsi="宋体" w:cs="宋体"/>
          <w:kern w:val="0"/>
          <w:sz w:val="28"/>
          <w:szCs w:val="28"/>
          <w:lang w:eastAsia="zh-CN"/>
        </w:rPr>
        <w:t>、</w:t>
      </w:r>
      <w:r>
        <w:rPr>
          <w:rFonts w:hAnsi="宋体"/>
          <w:spacing w:val="2"/>
          <w:sz w:val="28"/>
          <w:szCs w:val="28"/>
        </w:rPr>
        <w:t>二氯异氰尿酸钠</w:t>
      </w:r>
      <w:r>
        <w:rPr>
          <w:rFonts w:hint="eastAsia" w:ascii="宋体" w:hAnsi="宋体" w:cs="宋体"/>
          <w:kern w:val="0"/>
          <w:sz w:val="28"/>
          <w:szCs w:val="28"/>
          <w:lang w:eastAsia="zh-CN"/>
        </w:rPr>
        <w:t>等</w:t>
      </w:r>
      <w:r>
        <w:rPr>
          <w:rFonts w:hint="eastAsia" w:ascii="宋体" w:hAnsi="宋体" w:cs="宋体"/>
          <w:kern w:val="0"/>
          <w:sz w:val="28"/>
          <w:szCs w:val="28"/>
        </w:rPr>
        <w:t>耗材，</w:t>
      </w:r>
      <w:r>
        <w:rPr>
          <w:rFonts w:hint="eastAsia" w:ascii="宋体" w:hAnsi="宋体" w:cs="仿宋"/>
          <w:sz w:val="28"/>
          <w:szCs w:val="28"/>
        </w:rPr>
        <w:t>投标方须免费维护单过硫酸氢钾消毒耗材投药设备。</w:t>
      </w:r>
      <w:r>
        <w:rPr>
          <w:rFonts w:hint="eastAsia" w:ascii="宋体" w:hAnsi="宋体" w:cs="宋体"/>
          <w:sz w:val="28"/>
          <w:szCs w:val="28"/>
        </w:rPr>
        <w:t>服务商每月配送消毒粉不得低于</w:t>
      </w:r>
      <w:r>
        <w:rPr>
          <w:rFonts w:hint="eastAsia" w:ascii="宋体" w:hAnsi="宋体" w:cs="宋体"/>
          <w:sz w:val="28"/>
          <w:szCs w:val="28"/>
          <w:lang w:val="en-US" w:eastAsia="zh-CN"/>
        </w:rPr>
        <w:t>60</w:t>
      </w:r>
      <w:r>
        <w:rPr>
          <w:rFonts w:hint="eastAsia" w:ascii="宋体" w:hAnsi="宋体" w:cs="宋体"/>
          <w:sz w:val="28"/>
          <w:szCs w:val="28"/>
        </w:rPr>
        <w:t>桶（公斤）、</w:t>
      </w:r>
      <w:r>
        <w:rPr>
          <w:rFonts w:hint="eastAsia" w:ascii="宋体" w:hAnsi="宋体" w:cs="宋体"/>
          <w:spacing w:val="2"/>
          <w:sz w:val="28"/>
          <w:szCs w:val="28"/>
        </w:rPr>
        <w:t>二氯异氰尿酸钠</w:t>
      </w:r>
      <w:r>
        <w:rPr>
          <w:rFonts w:hint="eastAsia" w:ascii="宋体" w:hAnsi="宋体" w:cs="宋体"/>
          <w:sz w:val="28"/>
          <w:szCs w:val="28"/>
        </w:rPr>
        <w:t>不得低于</w:t>
      </w:r>
      <w:r>
        <w:rPr>
          <w:rFonts w:hint="eastAsia" w:ascii="宋体" w:hAnsi="宋体" w:cs="宋体"/>
          <w:sz w:val="28"/>
          <w:szCs w:val="28"/>
          <w:lang w:val="en-US" w:eastAsia="zh-CN"/>
        </w:rPr>
        <w:t>50</w:t>
      </w:r>
      <w:r>
        <w:rPr>
          <w:rFonts w:hint="eastAsia" w:ascii="宋体" w:hAnsi="宋体" w:cs="宋体"/>
          <w:sz w:val="28"/>
          <w:szCs w:val="28"/>
        </w:rPr>
        <w:t>公斤，保障每日污水站排口活性氧监测指标大于0.6</w:t>
      </w:r>
      <w:r>
        <w:rPr>
          <w:rFonts w:hint="eastAsia" w:ascii="宋体" w:hAnsi="宋体" w:cs="宋体"/>
          <w:color w:val="000000"/>
          <w:sz w:val="28"/>
          <w:szCs w:val="28"/>
        </w:rPr>
        <w:t>mg/L。</w:t>
      </w:r>
      <w:r>
        <w:rPr>
          <w:rFonts w:hint="eastAsia" w:ascii="宋体" w:hAnsi="宋体" w:cs="仿宋"/>
          <w:sz w:val="28"/>
          <w:szCs w:val="28"/>
        </w:rPr>
        <w:t>该污水处理站日处理污水能力为1200吨／日，目前污水排放量为260-600吨／天，处理后污水排放标准：《医疗机构污水排放标准预排放标准》(粪大肠杆菌小于500MPN/L )，如该院区收治新冠病人或新建房屋投入使用后增加水量，需增加消毒粉剂中标方按院方需求及时增加消毒粉剂，不另行增加费用。</w:t>
      </w:r>
    </w:p>
    <w:p>
      <w:pPr>
        <w:pStyle w:val="29"/>
        <w:snapToGrid w:val="0"/>
        <w:spacing w:line="360" w:lineRule="auto"/>
        <w:ind w:firstLine="560" w:firstLineChars="200"/>
        <w:rPr>
          <w:rFonts w:hint="default" w:hAnsi="宋体"/>
          <w:color w:val="auto"/>
          <w:sz w:val="28"/>
          <w:szCs w:val="28"/>
        </w:rPr>
      </w:pPr>
      <w:r>
        <w:rPr>
          <w:rFonts w:hAnsi="宋体"/>
          <w:color w:val="auto"/>
          <w:sz w:val="28"/>
          <w:szCs w:val="28"/>
        </w:rPr>
        <w:t>医院总排口污水，粪大肠杆菌、COD、PH值等因子，使用</w:t>
      </w:r>
      <w:r>
        <w:rPr>
          <w:rFonts w:hAnsi="宋体" w:cs="宋体"/>
          <w:color w:val="auto"/>
          <w:sz w:val="28"/>
          <w:szCs w:val="28"/>
        </w:rPr>
        <w:t>单过硫酸氢钾消毒粉、</w:t>
      </w:r>
      <w:r>
        <w:rPr>
          <w:rFonts w:hAnsi="宋体"/>
          <w:spacing w:val="2"/>
          <w:sz w:val="28"/>
          <w:szCs w:val="28"/>
        </w:rPr>
        <w:t>二氯异氰尿酸钠</w:t>
      </w:r>
      <w:r>
        <w:rPr>
          <w:rFonts w:hAnsi="宋体"/>
          <w:color w:val="auto"/>
          <w:sz w:val="28"/>
          <w:szCs w:val="28"/>
        </w:rPr>
        <w:t>，造成污水站总排口上述因子超过医疗机构污水预排放标准</w:t>
      </w:r>
      <w:r>
        <w:rPr>
          <w:rFonts w:hAnsi="宋体" w:cs="仿宋"/>
          <w:sz w:val="28"/>
          <w:szCs w:val="28"/>
        </w:rPr>
        <w:t>(粪大肠杆菌小于500MPN/L )</w:t>
      </w:r>
      <w:r>
        <w:rPr>
          <w:rFonts w:hAnsi="宋体"/>
          <w:color w:val="auto"/>
          <w:sz w:val="28"/>
          <w:szCs w:val="28"/>
        </w:rPr>
        <w:t>，由供货方负责相关环保处罚和责任。</w:t>
      </w:r>
    </w:p>
    <w:p>
      <w:pPr>
        <w:widowControl/>
        <w:spacing w:line="500" w:lineRule="exact"/>
        <w:ind w:firstLine="560" w:firstLineChars="200"/>
        <w:jc w:val="left"/>
        <w:rPr>
          <w:rFonts w:hint="default" w:ascii="宋体" w:hAnsi="宋体"/>
          <w:sz w:val="28"/>
          <w:szCs w:val="28"/>
          <w:lang w:val="en-US"/>
        </w:rPr>
      </w:pPr>
      <w:r>
        <w:rPr>
          <w:rFonts w:hint="eastAsia" w:ascii="宋体" w:hAnsi="宋体"/>
          <w:sz w:val="28"/>
          <w:szCs w:val="28"/>
          <w:lang w:eastAsia="zh-CN"/>
        </w:rPr>
        <w:t>供货</w:t>
      </w:r>
      <w:r>
        <w:rPr>
          <w:rFonts w:ascii="宋体" w:hAnsi="宋体"/>
          <w:sz w:val="28"/>
          <w:szCs w:val="28"/>
        </w:rPr>
        <w:t>服务期：</w:t>
      </w:r>
      <w:r>
        <w:rPr>
          <w:rFonts w:hint="eastAsia" w:ascii="宋体" w:hAnsi="宋体"/>
          <w:sz w:val="28"/>
          <w:szCs w:val="28"/>
          <w:lang w:val="en-US" w:eastAsia="zh-CN"/>
        </w:rPr>
        <w:t>2024年2月13日-2024年12月31日。</w:t>
      </w:r>
    </w:p>
    <w:p>
      <w:pPr>
        <w:ind w:firstLine="280" w:firstLineChars="100"/>
        <w:rPr>
          <w:rFonts w:ascii="宋体" w:hAnsi="宋体"/>
          <w:color w:val="FF0000"/>
          <w:sz w:val="28"/>
          <w:szCs w:val="28"/>
        </w:rPr>
      </w:pPr>
      <w:r>
        <w:rPr>
          <w:rFonts w:hint="eastAsia" w:ascii="宋体" w:hAnsi="宋体"/>
          <w:color w:val="FF0000"/>
          <w:sz w:val="28"/>
          <w:szCs w:val="28"/>
        </w:rPr>
        <w:t>所投消毒产品</w:t>
      </w:r>
      <w:r>
        <w:rPr>
          <w:rFonts w:hint="eastAsia" w:ascii="宋体" w:hAnsi="宋体"/>
          <w:color w:val="FF0000"/>
          <w:sz w:val="28"/>
          <w:szCs w:val="28"/>
          <w:lang w:eastAsia="zh-CN"/>
        </w:rPr>
        <w:t>资料</w:t>
      </w:r>
      <w:r>
        <w:rPr>
          <w:rFonts w:hint="eastAsia" w:ascii="宋体" w:hAnsi="宋体"/>
          <w:color w:val="FF0000"/>
          <w:sz w:val="28"/>
          <w:szCs w:val="28"/>
        </w:rPr>
        <w:t>需在全国消毒产品网上备案信息服务平台备案,附该网站截图照片。</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fixed"/>
        <w:tblCellMar>
          <w:top w:w="0" w:type="dxa"/>
          <w:left w:w="108" w:type="dxa"/>
          <w:bottom w:w="0" w:type="dxa"/>
          <w:right w:w="108" w:type="dxa"/>
        </w:tblCellMar>
      </w:tblPr>
      <w:tblGrid>
        <w:gridCol w:w="709"/>
        <w:gridCol w:w="4111"/>
        <w:gridCol w:w="851"/>
        <w:gridCol w:w="992"/>
        <w:gridCol w:w="2471"/>
      </w:tblGrid>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序号</w:t>
            </w:r>
          </w:p>
        </w:tc>
        <w:tc>
          <w:tcPr>
            <w:tcW w:w="411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货物/服务名称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数量</w:t>
            </w:r>
          </w:p>
        </w:tc>
        <w:tc>
          <w:tcPr>
            <w:tcW w:w="2471"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备注</w:t>
            </w:r>
          </w:p>
        </w:tc>
      </w:tr>
      <w:tr>
        <w:tblPrEx>
          <w:tblCellMar>
            <w:top w:w="0" w:type="dxa"/>
            <w:left w:w="108" w:type="dxa"/>
            <w:bottom w:w="0" w:type="dxa"/>
            <w:right w:w="108" w:type="dxa"/>
          </w:tblCellMar>
        </w:tblPrEx>
        <w:trPr>
          <w:trHeight w:val="708"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1</w:t>
            </w:r>
          </w:p>
        </w:tc>
        <w:tc>
          <w:tcPr>
            <w:tcW w:w="4111" w:type="dxa"/>
            <w:tcBorders>
              <w:top w:val="nil"/>
              <w:left w:val="nil"/>
              <w:bottom w:val="single" w:color="auto" w:sz="4" w:space="0"/>
              <w:right w:val="single" w:color="auto" w:sz="4" w:space="0"/>
            </w:tcBorders>
            <w:shd w:val="clear" w:color="000000" w:fill="FFFFFF"/>
            <w:vAlign w:val="center"/>
          </w:tcPr>
          <w:p>
            <w:pPr>
              <w:spacing w:line="500" w:lineRule="exact"/>
              <w:ind w:firstLine="180" w:firstLineChars="100"/>
              <w:jc w:val="center"/>
              <w:outlineLvl w:val="0"/>
              <w:rPr>
                <w:rFonts w:hAnsi="宋体" w:cs="宋体"/>
                <w:color w:val="FF0000"/>
                <w:spacing w:val="2"/>
                <w:sz w:val="18"/>
                <w:szCs w:val="18"/>
              </w:rPr>
            </w:pPr>
            <w:r>
              <w:rPr>
                <w:rFonts w:hint="eastAsia" w:ascii="宋体" w:hAnsi="宋体" w:cs="宋体"/>
                <w:color w:val="FF0000"/>
                <w:kern w:val="0"/>
                <w:sz w:val="18"/>
                <w:szCs w:val="18"/>
              </w:rPr>
              <w:t>单过硫酸氢钾消毒粉</w:t>
            </w:r>
            <w:r>
              <w:rPr>
                <w:rFonts w:hint="eastAsia" w:ascii="宋体" w:hAnsi="宋体" w:cs="宋体"/>
                <w:color w:val="FF0000"/>
                <w:sz w:val="18"/>
                <w:szCs w:val="18"/>
                <w:lang w:val="zh-CN"/>
              </w:rPr>
              <w:t>（过一硫酸氢钾复合盐）</w:t>
            </w:r>
          </w:p>
        </w:tc>
        <w:tc>
          <w:tcPr>
            <w:tcW w:w="85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瓶</w:t>
            </w:r>
          </w:p>
        </w:tc>
        <w:tc>
          <w:tcPr>
            <w:tcW w:w="992" w:type="dxa"/>
            <w:tcBorders>
              <w:top w:val="nil"/>
              <w:left w:val="nil"/>
              <w:bottom w:val="single" w:color="auto" w:sz="4" w:space="0"/>
              <w:right w:val="single" w:color="auto" w:sz="4" w:space="0"/>
            </w:tcBorders>
            <w:shd w:val="clear" w:color="000000" w:fill="FFFFFF"/>
            <w:vAlign w:val="top"/>
          </w:tcPr>
          <w:p>
            <w:pPr>
              <w:pStyle w:val="4"/>
              <w:tabs>
                <w:tab w:val="left" w:pos="3300"/>
                <w:tab w:val="left" w:pos="3630"/>
              </w:tabs>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600</w:t>
            </w:r>
          </w:p>
        </w:tc>
        <w:tc>
          <w:tcPr>
            <w:tcW w:w="2471"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每瓶1公斤</w:t>
            </w:r>
          </w:p>
        </w:tc>
      </w:tr>
      <w:tr>
        <w:tblPrEx>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2</w:t>
            </w:r>
          </w:p>
        </w:tc>
        <w:tc>
          <w:tcPr>
            <w:tcW w:w="411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Ansi="宋体" w:cs="宋体"/>
                <w:color w:val="FF0000"/>
                <w:spacing w:val="2"/>
                <w:sz w:val="18"/>
                <w:szCs w:val="18"/>
              </w:rPr>
            </w:pPr>
            <w:r>
              <w:rPr>
                <w:rFonts w:hint="eastAsia" w:hAnsi="宋体" w:cs="宋体"/>
                <w:color w:val="FF0000"/>
                <w:spacing w:val="2"/>
                <w:sz w:val="18"/>
                <w:szCs w:val="18"/>
              </w:rPr>
              <w:t>二氯异氰尿酸钠</w:t>
            </w:r>
          </w:p>
        </w:tc>
        <w:tc>
          <w:tcPr>
            <w:tcW w:w="85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eastAsia="zh-CN"/>
              </w:rPr>
            </w:pPr>
            <w:r>
              <w:rPr>
                <w:rFonts w:hint="eastAsia" w:hAnsi="宋体"/>
                <w:color w:val="FF0000"/>
                <w:spacing w:val="2"/>
                <w:sz w:val="18"/>
                <w:szCs w:val="18"/>
                <w:lang w:eastAsia="zh-CN"/>
              </w:rPr>
              <w:t>公斤</w:t>
            </w:r>
          </w:p>
        </w:tc>
        <w:tc>
          <w:tcPr>
            <w:tcW w:w="992" w:type="dxa"/>
            <w:tcBorders>
              <w:top w:val="nil"/>
              <w:left w:val="nil"/>
              <w:bottom w:val="single" w:color="auto" w:sz="4" w:space="0"/>
              <w:right w:val="single" w:color="auto" w:sz="4" w:space="0"/>
            </w:tcBorders>
            <w:shd w:val="clear" w:color="000000" w:fill="FFFFFF"/>
            <w:vAlign w:val="top"/>
          </w:tcPr>
          <w:p>
            <w:pPr>
              <w:pStyle w:val="4"/>
              <w:tabs>
                <w:tab w:val="left" w:pos="3300"/>
                <w:tab w:val="left" w:pos="3630"/>
              </w:tabs>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500</w:t>
            </w:r>
          </w:p>
        </w:tc>
        <w:tc>
          <w:tcPr>
            <w:tcW w:w="2471"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每袋25公斤</w:t>
            </w:r>
          </w:p>
        </w:tc>
      </w:tr>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3</w:t>
            </w:r>
          </w:p>
        </w:tc>
        <w:tc>
          <w:tcPr>
            <w:tcW w:w="411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Ansi="宋体" w:cs="宋体"/>
                <w:color w:val="FF0000"/>
                <w:spacing w:val="2"/>
                <w:sz w:val="18"/>
                <w:szCs w:val="18"/>
              </w:rPr>
            </w:pPr>
            <w:r>
              <w:rPr>
                <w:rFonts w:hint="eastAsia" w:hAnsi="宋体" w:cs="宋体"/>
                <w:color w:val="FF0000"/>
                <w:spacing w:val="2"/>
                <w:sz w:val="18"/>
                <w:szCs w:val="18"/>
              </w:rPr>
              <w:t>电磁隔膜计量泵20L/H</w:t>
            </w:r>
          </w:p>
        </w:tc>
        <w:tc>
          <w:tcPr>
            <w:tcW w:w="85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台</w:t>
            </w:r>
          </w:p>
        </w:tc>
        <w:tc>
          <w:tcPr>
            <w:tcW w:w="992" w:type="dxa"/>
            <w:tcBorders>
              <w:top w:val="single" w:color="auto" w:sz="4" w:space="0"/>
              <w:left w:val="nil"/>
              <w:bottom w:val="single" w:color="auto" w:sz="4" w:space="0"/>
              <w:right w:val="single" w:color="auto" w:sz="4" w:space="0"/>
            </w:tcBorders>
            <w:shd w:val="clear" w:color="000000" w:fill="FFFFFF"/>
            <w:vAlign w:val="top"/>
          </w:tcPr>
          <w:p>
            <w:pPr>
              <w:pStyle w:val="4"/>
              <w:tabs>
                <w:tab w:val="left" w:pos="3300"/>
                <w:tab w:val="left" w:pos="3630"/>
              </w:tabs>
              <w:ind w:firstLine="368" w:firstLineChars="200"/>
              <w:contextualSpacing/>
              <w:jc w:val="center"/>
              <w:rPr>
                <w:rFonts w:hAnsi="宋体"/>
                <w:color w:val="FF0000"/>
                <w:spacing w:val="2"/>
                <w:sz w:val="18"/>
                <w:szCs w:val="18"/>
              </w:rPr>
            </w:pPr>
            <w:r>
              <w:rPr>
                <w:rFonts w:hint="eastAsia" w:hAnsi="宋体"/>
                <w:color w:val="FF0000"/>
                <w:spacing w:val="2"/>
                <w:sz w:val="18"/>
                <w:szCs w:val="18"/>
              </w:rPr>
              <w:t>1</w:t>
            </w:r>
          </w:p>
        </w:tc>
        <w:tc>
          <w:tcPr>
            <w:tcW w:w="247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ind w:firstLine="736" w:firstLineChars="400"/>
              <w:contextualSpacing/>
              <w:jc w:val="both"/>
              <w:rPr>
                <w:rFonts w:hint="eastAsia" w:hAnsi="宋体" w:eastAsia="宋体"/>
                <w:color w:val="FF0000"/>
                <w:spacing w:val="2"/>
                <w:sz w:val="18"/>
                <w:szCs w:val="18"/>
                <w:lang w:eastAsia="zh-CN"/>
              </w:rPr>
            </w:pPr>
            <w:r>
              <w:rPr>
                <w:rFonts w:hint="eastAsia" w:hAnsi="宋体"/>
                <w:color w:val="FF0000"/>
                <w:spacing w:val="2"/>
                <w:sz w:val="18"/>
                <w:szCs w:val="18"/>
                <w:lang w:eastAsia="zh-CN"/>
              </w:rPr>
              <w:t>免费提供</w:t>
            </w:r>
          </w:p>
        </w:tc>
      </w:tr>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val="en-US" w:eastAsia="zh-CN"/>
              </w:rPr>
            </w:pPr>
            <w:r>
              <w:rPr>
                <w:rFonts w:hint="eastAsia" w:hAnsi="宋体"/>
                <w:color w:val="FF0000"/>
                <w:spacing w:val="2"/>
                <w:sz w:val="18"/>
                <w:szCs w:val="18"/>
                <w:lang w:val="en-US" w:eastAsia="zh-CN"/>
              </w:rPr>
              <w:t>4</w:t>
            </w:r>
          </w:p>
        </w:tc>
        <w:tc>
          <w:tcPr>
            <w:tcW w:w="411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int="default" w:hAnsi="宋体" w:eastAsia="宋体" w:cs="宋体"/>
                <w:color w:val="FF0000"/>
                <w:spacing w:val="2"/>
                <w:sz w:val="18"/>
                <w:szCs w:val="18"/>
                <w:lang w:val="en-US" w:eastAsia="zh-CN"/>
              </w:rPr>
            </w:pPr>
            <w:r>
              <w:rPr>
                <w:rFonts w:hint="eastAsia" w:hAnsi="宋体" w:cs="宋体"/>
                <w:color w:val="FF0000"/>
                <w:spacing w:val="2"/>
                <w:sz w:val="18"/>
                <w:szCs w:val="18"/>
                <w:lang w:eastAsia="zh-CN"/>
              </w:rPr>
              <w:t>清时捷活性氧试剂</w:t>
            </w:r>
            <w:r>
              <w:rPr>
                <w:rFonts w:hint="eastAsia" w:hAnsi="宋体" w:cs="宋体"/>
                <w:color w:val="FF0000"/>
                <w:spacing w:val="2"/>
                <w:sz w:val="18"/>
                <w:szCs w:val="18"/>
                <w:lang w:val="en-US" w:eastAsia="zh-CN"/>
              </w:rPr>
              <w:t>100包/袋</w:t>
            </w:r>
          </w:p>
        </w:tc>
        <w:tc>
          <w:tcPr>
            <w:tcW w:w="85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eastAsia="zh-CN"/>
              </w:rPr>
            </w:pPr>
            <w:r>
              <w:rPr>
                <w:rFonts w:hint="eastAsia" w:hAnsi="宋体"/>
                <w:color w:val="FF0000"/>
                <w:spacing w:val="2"/>
                <w:sz w:val="18"/>
                <w:szCs w:val="18"/>
                <w:lang w:eastAsia="zh-CN"/>
              </w:rPr>
              <w:t>袋</w:t>
            </w:r>
          </w:p>
        </w:tc>
        <w:tc>
          <w:tcPr>
            <w:tcW w:w="992" w:type="dxa"/>
            <w:tcBorders>
              <w:top w:val="single" w:color="auto" w:sz="4" w:space="0"/>
              <w:left w:val="nil"/>
              <w:bottom w:val="single" w:color="auto" w:sz="4" w:space="0"/>
              <w:right w:val="single" w:color="auto" w:sz="4" w:space="0"/>
            </w:tcBorders>
            <w:shd w:val="clear" w:color="000000" w:fill="FFFFFF"/>
            <w:vAlign w:val="top"/>
          </w:tcPr>
          <w:p>
            <w:pPr>
              <w:pStyle w:val="4"/>
              <w:tabs>
                <w:tab w:val="left" w:pos="3300"/>
                <w:tab w:val="left" w:pos="3630"/>
              </w:tabs>
              <w:ind w:firstLine="368" w:firstLineChars="200"/>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7</w:t>
            </w:r>
          </w:p>
        </w:tc>
        <w:tc>
          <w:tcPr>
            <w:tcW w:w="247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ind w:firstLine="736" w:firstLineChars="400"/>
              <w:contextualSpacing/>
              <w:jc w:val="both"/>
              <w:rPr>
                <w:rFonts w:hint="eastAsia" w:hAnsi="宋体"/>
                <w:color w:val="FF0000"/>
                <w:spacing w:val="2"/>
                <w:sz w:val="18"/>
                <w:szCs w:val="18"/>
                <w:lang w:eastAsia="zh-CN"/>
              </w:rPr>
            </w:pPr>
            <w:r>
              <w:rPr>
                <w:rFonts w:hint="eastAsia" w:hAnsi="宋体"/>
                <w:color w:val="FF0000"/>
                <w:spacing w:val="2"/>
                <w:sz w:val="18"/>
                <w:szCs w:val="18"/>
                <w:lang w:eastAsia="zh-CN"/>
              </w:rPr>
              <w:t>免费提供</w:t>
            </w: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fixed"/>
        <w:tblCellMar>
          <w:top w:w="0" w:type="dxa"/>
          <w:left w:w="108" w:type="dxa"/>
          <w:bottom w:w="0" w:type="dxa"/>
          <w:right w:w="108" w:type="dxa"/>
        </w:tblCellMar>
      </w:tblPr>
      <w:tblGrid>
        <w:gridCol w:w="709"/>
        <w:gridCol w:w="1560"/>
        <w:gridCol w:w="5953"/>
        <w:gridCol w:w="912"/>
      </w:tblGrid>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序号</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货物/服务名称</w:t>
            </w:r>
          </w:p>
        </w:tc>
        <w:tc>
          <w:tcPr>
            <w:tcW w:w="595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技术规格参数、服务要求</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备注</w:t>
            </w:r>
          </w:p>
        </w:tc>
      </w:tr>
      <w:tr>
        <w:tblPrEx>
          <w:tblCellMar>
            <w:top w:w="0" w:type="dxa"/>
            <w:left w:w="108" w:type="dxa"/>
            <w:bottom w:w="0" w:type="dxa"/>
            <w:right w:w="108" w:type="dxa"/>
          </w:tblCellMar>
        </w:tblPrEx>
        <w:trPr>
          <w:trHeight w:val="274"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sz w:val="18"/>
                <w:szCs w:val="18"/>
              </w:rPr>
            </w:pPr>
            <w:r>
              <w:rPr>
                <w:rFonts w:hint="eastAsia" w:ascii="宋体" w:hAnsi="宋体"/>
                <w:sz w:val="18"/>
                <w:szCs w:val="18"/>
              </w:rPr>
              <w:t>1</w:t>
            </w:r>
          </w:p>
        </w:tc>
        <w:tc>
          <w:tcPr>
            <w:tcW w:w="1560" w:type="dxa"/>
            <w:tcBorders>
              <w:top w:val="nil"/>
              <w:left w:val="nil"/>
              <w:bottom w:val="single" w:color="auto" w:sz="4" w:space="0"/>
              <w:right w:val="single" w:color="auto" w:sz="4" w:space="0"/>
            </w:tcBorders>
            <w:shd w:val="clear" w:color="000000" w:fill="FFFFFF"/>
            <w:vAlign w:val="center"/>
          </w:tcPr>
          <w:p>
            <w:pPr>
              <w:rPr>
                <w:rFonts w:ascii="宋体" w:hAnsi="宋体"/>
                <w:sz w:val="18"/>
                <w:szCs w:val="18"/>
              </w:rPr>
            </w:pPr>
            <w:r>
              <w:rPr>
                <w:rFonts w:hint="eastAsia" w:ascii="宋体" w:hAnsi="宋体"/>
                <w:sz w:val="18"/>
                <w:szCs w:val="18"/>
              </w:rPr>
              <w:t>单过硫酸氢钾消毒粉或过一硫酸氢钾复合盐</w:t>
            </w:r>
          </w:p>
          <w:p>
            <w:pPr>
              <w:rPr>
                <w:rFonts w:ascii="宋体" w:hAnsi="宋体"/>
                <w:sz w:val="18"/>
                <w:szCs w:val="18"/>
              </w:rPr>
            </w:pPr>
          </w:p>
        </w:tc>
        <w:tc>
          <w:tcPr>
            <w:tcW w:w="5953" w:type="dxa"/>
            <w:tcBorders>
              <w:top w:val="nil"/>
              <w:left w:val="nil"/>
              <w:bottom w:val="single" w:color="auto" w:sz="4" w:space="0"/>
              <w:right w:val="single" w:color="auto" w:sz="4" w:space="0"/>
            </w:tcBorders>
            <w:shd w:val="clear" w:color="000000" w:fill="FFFFFF"/>
            <w:vAlign w:val="center"/>
          </w:tcPr>
          <w:p>
            <w:pPr>
              <w:numPr>
                <w:ilvl w:val="0"/>
                <w:numId w:val="0"/>
              </w:numPr>
              <w:bidi w:val="0"/>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主要成分及含量要求：消毒剂为粉剂，主要成分为单过硫酸氢钾复合盐或过（过一）硫酸氢钾复合盐，二氯异氰尿酸钠；单过硫酸氢钾复合盐含量最低不得低于24%，适用于医院污水消毒（提供全国消毒品网上备案信息服务平台中的产品说明书）。</w:t>
            </w:r>
          </w:p>
          <w:p>
            <w:pPr>
              <w:numPr>
                <w:ilvl w:val="0"/>
                <w:numId w:val="0"/>
              </w:numPr>
              <w:bidi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2、现场消毒效果：</w:t>
            </w:r>
          </w:p>
          <w:p>
            <w:pPr>
              <w:numPr>
                <w:ilvl w:val="0"/>
                <w:numId w:val="0"/>
              </w:numPr>
              <w:bidi w:val="0"/>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医院污水消毒现场试验报告中消毒剂投加量应≤ 5g/吨，作用时间≤60分钟，且要求此报告中消毒前污水中粪大肠菌群数≥16000MPN/L；消毒后医疗机构污水中粪大肠菌、沙门氏菌、志贺氏菌均未检出（提供全国消毒品网上备案信息服务平台中的完整版检测报告）</w:t>
            </w:r>
          </w:p>
          <w:p>
            <w:pPr>
              <w:numPr>
                <w:ilvl w:val="0"/>
                <w:numId w:val="0"/>
              </w:numP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color w:val="auto"/>
                <w:sz w:val="28"/>
                <w:szCs w:val="28"/>
                <w:lang w:val="en-US" w:eastAsia="zh-CN"/>
              </w:rPr>
              <w:t xml:space="preserve">3、感官体验：具有5倍使用浓度急性眼刺激试验的相关检测报告。 </w:t>
            </w:r>
            <w:r>
              <w:rPr>
                <w:rFonts w:hint="eastAsia" w:ascii="仿宋" w:hAnsi="仿宋" w:eastAsia="仿宋" w:cs="仿宋"/>
                <w:b w:val="0"/>
                <w:bCs w:val="0"/>
                <w:color w:val="auto"/>
                <w:kern w:val="0"/>
                <w:sz w:val="28"/>
                <w:szCs w:val="28"/>
                <w:lang w:val="en-US" w:eastAsia="zh-CN" w:bidi="ar"/>
              </w:rPr>
              <w:t>（提供全国消毒品网上备案信息服务平台中的完整版检测报告）</w:t>
            </w:r>
          </w:p>
          <w:p>
            <w:pPr>
              <w:numPr>
                <w:ilvl w:val="0"/>
                <w:numId w:val="0"/>
              </w:numPr>
              <w:ind w:leftChars="0"/>
              <w:rPr>
                <w:rFonts w:hint="eastAsia"/>
                <w:b w:val="0"/>
                <w:bCs w:val="0"/>
                <w:color w:val="auto"/>
                <w:sz w:val="28"/>
                <w:szCs w:val="28"/>
                <w:lang w:val="en-US" w:eastAsia="zh-CN"/>
              </w:rPr>
            </w:pPr>
            <w:r>
              <w:rPr>
                <w:rFonts w:hint="eastAsia" w:ascii="仿宋" w:hAnsi="仿宋" w:eastAsia="仿宋" w:cs="仿宋"/>
                <w:color w:val="auto"/>
                <w:sz w:val="28"/>
                <w:szCs w:val="28"/>
                <w:lang w:val="en-US" w:eastAsia="zh-CN"/>
              </w:rPr>
              <w:t>4、PH值：2.5-5.5</w:t>
            </w:r>
          </w:p>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5、提供的检测报告数据需要是同一批次的产品。</w:t>
            </w:r>
          </w:p>
          <w:p>
            <w:pPr>
              <w:numPr>
                <w:ilvl w:val="0"/>
                <w:numId w:val="0"/>
              </w:numPr>
              <w:ind w:leftChars="0"/>
              <w:rPr>
                <w:rFonts w:hint="eastAsia" w:ascii="仿宋" w:hAnsi="仿宋" w:eastAsia="仿宋" w:cs="仿宋"/>
                <w:b/>
                <w:bCs/>
                <w:color w:val="FF0000"/>
                <w:kern w:val="0"/>
                <w:sz w:val="28"/>
                <w:szCs w:val="28"/>
                <w:highlight w:val="none"/>
                <w:shd w:val="clear" w:color="auto" w:fill="auto"/>
                <w:lang w:val="en-US" w:eastAsia="zh-CN" w:bidi="ar"/>
              </w:rPr>
            </w:pPr>
            <w:r>
              <w:rPr>
                <w:rFonts w:hint="eastAsia" w:ascii="仿宋" w:hAnsi="仿宋" w:eastAsia="仿宋" w:cs="仿宋"/>
                <w:b w:val="0"/>
                <w:bCs w:val="0"/>
                <w:color w:val="auto"/>
                <w:kern w:val="0"/>
                <w:sz w:val="28"/>
                <w:szCs w:val="28"/>
                <w:highlight w:val="none"/>
                <w:shd w:val="clear" w:color="auto" w:fill="auto"/>
                <w:lang w:val="en-US" w:eastAsia="zh-CN" w:bidi="ar"/>
              </w:rPr>
              <w:t>6、近一年内，品牌生产企业不能有行政机关的相关处罚</w:t>
            </w:r>
            <w:r>
              <w:rPr>
                <w:rFonts w:hint="eastAsia" w:ascii="仿宋" w:hAnsi="仿宋" w:eastAsia="仿宋" w:cs="仿宋"/>
                <w:b/>
                <w:bCs/>
                <w:color w:val="auto"/>
                <w:kern w:val="0"/>
                <w:sz w:val="28"/>
                <w:szCs w:val="28"/>
                <w:highlight w:val="none"/>
                <w:shd w:val="clear" w:color="auto" w:fill="auto"/>
                <w:lang w:val="en-US" w:eastAsia="zh-CN" w:bidi="ar"/>
              </w:rPr>
              <w:t>。</w:t>
            </w:r>
          </w:p>
          <w:p>
            <w:pPr>
              <w:numPr>
                <w:ilvl w:val="0"/>
                <w:numId w:val="0"/>
              </w:numPr>
              <w:ind w:leftChars="0"/>
              <w:rPr>
                <w:rFonts w:hint="eastAsia" w:ascii="仿宋" w:hAnsi="仿宋" w:eastAsia="仿宋" w:cs="仿宋"/>
                <w:b w:val="0"/>
                <w:bCs/>
                <w:sz w:val="28"/>
                <w:szCs w:val="28"/>
                <w:shd w:val="clear" w:color="auto" w:fill="auto"/>
                <w:lang w:val="en-US" w:eastAsia="zh-CN"/>
              </w:rPr>
            </w:pPr>
            <w:r>
              <w:rPr>
                <w:rFonts w:hint="eastAsia" w:ascii="仿宋" w:hAnsi="仿宋" w:eastAsia="仿宋" w:cs="仿宋"/>
                <w:sz w:val="28"/>
                <w:szCs w:val="28"/>
                <w:shd w:val="clear" w:color="auto" w:fill="auto"/>
                <w:lang w:val="en-US" w:eastAsia="zh-CN"/>
              </w:rPr>
              <w:t>7、需要厂家提供消毒产品生产企业卫生许可证。</w:t>
            </w:r>
          </w:p>
          <w:p>
            <w:pPr>
              <w:rPr>
                <w:rFonts w:hint="eastAsia" w:ascii="仿宋" w:hAnsi="仿宋" w:eastAsia="仿宋" w:cs="仿宋"/>
                <w:b w:val="0"/>
                <w:bCs/>
                <w:sz w:val="28"/>
                <w:szCs w:val="28"/>
                <w:shd w:val="clear" w:color="auto" w:fill="auto"/>
                <w:lang w:val="en-US" w:eastAsia="zh-CN"/>
              </w:rPr>
            </w:pPr>
          </w:p>
          <w:p>
            <w:pPr>
              <w:numPr>
                <w:ilvl w:val="0"/>
                <w:numId w:val="0"/>
              </w:numPr>
              <w:ind w:leftChars="0"/>
              <w:rPr>
                <w:rFonts w:hint="eastAsia"/>
                <w:lang w:val="en-US" w:eastAsia="zh-CN"/>
              </w:rPr>
            </w:pPr>
          </w:p>
          <w:p>
            <w:pPr>
              <w:rPr>
                <w:rFonts w:ascii="宋体" w:hAnsi="宋体"/>
                <w:sz w:val="18"/>
                <w:szCs w:val="18"/>
              </w:rPr>
            </w:pPr>
          </w:p>
        </w:tc>
        <w:tc>
          <w:tcPr>
            <w:tcW w:w="912" w:type="dxa"/>
            <w:tcBorders>
              <w:top w:val="nil"/>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sz w:val="21"/>
                <w:szCs w:val="21"/>
              </w:rPr>
            </w:pPr>
            <w:r>
              <w:rPr>
                <w:rFonts w:hint="eastAsia" w:ascii="宋体" w:hAnsi="宋体"/>
                <w:sz w:val="21"/>
                <w:szCs w:val="21"/>
              </w:rPr>
              <w:t>2</w:t>
            </w:r>
          </w:p>
        </w:tc>
        <w:tc>
          <w:tcPr>
            <w:tcW w:w="1560" w:type="dxa"/>
            <w:tcBorders>
              <w:top w:val="nil"/>
              <w:left w:val="nil"/>
              <w:bottom w:val="single" w:color="auto" w:sz="4" w:space="0"/>
              <w:right w:val="single" w:color="auto" w:sz="4" w:space="0"/>
            </w:tcBorders>
            <w:shd w:val="clear" w:color="000000" w:fill="FFFFFF"/>
            <w:vAlign w:val="center"/>
          </w:tcPr>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自动投药机</w:t>
            </w:r>
          </w:p>
        </w:tc>
        <w:tc>
          <w:tcPr>
            <w:tcW w:w="5953" w:type="dxa"/>
            <w:tcBorders>
              <w:top w:val="single" w:color="auto" w:sz="4" w:space="0"/>
              <w:left w:val="nil"/>
              <w:bottom w:val="single" w:color="auto" w:sz="4" w:space="0"/>
              <w:right w:val="single" w:color="auto" w:sz="4" w:space="0"/>
            </w:tcBorders>
            <w:shd w:val="clear" w:color="000000" w:fill="FFFFFF"/>
            <w:vAlign w:val="center"/>
          </w:tcPr>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控制系统、更换计量泵、电控水阀等</w:t>
            </w:r>
          </w:p>
        </w:tc>
        <w:tc>
          <w:tcPr>
            <w:tcW w:w="912" w:type="dxa"/>
            <w:tcBorders>
              <w:top w:val="nil"/>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rPr>
          <w:rFonts w:ascii="宋体" w:hAnsi="宋体" w:cs="宋体"/>
          <w:sz w:val="28"/>
          <w:szCs w:val="28"/>
        </w:rPr>
      </w:pPr>
      <w:r>
        <w:rPr>
          <w:rFonts w:hint="eastAsia" w:ascii="宋体" w:hAnsi="宋体" w:cs="宋体"/>
          <w:sz w:val="28"/>
          <w:szCs w:val="28"/>
        </w:rPr>
        <w:t>1、合同期限内服务商必须向采购人提供规范操作流程及技术支持；设备出现故障后乙方须在2小时内响应，（投标时须提供：房屋租赁合同或房产证复印件加盖供应商公章，需提供服务点至项目所在地的交通路线截图，交通方式说明与反应时间证明截图加盖供应商公章）。</w:t>
      </w:r>
    </w:p>
    <w:p>
      <w:pPr>
        <w:ind w:firstLine="560" w:firstLineChars="200"/>
        <w:rPr>
          <w:rFonts w:ascii="宋体" w:hAnsi="宋体" w:cs="宋体"/>
          <w:sz w:val="28"/>
          <w:szCs w:val="28"/>
        </w:rPr>
      </w:pPr>
      <w:r>
        <w:rPr>
          <w:rFonts w:hint="eastAsia" w:ascii="宋体" w:hAnsi="宋体" w:cs="宋体"/>
          <w:sz w:val="28"/>
          <w:szCs w:val="28"/>
        </w:rPr>
        <w:t>2、合同期内如投药设备故障，中标服务商须当天内将设备维修完毕并恢复运行，若当天故障不能排除，则由服务商免费提供备用设备或应急方案确保污水达标排放（投标时须提供详细方案）。</w:t>
      </w:r>
    </w:p>
    <w:p>
      <w:pPr>
        <w:ind w:firstLine="560" w:firstLineChars="200"/>
        <w:rPr>
          <w:rFonts w:ascii="宋体" w:hAnsi="宋体" w:cs="仿宋"/>
          <w:sz w:val="28"/>
          <w:szCs w:val="28"/>
        </w:rPr>
      </w:pPr>
      <w:r>
        <w:rPr>
          <w:rFonts w:hint="eastAsia" w:ascii="宋体" w:hAnsi="宋体" w:cs="宋体"/>
          <w:sz w:val="28"/>
          <w:szCs w:val="28"/>
        </w:rPr>
        <w:t>2、服务商每</w:t>
      </w:r>
      <w:r>
        <w:rPr>
          <w:rFonts w:hint="eastAsia" w:ascii="宋体" w:hAnsi="宋体" w:cs="宋体"/>
          <w:sz w:val="28"/>
          <w:szCs w:val="28"/>
          <w:lang w:eastAsia="zh-CN"/>
        </w:rPr>
        <w:t>月</w:t>
      </w:r>
      <w:r>
        <w:rPr>
          <w:rFonts w:hint="eastAsia" w:ascii="宋体" w:hAnsi="宋体" w:cs="宋体"/>
          <w:sz w:val="28"/>
          <w:szCs w:val="28"/>
        </w:rPr>
        <w:t>对设备（</w:t>
      </w:r>
      <w:r>
        <w:rPr>
          <w:rFonts w:hint="eastAsia" w:ascii="宋体" w:hAnsi="宋体" w:cs="宋体"/>
          <w:spacing w:val="2"/>
          <w:sz w:val="28"/>
          <w:szCs w:val="28"/>
        </w:rPr>
        <w:t>控制系统、计量泵更换、电控水阀等</w:t>
      </w:r>
      <w:r>
        <w:rPr>
          <w:rFonts w:hint="eastAsia" w:ascii="宋体" w:hAnsi="宋体" w:cs="宋体"/>
          <w:sz w:val="28"/>
          <w:szCs w:val="28"/>
        </w:rPr>
        <w:t>）维护巡检一次，确保服务期内设备正常运行率达到100%（投标时必须提供</w:t>
      </w:r>
      <w:r>
        <w:rPr>
          <w:rFonts w:hint="eastAsia" w:ascii="宋体" w:hAnsi="宋体"/>
          <w:sz w:val="28"/>
          <w:szCs w:val="28"/>
        </w:rPr>
        <w:t>客服电话、联系人）。</w:t>
      </w:r>
    </w:p>
    <w:p>
      <w:pPr>
        <w:ind w:firstLine="560" w:firstLineChars="200"/>
        <w:rPr>
          <w:rFonts w:ascii="宋体" w:hAnsi="宋体" w:cs="仿宋"/>
          <w:sz w:val="28"/>
          <w:szCs w:val="28"/>
        </w:rPr>
      </w:pPr>
      <w:r>
        <w:rPr>
          <w:rFonts w:hint="eastAsia" w:ascii="宋体" w:hAnsi="宋体" w:cs="仿宋"/>
          <w:sz w:val="28"/>
          <w:szCs w:val="28"/>
        </w:rPr>
        <w:t>3、由投标方根据污水排放量足量、及时增加消毒耗材。</w:t>
      </w:r>
    </w:p>
    <w:p>
      <w:pPr>
        <w:ind w:firstLine="560" w:firstLineChars="200"/>
        <w:rPr>
          <w:rFonts w:ascii="宋体" w:hAnsi="宋体" w:cs="仿宋"/>
          <w:sz w:val="28"/>
          <w:szCs w:val="28"/>
        </w:rPr>
      </w:pPr>
      <w:r>
        <w:rPr>
          <w:rFonts w:hint="eastAsia" w:ascii="宋体" w:hAnsi="宋体" w:cs="仿宋"/>
          <w:sz w:val="28"/>
          <w:szCs w:val="28"/>
        </w:rPr>
        <w:t>4、若环保局对该消毒方式有异议或者命令禁止使用该消毒方式，甲乙双方自动解除合同，甲乙双方均无需支付任何违约金及其他设备设施费用。</w:t>
      </w:r>
    </w:p>
    <w:p>
      <w:pPr>
        <w:ind w:firstLine="560" w:firstLineChars="200"/>
        <w:rPr>
          <w:rFonts w:ascii="宋体" w:hAnsi="宋体" w:cs="仿宋"/>
          <w:sz w:val="28"/>
          <w:szCs w:val="28"/>
        </w:rPr>
      </w:pPr>
      <w:r>
        <w:rPr>
          <w:rFonts w:hint="eastAsia" w:ascii="宋体" w:hAnsi="宋体" w:cs="仿宋"/>
          <w:sz w:val="28"/>
          <w:szCs w:val="28"/>
        </w:rPr>
        <w:t>5、投标供应商须分别报每月包干价和年度总价格，投标时提供自动投药机维保方案。</w:t>
      </w:r>
    </w:p>
    <w:p>
      <w:pPr>
        <w:ind w:firstLine="560" w:firstLineChars="200"/>
        <w:jc w:val="left"/>
        <w:rPr>
          <w:rFonts w:ascii="宋体" w:hAnsi="宋体" w:cs="宋体"/>
          <w:color w:val="FF0000"/>
          <w:kern w:val="0"/>
          <w:sz w:val="28"/>
          <w:szCs w:val="28"/>
        </w:rPr>
      </w:pPr>
      <w:r>
        <w:rPr>
          <w:rFonts w:hint="eastAsia" w:ascii="宋体" w:hAnsi="宋体" w:cs="宋体"/>
          <w:kern w:val="0"/>
          <w:sz w:val="28"/>
          <w:szCs w:val="28"/>
        </w:rPr>
        <w:t>7、付款方式：</w:t>
      </w:r>
      <w:r>
        <w:rPr>
          <w:rFonts w:hint="eastAsia" w:ascii="宋体" w:hAnsi="宋体" w:cs="宋体"/>
          <w:kern w:val="0"/>
          <w:sz w:val="28"/>
          <w:szCs w:val="28"/>
          <w:lang w:eastAsia="zh-CN"/>
        </w:rPr>
        <w:t>费用按月结算</w:t>
      </w:r>
      <w:r>
        <w:rPr>
          <w:rFonts w:hint="eastAsia" w:ascii="宋体" w:hAnsi="宋体" w:cs="宋体"/>
          <w:kern w:val="0"/>
          <w:sz w:val="28"/>
          <w:szCs w:val="28"/>
        </w:rPr>
        <w:t>，</w:t>
      </w:r>
      <w:r>
        <w:rPr>
          <w:rFonts w:hint="eastAsia" w:ascii="宋体" w:hAnsi="宋体" w:cs="宋体"/>
          <w:kern w:val="0"/>
          <w:sz w:val="28"/>
          <w:szCs w:val="28"/>
          <w:lang w:eastAsia="zh-CN"/>
        </w:rPr>
        <w:t>成交供应商</w:t>
      </w:r>
      <w:r>
        <w:rPr>
          <w:rFonts w:hint="eastAsia" w:ascii="宋体" w:hAnsi="宋体" w:cs="宋体"/>
          <w:kern w:val="0"/>
          <w:sz w:val="28"/>
          <w:szCs w:val="28"/>
        </w:rPr>
        <w:t>需每月20日按交货双签单汇总当月消毒耗材及（粪大肠）</w:t>
      </w:r>
      <w:r>
        <w:rPr>
          <w:rFonts w:hint="eastAsia" w:ascii="宋体" w:hAnsi="宋体" w:cs="宋体"/>
          <w:sz w:val="28"/>
          <w:szCs w:val="28"/>
        </w:rPr>
        <w:t>检测合格报告</w:t>
      </w:r>
      <w:r>
        <w:rPr>
          <w:rFonts w:hint="eastAsia" w:ascii="宋体" w:hAnsi="宋体" w:cs="宋体"/>
          <w:kern w:val="0"/>
          <w:sz w:val="28"/>
          <w:szCs w:val="28"/>
        </w:rPr>
        <w:t>，乙方按每月包干价格开具发票，并提供其他完整资料（发票、送货清单、盖章合同复印件），</w:t>
      </w:r>
      <w:r>
        <w:rPr>
          <w:rFonts w:hint="eastAsia" w:ascii="宋体" w:hAnsi="宋体" w:cs="宋体"/>
          <w:kern w:val="0"/>
          <w:sz w:val="28"/>
          <w:szCs w:val="28"/>
          <w:lang w:eastAsia="zh-CN"/>
        </w:rPr>
        <w:t>采购人在收到结算资料后</w:t>
      </w:r>
      <w:r>
        <w:rPr>
          <w:rFonts w:hint="eastAsia" w:ascii="宋体" w:hAnsi="宋体" w:cs="宋体"/>
          <w:kern w:val="0"/>
          <w:sz w:val="28"/>
          <w:szCs w:val="28"/>
          <w:lang w:val="en-US" w:eastAsia="zh-CN"/>
        </w:rPr>
        <w:t>30天内支付费用</w:t>
      </w:r>
      <w:r>
        <w:rPr>
          <w:rFonts w:hint="eastAsia" w:ascii="宋体" w:hAnsi="宋体" w:cs="宋体"/>
          <w:kern w:val="0"/>
          <w:sz w:val="28"/>
          <w:szCs w:val="28"/>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8" w:name="_GoBack"/>
      <w:bookmarkEnd w:id="8"/>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3"/>
        <w:jc w:val="center"/>
      </w:pPr>
      <w:bookmarkStart w:id="1" w:name="_Toc462487372"/>
      <w:bookmarkStart w:id="2" w:name="_Toc456291260"/>
      <w:bookmarkStart w:id="3" w:name="_Toc456291280"/>
      <w:bookmarkStart w:id="4" w:name="_Toc456291537"/>
      <w:bookmarkStart w:id="5" w:name="_Toc456291479"/>
      <w:bookmarkStart w:id="6" w:name="_Toc456291165"/>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381B51E4"/>
    <w:rsid w:val="3E29266E"/>
    <w:rsid w:val="400D21E5"/>
    <w:rsid w:val="412A73A4"/>
    <w:rsid w:val="42162834"/>
    <w:rsid w:val="490E5EF9"/>
    <w:rsid w:val="4AE12D46"/>
    <w:rsid w:val="518841D2"/>
    <w:rsid w:val="55E01B05"/>
    <w:rsid w:val="58B814C5"/>
    <w:rsid w:val="5C106EB0"/>
    <w:rsid w:val="68FC1090"/>
    <w:rsid w:val="70D06153"/>
    <w:rsid w:val="72240157"/>
    <w:rsid w:val="739130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autoRedefine/>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3"/>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autoRedefine/>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0</TotalTime>
  <ScaleCrop>false</ScaleCrop>
  <LinksUpToDate>false</LinksUpToDate>
  <CharactersWithSpaces>5698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2024-02-26T08:38:05Z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7DE42913DF274A21B45C5B5681EB8B04_13</vt:lpwstr>
  </property>
</Properties>
</file>