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hd w:val="clear" w:color="auto" w:fill="FFFFFF"/>
        <w:spacing w:before="0" w:beforeAutospacing="0" w:after="0" w:afterAutospacing="0"/>
        <w:jc w:val="center"/>
        <w:rPr>
          <w:rStyle w:val="15"/>
          <w:rFonts w:ascii="黑体" w:hAnsi="黑体" w:eastAsia="黑体" w:cs="黑体"/>
          <w:sz w:val="44"/>
          <w:szCs w:val="44"/>
        </w:rPr>
      </w:pPr>
      <w:r>
        <w:rPr>
          <w:rStyle w:val="15"/>
          <w:rFonts w:hint="eastAsia" w:ascii="黑体" w:hAnsi="黑体" w:eastAsia="黑体" w:cs="黑体"/>
          <w:sz w:val="44"/>
          <w:szCs w:val="44"/>
        </w:rPr>
        <w:t>宜昌市</w:t>
      </w:r>
      <w:r>
        <w:rPr>
          <w:rStyle w:val="15"/>
          <w:rFonts w:ascii="黑体" w:hAnsi="黑体" w:eastAsia="黑体" w:cs="黑体"/>
          <w:sz w:val="44"/>
          <w:szCs w:val="44"/>
        </w:rPr>
        <w:t>中心人民医院</w:t>
      </w:r>
    </w:p>
    <w:p>
      <w:pPr>
        <w:pStyle w:val="11"/>
        <w:shd w:val="clear" w:color="auto" w:fill="FFFFFF"/>
        <w:spacing w:before="0" w:beforeAutospacing="0" w:after="0" w:afterAutospacing="0"/>
        <w:jc w:val="center"/>
        <w:rPr>
          <w:rStyle w:val="15"/>
          <w:rFonts w:ascii="黑体" w:hAnsi="黑体" w:eastAsia="黑体" w:cs="黑体"/>
          <w:sz w:val="44"/>
          <w:szCs w:val="44"/>
        </w:rPr>
      </w:pPr>
      <w:r>
        <w:rPr>
          <w:rStyle w:val="15"/>
          <w:rFonts w:hint="eastAsia" w:ascii="黑体" w:hAnsi="黑体" w:eastAsia="黑体" w:cs="黑体"/>
          <w:sz w:val="44"/>
          <w:szCs w:val="44"/>
        </w:rPr>
        <w:t>院内</w:t>
      </w:r>
      <w:r>
        <w:rPr>
          <w:rStyle w:val="15"/>
          <w:rFonts w:ascii="黑体" w:hAnsi="黑体" w:eastAsia="黑体" w:cs="黑体"/>
          <w:sz w:val="44"/>
          <w:szCs w:val="44"/>
        </w:rPr>
        <w:t>采购项目采购公告</w:t>
      </w:r>
    </w:p>
    <w:p>
      <w:pPr>
        <w:pStyle w:val="11"/>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宜昌市中心人民医院对拆除伍家院区进修宿舍</w:t>
      </w:r>
      <w:r>
        <w:rPr>
          <w:rFonts w:hint="eastAsia"/>
          <w:color w:val="000000"/>
          <w:sz w:val="28"/>
          <w:szCs w:val="28"/>
        </w:rPr>
        <w:t>项目</w:t>
      </w:r>
      <w:r>
        <w:rPr>
          <w:rFonts w:hint="eastAsia"/>
          <w:color w:val="000000"/>
          <w:sz w:val="28"/>
          <w:szCs w:val="28"/>
          <w:lang w:eastAsia="zh-CN"/>
        </w:rPr>
        <w:t>（</w:t>
      </w:r>
      <w:r>
        <w:rPr>
          <w:rFonts w:hint="eastAsia"/>
          <w:color w:val="000000"/>
          <w:sz w:val="28"/>
          <w:szCs w:val="28"/>
          <w:lang w:val="en-US" w:eastAsia="zh-CN"/>
        </w:rPr>
        <w:t>第二次</w:t>
      </w:r>
      <w:r>
        <w:rPr>
          <w:rFonts w:hint="eastAsia"/>
          <w:color w:val="000000"/>
          <w:sz w:val="28"/>
          <w:szCs w:val="28"/>
          <w:lang w:eastAsia="zh-CN"/>
        </w:rPr>
        <w:t>）</w:t>
      </w:r>
      <w:r>
        <w:rPr>
          <w:rFonts w:hint="eastAsia"/>
          <w:sz w:val="28"/>
          <w:szCs w:val="28"/>
        </w:rPr>
        <w:t>进行院内采购，欢迎广大符合条件的投标人踊跃投标。</w:t>
      </w:r>
    </w:p>
    <w:p>
      <w:pPr>
        <w:pStyle w:val="11"/>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11"/>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2024-A2006</w:t>
      </w:r>
    </w:p>
    <w:p>
      <w:pPr>
        <w:pStyle w:val="11"/>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拆除伍家院区进修宿舍</w:t>
      </w:r>
      <w:r>
        <w:rPr>
          <w:rFonts w:hint="eastAsia"/>
          <w:color w:val="000000"/>
          <w:sz w:val="28"/>
          <w:szCs w:val="28"/>
        </w:rPr>
        <w:t>项目</w:t>
      </w:r>
      <w:r>
        <w:rPr>
          <w:rFonts w:hint="eastAsia"/>
          <w:color w:val="000000"/>
          <w:sz w:val="28"/>
          <w:szCs w:val="28"/>
          <w:lang w:eastAsia="zh-CN"/>
        </w:rPr>
        <w:t>（</w:t>
      </w:r>
      <w:r>
        <w:rPr>
          <w:rFonts w:hint="eastAsia"/>
          <w:color w:val="000000"/>
          <w:sz w:val="28"/>
          <w:szCs w:val="28"/>
          <w:lang w:val="en-US" w:eastAsia="zh-CN"/>
        </w:rPr>
        <w:t>第二次</w:t>
      </w:r>
      <w:r>
        <w:rPr>
          <w:rFonts w:hint="eastAsia"/>
          <w:color w:val="000000"/>
          <w:sz w:val="28"/>
          <w:szCs w:val="28"/>
          <w:lang w:eastAsia="zh-CN"/>
        </w:rPr>
        <w:t>）</w:t>
      </w:r>
    </w:p>
    <w:p>
      <w:pPr>
        <w:pStyle w:val="11"/>
        <w:shd w:val="clear" w:color="auto" w:fill="FFFFFF"/>
        <w:spacing w:before="0" w:beforeAutospacing="0" w:after="0" w:afterAutospacing="0"/>
        <w:rPr>
          <w:rFonts w:cs="Times New Roman"/>
          <w:sz w:val="28"/>
          <w:szCs w:val="28"/>
        </w:rPr>
      </w:pPr>
      <w:r>
        <w:rPr>
          <w:rStyle w:val="15"/>
          <w:rFonts w:hint="eastAsia"/>
          <w:sz w:val="28"/>
          <w:szCs w:val="28"/>
        </w:rPr>
        <w:t>二、采购文件获取</w:t>
      </w:r>
    </w:p>
    <w:p>
      <w:pPr>
        <w:pStyle w:val="11"/>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11"/>
        <w:shd w:val="clear" w:color="auto" w:fill="FFFFFF"/>
        <w:spacing w:before="0" w:beforeAutospacing="0" w:after="0" w:afterAutospacing="0"/>
        <w:rPr>
          <w:rFonts w:cs="Times New Roman"/>
          <w:sz w:val="28"/>
          <w:szCs w:val="28"/>
        </w:rPr>
      </w:pPr>
      <w:r>
        <w:rPr>
          <w:rStyle w:val="15"/>
          <w:rFonts w:hint="eastAsia"/>
          <w:sz w:val="28"/>
          <w:szCs w:val="28"/>
        </w:rPr>
        <w:t>三、投标文件递交</w:t>
      </w:r>
    </w:p>
    <w:p>
      <w:pPr>
        <w:pStyle w:val="11"/>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7</w:t>
      </w:r>
      <w:r>
        <w:rPr>
          <w:rFonts w:hint="eastAsia"/>
          <w:color w:val="FF0000"/>
          <w:sz w:val="28"/>
          <w:szCs w:val="28"/>
        </w:rPr>
        <w:t>日</w:t>
      </w:r>
      <w:r>
        <w:rPr>
          <w:color w:val="FF0000"/>
          <w:sz w:val="28"/>
          <w:szCs w:val="28"/>
        </w:rPr>
        <w:t>09:30</w:t>
      </w:r>
      <w:r>
        <w:rPr>
          <w:rFonts w:hint="eastAsia"/>
          <w:sz w:val="28"/>
          <w:szCs w:val="28"/>
        </w:rPr>
        <w:t>。</w:t>
      </w:r>
    </w:p>
    <w:p>
      <w:pPr>
        <w:pStyle w:val="11"/>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11"/>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rPr>
        <w:t>投标文件</w:t>
      </w:r>
      <w:r>
        <w:rPr>
          <w:rFonts w:hint="eastAsia"/>
          <w:sz w:val="28"/>
          <w:szCs w:val="28"/>
          <w:lang w:val="en-US" w:eastAsia="zh-CN"/>
        </w:rPr>
        <w:t>1正1副</w:t>
      </w:r>
      <w:r>
        <w:rPr>
          <w:rFonts w:hint="eastAsia"/>
          <w:sz w:val="28"/>
          <w:szCs w:val="28"/>
        </w:rPr>
        <w:t>。</w:t>
      </w:r>
    </w:p>
    <w:p>
      <w:pPr>
        <w:pStyle w:val="11"/>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【服务商根据自身情况提供对应的证明材料，此项资料除了投标文件中需提供外，额外放一份在密封完好的投标文件外面，投标时用于核对身份】</w:t>
      </w:r>
      <w:r>
        <w:rPr>
          <w:rFonts w:hint="eastAsia"/>
          <w:sz w:val="28"/>
          <w:szCs w:val="28"/>
        </w:rPr>
        <w:t>。</w:t>
      </w:r>
    </w:p>
    <w:p>
      <w:pPr>
        <w:pStyle w:val="11"/>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11"/>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11"/>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w:t>
      </w:r>
      <w:r>
        <w:rPr>
          <w:rFonts w:hint="eastAsia"/>
          <w:sz w:val="28"/>
          <w:szCs w:val="28"/>
          <w:u w:val="single"/>
          <w:lang w:val="en-US" w:eastAsia="zh-CN"/>
        </w:rPr>
        <w:t>2</w:t>
      </w:r>
      <w:r>
        <w:rPr>
          <w:rFonts w:hint="eastAsia"/>
          <w:sz w:val="28"/>
          <w:szCs w:val="28"/>
          <w:u w:val="single"/>
        </w:rPr>
        <w:t>房（工作日上午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11"/>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11"/>
        <w:shd w:val="clear" w:color="auto" w:fill="FFFFFF"/>
        <w:spacing w:before="0" w:beforeAutospacing="0" w:after="0" w:afterAutospacing="0"/>
        <w:rPr>
          <w:rFonts w:cs="Times New Roman"/>
          <w:sz w:val="28"/>
          <w:szCs w:val="28"/>
        </w:rPr>
      </w:pPr>
      <w:r>
        <w:rPr>
          <w:rStyle w:val="15"/>
          <w:rFonts w:hint="eastAsia"/>
          <w:sz w:val="28"/>
          <w:szCs w:val="28"/>
        </w:rPr>
        <w:t>四、发布公告媒介</w:t>
      </w:r>
    </w:p>
    <w:p>
      <w:pPr>
        <w:pStyle w:val="11"/>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11"/>
        <w:shd w:val="clear" w:color="auto" w:fill="FFFFFF"/>
        <w:spacing w:before="0" w:beforeAutospacing="0" w:after="0" w:afterAutospacing="0"/>
        <w:rPr>
          <w:rFonts w:cs="Times New Roman"/>
          <w:sz w:val="28"/>
          <w:szCs w:val="28"/>
        </w:rPr>
      </w:pPr>
      <w:r>
        <w:rPr>
          <w:rStyle w:val="15"/>
          <w:rFonts w:hint="eastAsia"/>
          <w:sz w:val="28"/>
          <w:szCs w:val="28"/>
        </w:rPr>
        <w:t>五、联系方式</w:t>
      </w:r>
    </w:p>
    <w:p>
      <w:pPr>
        <w:pStyle w:val="11"/>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11"/>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11"/>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lang w:val="en-US" w:eastAsia="zh-CN"/>
        </w:rPr>
        <w:t>闫</w:t>
      </w:r>
      <w:r>
        <w:rPr>
          <w:rFonts w:hint="eastAsia"/>
          <w:sz w:val="28"/>
          <w:szCs w:val="28"/>
        </w:rPr>
        <w:t>老师</w:t>
      </w:r>
    </w:p>
    <w:p>
      <w:pPr>
        <w:ind w:firstLine="560" w:firstLineChars="200"/>
        <w:jc w:val="left"/>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1</w:t>
      </w:r>
      <w:r>
        <w:rPr>
          <w:rFonts w:hint="eastAsia" w:ascii="宋体" w:hAnsi="宋体" w:cs="宋体"/>
          <w:kern w:val="0"/>
          <w:sz w:val="28"/>
          <w:szCs w:val="28"/>
        </w:rPr>
        <w:t>3997695077</w:t>
      </w:r>
      <w:r>
        <w:rPr>
          <w:rFonts w:ascii="宋体" w:hAnsi="宋体" w:cs="宋体"/>
          <w:kern w:val="0"/>
          <w:sz w:val="28"/>
          <w:szCs w:val="28"/>
        </w:rPr>
        <w:t>/</w:t>
      </w:r>
      <w:r>
        <w:rPr>
          <w:rFonts w:ascii="宋体" w:hAnsi="宋体"/>
          <w:sz w:val="28"/>
          <w:szCs w:val="28"/>
        </w:rPr>
        <w:t>0717-6486583 1</w:t>
      </w:r>
      <w:r>
        <w:rPr>
          <w:rFonts w:hint="eastAsia" w:ascii="宋体" w:hAnsi="宋体"/>
          <w:sz w:val="28"/>
          <w:szCs w:val="28"/>
          <w:lang w:val="en-US" w:eastAsia="zh-CN"/>
        </w:rPr>
        <w:t>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w:t>
      </w:r>
      <w:r>
        <w:rPr>
          <w:rFonts w:hint="eastAsia"/>
          <w:color w:val="000000"/>
          <w:sz w:val="28"/>
          <w:szCs w:val="28"/>
          <w:lang w:val="en-US" w:eastAsia="zh-CN"/>
        </w:rPr>
        <w:t>2024-A2006</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拆除伍家院区进修宿舍</w:t>
      </w:r>
      <w:r>
        <w:rPr>
          <w:rFonts w:hint="eastAsia"/>
          <w:color w:val="000000"/>
          <w:sz w:val="28"/>
          <w:szCs w:val="28"/>
        </w:rPr>
        <w:t>项目</w:t>
      </w:r>
      <w:r>
        <w:rPr>
          <w:rFonts w:hint="eastAsia"/>
          <w:color w:val="000000"/>
          <w:sz w:val="28"/>
          <w:szCs w:val="28"/>
          <w:lang w:eastAsia="zh-CN"/>
        </w:rPr>
        <w:t>（</w:t>
      </w:r>
      <w:r>
        <w:rPr>
          <w:rFonts w:hint="eastAsia"/>
          <w:color w:val="000000"/>
          <w:sz w:val="28"/>
          <w:szCs w:val="28"/>
          <w:lang w:val="en-US" w:eastAsia="zh-CN"/>
        </w:rPr>
        <w:t>第二次</w:t>
      </w:r>
      <w:r>
        <w:rPr>
          <w:rFonts w:hint="eastAsia"/>
          <w:color w:val="000000"/>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7.2万元，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投标人进行一次报价，资格性和符合性审查合格后，以最低价服务商及价格。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1、服务商具有有效的营业执照或事业单位法人证书或社会团体法人登记证书或执业许可证或自然人身份证明等证明文件（服务商根据自身情况提供对应的证明材料）。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单位负责人为同一人或者存在直接控股、管理关系的不同服务商，不得参加本项目同一合同项下的采购活动。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5、特定资格要求：服务商须具备建设行政主管部门核发的建筑工程施工总承包叁级及以上资质证书。（在投标文件中提供清晰可辨的资质证书复印件加盖公章或带二维码的资质证书使用件加盖公章）</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640" w:firstLineChars="200"/>
        <w:jc w:val="left"/>
        <w:rPr>
          <w:rFonts w:ascii="宋体" w:hAnsi="宋体" w:cs="宋体"/>
          <w:bCs/>
          <w:color w:val="FF0000"/>
          <w:kern w:val="0"/>
          <w:sz w:val="28"/>
          <w:szCs w:val="28"/>
        </w:rPr>
      </w:pPr>
      <w:r>
        <w:rPr>
          <w:rFonts w:ascii="仿宋" w:hAnsi="仿宋"/>
          <w:color w:val="000000"/>
          <w:sz w:val="32"/>
          <w:szCs w:val="32"/>
          <w:shd w:val="clear" w:color="auto" w:fill="FFFFFF"/>
        </w:rPr>
        <w:t>宜昌市中心人民医院伍家院区原进修宿舍共两层、砖混结构、建筑面积约3</w:t>
      </w:r>
      <w:r>
        <w:rPr>
          <w:rFonts w:hint="eastAsia" w:ascii="仿宋" w:hAnsi="仿宋"/>
          <w:color w:val="000000"/>
          <w:sz w:val="32"/>
          <w:szCs w:val="32"/>
          <w:shd w:val="clear" w:color="auto" w:fill="FFFFFF"/>
        </w:rPr>
        <w:t>30</w:t>
      </w:r>
      <w:r>
        <w:rPr>
          <w:rFonts w:ascii="仿宋" w:hAnsi="仿宋"/>
          <w:color w:val="000000"/>
          <w:sz w:val="32"/>
          <w:szCs w:val="32"/>
          <w:shd w:val="clear" w:color="auto" w:fill="FFFFFF"/>
        </w:rPr>
        <w:t>平米，现房屋老旧、线路老化拟对该楼进行拆除，</w:t>
      </w:r>
      <w:r>
        <w:rPr>
          <w:rFonts w:hint="eastAsia" w:ascii="仿宋" w:hAnsi="仿宋"/>
          <w:color w:val="000000"/>
          <w:sz w:val="32"/>
          <w:szCs w:val="32"/>
          <w:shd w:val="clear" w:color="auto" w:fill="FFFFFF"/>
        </w:rPr>
        <w:t>内容</w:t>
      </w:r>
      <w:r>
        <w:rPr>
          <w:rFonts w:ascii="仿宋" w:hAnsi="仿宋"/>
          <w:color w:val="000000"/>
          <w:sz w:val="32"/>
          <w:szCs w:val="32"/>
          <w:shd w:val="clear" w:color="auto" w:fill="FFFFFF"/>
        </w:rPr>
        <w:t>含地面以上房屋主体、</w:t>
      </w:r>
      <w:r>
        <w:rPr>
          <w:rFonts w:hint="eastAsia" w:ascii="仿宋" w:hAnsi="仿宋"/>
          <w:color w:val="000000"/>
          <w:sz w:val="32"/>
          <w:szCs w:val="32"/>
          <w:shd w:val="clear" w:color="auto" w:fill="FFFFFF"/>
        </w:rPr>
        <w:t>室外地坪以下、</w:t>
      </w:r>
      <w:r>
        <w:rPr>
          <w:rFonts w:ascii="仿宋" w:hAnsi="仿宋"/>
          <w:color w:val="000000"/>
          <w:sz w:val="32"/>
          <w:szCs w:val="32"/>
          <w:shd w:val="clear" w:color="auto" w:fill="FFFFFF"/>
        </w:rPr>
        <w:t>构筑物等拆除放倒、场地交通路面清理、渣土清理、装车、外运、弃渣以及工程所需的一切手续办理等内容，要求投标服务商</w:t>
      </w:r>
      <w:r>
        <w:rPr>
          <w:rFonts w:hint="eastAsia" w:ascii="仿宋" w:hAnsi="仿宋"/>
          <w:color w:val="000000"/>
          <w:sz w:val="32"/>
          <w:szCs w:val="32"/>
          <w:shd w:val="clear" w:color="auto" w:fill="FFFFFF"/>
        </w:rPr>
        <w:t>拟对拆除的建筑进行详细的调查和现场实地勘察。</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货物、服务需求一览表</w:t>
      </w:r>
    </w:p>
    <w:tbl>
      <w:tblPr>
        <w:tblStyle w:val="12"/>
        <w:tblW w:w="85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2"/>
        <w:gridCol w:w="1501"/>
        <w:gridCol w:w="4592"/>
        <w:gridCol w:w="709"/>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2" w:type="dxa"/>
            <w:tcBorders>
              <w:top w:val="single" w:color="auto" w:sz="4" w:space="0"/>
              <w:left w:val="single" w:color="auto" w:sz="4" w:space="0"/>
              <w:bottom w:val="single" w:color="auto" w:sz="6" w:space="0"/>
              <w:right w:val="single" w:color="auto" w:sz="6" w:space="0"/>
            </w:tcBorders>
            <w:noWrap/>
            <w:vAlign w:val="center"/>
          </w:tcPr>
          <w:p>
            <w:pPr>
              <w:widowControl/>
              <w:jc w:val="center"/>
              <w:rPr>
                <w:rFonts w:asciiTheme="minorEastAsia" w:hAnsiTheme="minorEastAsia" w:eastAsiaTheme="minorEastAsia"/>
                <w:b/>
              </w:rPr>
            </w:pPr>
            <w:r>
              <w:rPr>
                <w:rFonts w:hint="eastAsia" w:asciiTheme="minorEastAsia" w:hAnsiTheme="minorEastAsia" w:eastAsiaTheme="minorEastAsia"/>
                <w:b/>
              </w:rPr>
              <w:t>序号</w:t>
            </w:r>
          </w:p>
        </w:tc>
        <w:tc>
          <w:tcPr>
            <w:tcW w:w="1501" w:type="dxa"/>
            <w:tcBorders>
              <w:top w:val="single" w:color="auto" w:sz="4" w:space="0"/>
              <w:left w:val="single" w:color="auto" w:sz="6" w:space="0"/>
              <w:bottom w:val="single" w:color="auto" w:sz="6" w:space="0"/>
              <w:right w:val="single" w:color="auto" w:sz="6" w:space="0"/>
            </w:tcBorders>
            <w:noWrap/>
            <w:vAlign w:val="center"/>
          </w:tcPr>
          <w:p>
            <w:pPr>
              <w:widowControl/>
              <w:jc w:val="center"/>
              <w:rPr>
                <w:rFonts w:asciiTheme="minorEastAsia" w:hAnsiTheme="minorEastAsia" w:eastAsiaTheme="minorEastAsia"/>
                <w:b/>
              </w:rPr>
            </w:pPr>
            <w:r>
              <w:rPr>
                <w:rFonts w:hint="eastAsia" w:asciiTheme="minorEastAsia" w:hAnsiTheme="minorEastAsia" w:eastAsiaTheme="minorEastAsia"/>
                <w:b/>
              </w:rPr>
              <w:t>项目名称</w:t>
            </w:r>
          </w:p>
        </w:tc>
        <w:tc>
          <w:tcPr>
            <w:tcW w:w="4592" w:type="dxa"/>
            <w:tcBorders>
              <w:top w:val="single" w:color="auto" w:sz="4" w:space="0"/>
              <w:left w:val="single" w:color="auto" w:sz="6" w:space="0"/>
              <w:bottom w:val="single" w:color="auto" w:sz="6" w:space="0"/>
              <w:right w:val="single" w:color="auto" w:sz="6" w:space="0"/>
            </w:tcBorders>
            <w:noWrap/>
            <w:vAlign w:val="center"/>
          </w:tcPr>
          <w:p>
            <w:pPr>
              <w:widowControl/>
              <w:jc w:val="center"/>
              <w:rPr>
                <w:rFonts w:asciiTheme="minorEastAsia" w:hAnsiTheme="minorEastAsia" w:eastAsiaTheme="minorEastAsia"/>
                <w:b/>
              </w:rPr>
            </w:pPr>
            <w:r>
              <w:rPr>
                <w:rFonts w:hint="eastAsia" w:asciiTheme="minorEastAsia" w:hAnsiTheme="minorEastAsia" w:eastAsiaTheme="minorEastAsia"/>
                <w:b/>
              </w:rPr>
              <w:t>项目特征描述</w:t>
            </w:r>
          </w:p>
        </w:tc>
        <w:tc>
          <w:tcPr>
            <w:tcW w:w="709" w:type="dxa"/>
            <w:tcBorders>
              <w:top w:val="single" w:color="auto" w:sz="4" w:space="0"/>
              <w:left w:val="single" w:color="auto" w:sz="6" w:space="0"/>
              <w:bottom w:val="single" w:color="auto" w:sz="6" w:space="0"/>
              <w:right w:val="single" w:color="auto" w:sz="6" w:space="0"/>
            </w:tcBorders>
            <w:noWrap/>
            <w:vAlign w:val="center"/>
          </w:tcPr>
          <w:p>
            <w:pPr>
              <w:widowControl/>
              <w:jc w:val="center"/>
              <w:rPr>
                <w:rFonts w:asciiTheme="minorEastAsia" w:hAnsiTheme="minorEastAsia" w:eastAsiaTheme="minorEastAsia"/>
                <w:b/>
                <w:kern w:val="0"/>
              </w:rPr>
            </w:pPr>
            <w:r>
              <w:rPr>
                <w:rFonts w:asciiTheme="minorEastAsia" w:hAnsiTheme="minorEastAsia" w:eastAsiaTheme="minorEastAsia"/>
                <w:b/>
                <w:kern w:val="0"/>
              </w:rPr>
              <w:t>单位</w:t>
            </w:r>
          </w:p>
        </w:tc>
        <w:tc>
          <w:tcPr>
            <w:tcW w:w="1134" w:type="dxa"/>
            <w:tcBorders>
              <w:top w:val="single" w:color="auto" w:sz="4" w:space="0"/>
              <w:left w:val="single" w:color="auto" w:sz="6" w:space="0"/>
              <w:bottom w:val="single" w:color="auto" w:sz="6" w:space="0"/>
              <w:right w:val="single" w:color="auto" w:sz="6" w:space="0"/>
            </w:tcBorders>
            <w:noWrap/>
            <w:vAlign w:val="center"/>
          </w:tcPr>
          <w:p>
            <w:pPr>
              <w:widowControl/>
              <w:jc w:val="center"/>
              <w:rPr>
                <w:rFonts w:asciiTheme="minorEastAsia" w:hAnsiTheme="minorEastAsia" w:eastAsiaTheme="minorEastAsia"/>
                <w:b/>
                <w:kern w:val="0"/>
              </w:rPr>
            </w:pPr>
            <w:r>
              <w:rPr>
                <w:rFonts w:hint="eastAsia" w:cs="宋体" w:asciiTheme="minorEastAsia" w:hAnsiTheme="minorEastAsia" w:eastAsiaTheme="minorEastAsia"/>
                <w:b/>
                <w:kern w:val="0"/>
              </w:rPr>
              <w:t>建筑面积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2" w:type="dxa"/>
            <w:tcBorders>
              <w:top w:val="single" w:color="auto" w:sz="6" w:space="0"/>
              <w:left w:val="single" w:color="auto" w:sz="4" w:space="0"/>
              <w:bottom w:val="single" w:color="auto" w:sz="6"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1</w:t>
            </w:r>
          </w:p>
        </w:tc>
        <w:tc>
          <w:tcPr>
            <w:tcW w:w="1501"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拆除进修宿舍楼</w:t>
            </w:r>
          </w:p>
        </w:tc>
        <w:tc>
          <w:tcPr>
            <w:tcW w:w="4592" w:type="dxa"/>
            <w:tcBorders>
              <w:top w:val="single" w:color="auto" w:sz="6" w:space="0"/>
              <w:left w:val="single" w:color="auto" w:sz="6" w:space="0"/>
              <w:bottom w:val="single" w:color="auto" w:sz="6" w:space="0"/>
              <w:right w:val="single" w:color="auto" w:sz="6" w:space="0"/>
            </w:tcBorders>
            <w:noWrap/>
          </w:tcPr>
          <w:p>
            <w:pPr>
              <w:widowControl/>
              <w:rPr>
                <w:rFonts w:asciiTheme="minorEastAsia" w:hAnsiTheme="minorEastAsia" w:eastAsiaTheme="minorEastAsia"/>
                <w:bCs/>
              </w:rPr>
            </w:pPr>
            <w:r>
              <w:rPr>
                <w:rFonts w:hint="eastAsia" w:asciiTheme="minorEastAsia" w:hAnsiTheme="minorEastAsia" w:eastAsiaTheme="minorEastAsia"/>
                <w:bCs/>
              </w:rPr>
              <w:t>1、拆除进修宿舍楼三层砌体结构及混凝土结构至室外地坪以下30cm处，家属区停车楼部分隔音墙、混凝土女儿墙保护性拆除及原样恢复。  2、在拆除过程中，若需要拆除其它临近建筑的，拆除及原样恢复费用包含在内。</w:t>
            </w:r>
          </w:p>
        </w:tc>
        <w:tc>
          <w:tcPr>
            <w:tcW w:w="709"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Theme="minorEastAsia" w:hAnsiTheme="minorEastAsia" w:eastAsiaTheme="minorEastAsia"/>
              </w:rPr>
            </w:pPr>
            <w:r>
              <w:rPr>
                <w:rFonts w:cs="宋体" w:asciiTheme="minorEastAsia" w:hAnsiTheme="minorEastAsia" w:eastAsiaTheme="minorEastAsia"/>
                <w:kern w:val="0"/>
              </w:rPr>
              <w:t>m²</w:t>
            </w:r>
          </w:p>
        </w:tc>
        <w:tc>
          <w:tcPr>
            <w:tcW w:w="1134"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Theme="minorEastAsia" w:hAnsiTheme="minorEastAsia" w:eastAsiaTheme="minorEastAsia"/>
              </w:rPr>
            </w:pPr>
            <w:r>
              <w:rPr>
                <w:rFonts w:asciiTheme="minorEastAsia" w:hAnsiTheme="minorEastAsia" w:eastAsiaTheme="minorEastAsia"/>
              </w:rPr>
              <w:t>约</w:t>
            </w:r>
            <w:r>
              <w:rPr>
                <w:rFonts w:hint="eastAsia" w:asciiTheme="minorEastAsia" w:hAnsiTheme="minorEastAsia" w:eastAsiaTheme="minorEastAsia"/>
              </w:rPr>
              <w:t>330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2" w:type="dxa"/>
            <w:tcBorders>
              <w:top w:val="single" w:color="auto" w:sz="6" w:space="0"/>
              <w:left w:val="single" w:color="auto" w:sz="4"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5</w:t>
            </w:r>
          </w:p>
        </w:tc>
        <w:tc>
          <w:tcPr>
            <w:tcW w:w="1501"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管线保护</w:t>
            </w:r>
          </w:p>
        </w:tc>
        <w:tc>
          <w:tcPr>
            <w:tcW w:w="4592" w:type="dxa"/>
            <w:tcBorders>
              <w:top w:val="single" w:color="auto" w:sz="6" w:space="0"/>
              <w:left w:val="single" w:color="auto" w:sz="6" w:space="0"/>
              <w:bottom w:val="single" w:color="auto" w:sz="4" w:space="0"/>
              <w:right w:val="single" w:color="auto" w:sz="6" w:space="0"/>
            </w:tcBorders>
          </w:tcPr>
          <w:p>
            <w:pPr>
              <w:widowControl/>
              <w:rPr>
                <w:rFonts w:asciiTheme="minorEastAsia" w:hAnsiTheme="minorEastAsia" w:eastAsiaTheme="minorEastAsia"/>
                <w:bCs/>
              </w:rPr>
            </w:pPr>
            <w:r>
              <w:rPr>
                <w:rFonts w:hint="eastAsia" w:asciiTheme="minorEastAsia" w:hAnsiTheme="minorEastAsia" w:eastAsiaTheme="minorEastAsia"/>
                <w:bCs/>
              </w:rPr>
              <w:t xml:space="preserve">拆除过程中需对居民区在用的自来水管道、燃气管道、通讯线缆、电缆、周边建筑设施以及该楼相临围墙进行保护，精准拆除需要拆除的建筑。保护措施为脚手架、防护网、建筑护栏以及其他有效的防护措施等，具体量自行评估，包含在报价之中。若破坏相关设施须进行原样恢复或照价赔偿。 </w:t>
            </w:r>
          </w:p>
        </w:tc>
        <w:tc>
          <w:tcPr>
            <w:tcW w:w="709"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rPr>
            </w:pPr>
            <w:r>
              <w:rPr>
                <w:rFonts w:hint="eastAsia" w:asciiTheme="minorEastAsia" w:hAnsiTheme="minorEastAsia" w:eastAsiaTheme="minorEastAsia"/>
              </w:rPr>
              <w:t>项</w:t>
            </w:r>
          </w:p>
        </w:tc>
        <w:tc>
          <w:tcPr>
            <w:tcW w:w="1134" w:type="dxa"/>
            <w:tcBorders>
              <w:top w:val="single" w:color="auto" w:sz="6" w:space="0"/>
              <w:left w:val="single" w:color="auto" w:sz="6" w:space="0"/>
              <w:bottom w:val="single" w:color="auto" w:sz="4" w:space="0"/>
              <w:right w:val="single" w:color="auto" w:sz="6" w:space="0"/>
            </w:tcBorders>
            <w:vAlign w:val="center"/>
          </w:tcPr>
          <w:p>
            <w:pPr>
              <w:widowControl/>
              <w:jc w:val="center"/>
              <w:rPr>
                <w:rFonts w:asciiTheme="minorEastAsia" w:hAnsiTheme="minorEastAsia" w:eastAsiaTheme="minorEastAsia"/>
                <w:kern w:val="0"/>
              </w:rPr>
            </w:pPr>
            <w:r>
              <w:rPr>
                <w:rFonts w:hint="eastAsia" w:asciiTheme="minorEastAsia" w:hAnsiTheme="minorEastAsia" w:eastAsiaTheme="minorEastAsia"/>
                <w:kern w:val="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2" w:type="dxa"/>
            <w:tcBorders>
              <w:top w:val="single" w:color="auto" w:sz="6" w:space="0"/>
              <w:left w:val="single" w:color="auto" w:sz="4"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6</w:t>
            </w:r>
          </w:p>
        </w:tc>
        <w:tc>
          <w:tcPr>
            <w:tcW w:w="1501"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扬尘治理</w:t>
            </w:r>
          </w:p>
        </w:tc>
        <w:tc>
          <w:tcPr>
            <w:tcW w:w="4592" w:type="dxa"/>
            <w:tcBorders>
              <w:top w:val="single" w:color="auto" w:sz="6" w:space="0"/>
              <w:left w:val="single" w:color="auto" w:sz="6" w:space="0"/>
              <w:bottom w:val="single" w:color="auto" w:sz="4" w:space="0"/>
              <w:right w:val="single" w:color="auto" w:sz="6" w:space="0"/>
            </w:tcBorders>
          </w:tcPr>
          <w:p>
            <w:pPr>
              <w:widowControl/>
              <w:rPr>
                <w:rFonts w:asciiTheme="minorEastAsia" w:hAnsiTheme="minorEastAsia" w:eastAsiaTheme="minorEastAsia"/>
                <w:bCs/>
              </w:rPr>
            </w:pPr>
            <w:r>
              <w:rPr>
                <w:rFonts w:hint="eastAsia" w:asciiTheme="minorEastAsia" w:hAnsiTheme="minorEastAsia" w:eastAsiaTheme="minorEastAsia"/>
                <w:bCs/>
              </w:rPr>
              <w:t>拆除过程中需对建筑扬尘进行治理，达到宜昌市有关标准，治理的方式专业设备喷水。具体量自行评估，包含在报价之中。</w:t>
            </w:r>
          </w:p>
        </w:tc>
        <w:tc>
          <w:tcPr>
            <w:tcW w:w="709"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rPr>
            </w:pPr>
            <w:r>
              <w:rPr>
                <w:rFonts w:hint="eastAsia" w:asciiTheme="minorEastAsia" w:hAnsiTheme="minorEastAsia" w:eastAsiaTheme="minorEastAsia"/>
              </w:rPr>
              <w:t>项</w:t>
            </w:r>
          </w:p>
        </w:tc>
        <w:tc>
          <w:tcPr>
            <w:tcW w:w="1134" w:type="dxa"/>
            <w:tcBorders>
              <w:top w:val="single" w:color="auto" w:sz="6" w:space="0"/>
              <w:left w:val="single" w:color="auto" w:sz="6" w:space="0"/>
              <w:bottom w:val="single" w:color="auto" w:sz="4" w:space="0"/>
              <w:right w:val="single" w:color="auto" w:sz="6" w:space="0"/>
            </w:tcBorders>
            <w:vAlign w:val="center"/>
          </w:tcPr>
          <w:p>
            <w:pPr>
              <w:widowControl/>
              <w:jc w:val="center"/>
              <w:rPr>
                <w:rFonts w:asciiTheme="minorEastAsia" w:hAnsiTheme="minorEastAsia" w:eastAsiaTheme="minorEastAsia"/>
                <w:kern w:val="0"/>
              </w:rPr>
            </w:pPr>
            <w:r>
              <w:rPr>
                <w:rFonts w:hint="eastAsia" w:asciiTheme="minorEastAsia" w:hAnsiTheme="minorEastAsia" w:eastAsiaTheme="minorEastAsia"/>
                <w:kern w:val="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2" w:type="dxa"/>
            <w:tcBorders>
              <w:top w:val="single" w:color="auto" w:sz="6" w:space="0"/>
              <w:left w:val="single" w:color="auto" w:sz="4"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7</w:t>
            </w:r>
          </w:p>
        </w:tc>
        <w:tc>
          <w:tcPr>
            <w:tcW w:w="1501"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建筑垃圾外运</w:t>
            </w:r>
          </w:p>
        </w:tc>
        <w:tc>
          <w:tcPr>
            <w:tcW w:w="4592" w:type="dxa"/>
            <w:tcBorders>
              <w:top w:val="single" w:color="auto" w:sz="6" w:space="0"/>
              <w:left w:val="single" w:color="auto" w:sz="6" w:space="0"/>
              <w:bottom w:val="single" w:color="auto" w:sz="4" w:space="0"/>
              <w:right w:val="single" w:color="auto" w:sz="6" w:space="0"/>
            </w:tcBorders>
          </w:tcPr>
          <w:p>
            <w:pPr>
              <w:widowControl/>
              <w:rPr>
                <w:rFonts w:asciiTheme="minorEastAsia" w:hAnsiTheme="minorEastAsia" w:eastAsiaTheme="minorEastAsia"/>
                <w:bCs/>
              </w:rPr>
            </w:pPr>
            <w:r>
              <w:rPr>
                <w:rFonts w:hint="eastAsia" w:asciiTheme="minorEastAsia" w:hAnsiTheme="minorEastAsia" w:eastAsiaTheme="minorEastAsia"/>
                <w:bCs/>
              </w:rPr>
              <w:t>清运所有建筑渣土至建筑垃圾（含室外地坪以下30cm建筑垃圾）丢弃场，运输距离30公里及以上，具体量自行评估，包含在报价之中。</w:t>
            </w:r>
          </w:p>
        </w:tc>
        <w:tc>
          <w:tcPr>
            <w:tcW w:w="709"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rPr>
            </w:pPr>
            <w:r>
              <w:rPr>
                <w:rFonts w:hint="eastAsia" w:asciiTheme="minorEastAsia" w:hAnsiTheme="minorEastAsia" w:eastAsiaTheme="minorEastAsia"/>
              </w:rPr>
              <w:t>项</w:t>
            </w:r>
          </w:p>
        </w:tc>
        <w:tc>
          <w:tcPr>
            <w:tcW w:w="1134" w:type="dxa"/>
            <w:tcBorders>
              <w:top w:val="single" w:color="auto" w:sz="6" w:space="0"/>
              <w:left w:val="single" w:color="auto" w:sz="6" w:space="0"/>
              <w:bottom w:val="single" w:color="auto" w:sz="4" w:space="0"/>
              <w:right w:val="single" w:color="auto" w:sz="6" w:space="0"/>
            </w:tcBorders>
            <w:vAlign w:val="center"/>
          </w:tcPr>
          <w:p>
            <w:pPr>
              <w:widowControl/>
              <w:jc w:val="center"/>
              <w:rPr>
                <w:rFonts w:asciiTheme="minorEastAsia" w:hAnsiTheme="minorEastAsia" w:eastAsiaTheme="minorEastAsia"/>
                <w:kern w:val="0"/>
              </w:rPr>
            </w:pPr>
            <w:r>
              <w:rPr>
                <w:rFonts w:hint="eastAsia" w:asciiTheme="minorEastAsia" w:hAnsiTheme="minorEastAsia" w:eastAsiaTheme="minorEastAsia"/>
                <w:kern w:val="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8578" w:type="dxa"/>
            <w:gridSpan w:val="5"/>
            <w:tcBorders>
              <w:top w:val="single" w:color="auto" w:sz="6" w:space="0"/>
              <w:left w:val="single" w:color="auto" w:sz="4" w:space="0"/>
              <w:bottom w:val="single" w:color="auto" w:sz="4" w:space="0"/>
              <w:right w:val="single" w:color="auto" w:sz="6" w:space="0"/>
            </w:tcBorders>
            <w:noWrap/>
            <w:vAlign w:val="center"/>
          </w:tcPr>
          <w:p>
            <w:pPr>
              <w:rPr>
                <w:rFonts w:cs="宋体" w:asciiTheme="minorEastAsia" w:hAnsiTheme="minorEastAsia" w:eastAsiaTheme="minorEastAsia"/>
                <w:bCs/>
                <w:lang w:bidi="ar"/>
              </w:rPr>
            </w:pPr>
            <w:r>
              <w:rPr>
                <w:rFonts w:hint="eastAsia" w:cs="宋体" w:asciiTheme="minorEastAsia" w:hAnsiTheme="minorEastAsia" w:eastAsiaTheme="minorEastAsia"/>
                <w:bCs/>
                <w:lang w:bidi="ar"/>
              </w:rPr>
              <w:t>特别备注：</w:t>
            </w:r>
          </w:p>
          <w:p>
            <w:pPr>
              <w:rPr>
                <w:rFonts w:cs="宋体" w:asciiTheme="minorEastAsia" w:hAnsiTheme="minorEastAsia" w:eastAsiaTheme="minorEastAsia"/>
                <w:bCs/>
                <w:lang w:bidi="ar"/>
              </w:rPr>
            </w:pPr>
            <w:r>
              <w:rPr>
                <w:rFonts w:hint="eastAsia" w:cs="宋体" w:asciiTheme="minorEastAsia" w:hAnsiTheme="minorEastAsia" w:eastAsiaTheme="minorEastAsia"/>
                <w:bCs/>
                <w:lang w:bidi="ar"/>
              </w:rPr>
              <w:t>1、废旧物品处理问题：自甲方通知拆除开始，拆除区域内拆除的有价值的钢材、金属、塑料等全部由成交服务商自行处理；</w:t>
            </w:r>
          </w:p>
          <w:p>
            <w:pPr>
              <w:rPr>
                <w:rFonts w:asciiTheme="minorEastAsia" w:hAnsiTheme="minorEastAsia" w:eastAsiaTheme="minorEastAsia"/>
                <w:kern w:val="0"/>
              </w:rPr>
            </w:pPr>
            <w:r>
              <w:rPr>
                <w:rFonts w:hint="eastAsia" w:cs="宋体" w:asciiTheme="minorEastAsia" w:hAnsiTheme="minorEastAsia" w:eastAsiaTheme="minorEastAsia"/>
                <w:bCs/>
                <w:lang w:bidi="ar"/>
              </w:rPr>
              <w:t>2、应急抢修问题：如成交服务商施工过程中导致需要保护的管线破坏，须由成交服务商自行安排紧急抢修，对于信息和供电的抢修时限不超过3小时，其他紧急抢修时限不超过8小时；对成交服务商无力抢修的可申请由采购人安排抢修，成交服务商承担所有费用。此笔费用由成交服务商在施工前支付2万元押金到采购人账户，若出现采购人安排人员的情况，采购人可直接使用2万元支付给抢修人员，剩余款项待施工完毕后全额退还成交服务商，款项不够的在工程款中扣除。若抢修任务完全由成交服务商安排，施工完毕后押金全额退还成交服务商。</w:t>
            </w:r>
          </w:p>
        </w:tc>
      </w:tr>
    </w:tbl>
    <w:p>
      <w:pPr>
        <w:spacing w:line="460" w:lineRule="exact"/>
        <w:jc w:val="left"/>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3.</w:t>
      </w:r>
      <w:r>
        <w:rPr>
          <w:rFonts w:cs="宋体" w:asciiTheme="minorEastAsia" w:hAnsiTheme="minorEastAsia" w:eastAsiaTheme="minorEastAsia"/>
          <w:b/>
          <w:kern w:val="0"/>
          <w:sz w:val="28"/>
          <w:szCs w:val="28"/>
        </w:rPr>
        <w:t>3</w:t>
      </w:r>
      <w:r>
        <w:rPr>
          <w:rFonts w:hint="eastAsia" w:cs="宋体" w:asciiTheme="minorEastAsia" w:hAnsiTheme="minorEastAsia" w:eastAsiaTheme="minorEastAsia"/>
          <w:b/>
          <w:kern w:val="0"/>
          <w:sz w:val="28"/>
          <w:szCs w:val="28"/>
        </w:rPr>
        <w:t>投标资料要求：</w:t>
      </w:r>
    </w:p>
    <w:p>
      <w:pPr>
        <w:widowControl/>
        <w:spacing w:line="460" w:lineRule="exact"/>
        <w:ind w:firstLine="560" w:firstLineChars="2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投标人须具备建设行政主管部门核发的有效安全生产许可证；如证书不在有效期内，则评委不予采信；（投标文件中提供清晰可辨的安全生产许可证复印件加盖公章或带二维码的安全生产许可证使用件加盖公章）</w:t>
      </w:r>
    </w:p>
    <w:p>
      <w:pPr>
        <w:widowControl/>
        <w:spacing w:line="460" w:lineRule="exact"/>
        <w:ind w:firstLine="560" w:firstLineChars="2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投标人拟承担本工程项目负责人必须具有贰级及以上建造师注册证书，其注册专业为建筑工程，其证书上记载的聘用单位必须是该服务商，并须具备建设行政主管部门核发的B类安全生产考核合格证书。（须提供建造师证书原件复印件加盖公章；安全生产考核合格证书原件复印件或带二维码的考核合格人员证书信息截图）</w:t>
      </w:r>
    </w:p>
    <w:p>
      <w:pPr>
        <w:widowControl/>
        <w:spacing w:line="460" w:lineRule="exact"/>
        <w:ind w:firstLine="560" w:firstLineChars="2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3、投标人拟派本项目的技术负责人须具有工程类中级及以上职称证书或与该职称直接对应的相应系列和层级的专业技术类职业资格证书。(提供职称证或资格证书原件复印件) </w:t>
      </w:r>
    </w:p>
    <w:p>
      <w:pPr>
        <w:widowControl/>
        <w:spacing w:line="460" w:lineRule="exact"/>
        <w:ind w:firstLine="560" w:firstLineChars="2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4、投标人拟派本工程现场专职安全员须提供具有建设行政主管部门核发的C类安全生产考核合格证书原件复印件或带有二维码的职业培训合格证书信息截图。</w:t>
      </w:r>
    </w:p>
    <w:p>
      <w:pPr>
        <w:spacing w:line="460" w:lineRule="exact"/>
        <w:ind w:firstLine="560" w:firstLineChars="2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5、投标人</w:t>
      </w:r>
      <w:r>
        <w:rPr>
          <w:rFonts w:asciiTheme="minorEastAsia" w:hAnsiTheme="minorEastAsia" w:eastAsiaTheme="minorEastAsia"/>
          <w:sz w:val="28"/>
          <w:szCs w:val="28"/>
          <w:lang w:val="zh-CN"/>
        </w:rPr>
        <w:t>拟派人员社保要求：拟派本项目的项目负责人、技术负责人、安全员，都须为服务商正式员工。需提供202</w:t>
      </w:r>
      <w:r>
        <w:rPr>
          <w:rFonts w:hint="eastAsia" w:asciiTheme="minorEastAsia" w:hAnsiTheme="minorEastAsia" w:eastAsiaTheme="minorEastAsia"/>
          <w:sz w:val="28"/>
          <w:szCs w:val="28"/>
          <w:lang w:val="zh-CN"/>
        </w:rPr>
        <w:t>3</w:t>
      </w:r>
      <w:r>
        <w:rPr>
          <w:rFonts w:asciiTheme="minorEastAsia" w:hAnsiTheme="minorEastAsia" w:eastAsiaTheme="minorEastAsia"/>
          <w:sz w:val="28"/>
          <w:szCs w:val="28"/>
          <w:lang w:val="zh-CN"/>
        </w:rPr>
        <w:t>年</w:t>
      </w:r>
      <w:r>
        <w:rPr>
          <w:rFonts w:hint="eastAsia" w:asciiTheme="minorEastAsia" w:hAnsiTheme="minorEastAsia" w:eastAsiaTheme="minorEastAsia"/>
          <w:sz w:val="28"/>
          <w:szCs w:val="28"/>
          <w:lang w:val="zh-CN"/>
        </w:rPr>
        <w:t>1月</w:t>
      </w:r>
      <w:r>
        <w:rPr>
          <w:rFonts w:asciiTheme="minorEastAsia" w:hAnsiTheme="minorEastAsia" w:eastAsiaTheme="minorEastAsia"/>
          <w:sz w:val="28"/>
          <w:szCs w:val="28"/>
          <w:lang w:val="zh-CN"/>
        </w:rPr>
        <w:t>以来任意连续三个月由社会劳动保障部门出具的社会保险缴费证明（需加盖人社部门公章）原件复印件或带电子章的参保单位缴费信息证明复印件，且社保证明材料所记载的单位必须是该服务商（分公司缴纳有效）。</w:t>
      </w:r>
    </w:p>
    <w:p>
      <w:pPr>
        <w:spacing w:line="460" w:lineRule="exact"/>
        <w:jc w:val="left"/>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3.4房屋拆除技术要求：</w:t>
      </w:r>
    </w:p>
    <w:p>
      <w:pPr>
        <w:pStyle w:val="27"/>
        <w:spacing w:line="460" w:lineRule="exact"/>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1、房屋建筑物拆除，含地面以上房屋主体、建筑物及附属设施拆除放倒以及工程所需的一切手续办理等内容。施工作业人员人身意外伤害保险等手续由服务商负责办理。</w:t>
      </w:r>
    </w:p>
    <w:p>
      <w:pPr>
        <w:pStyle w:val="27"/>
        <w:widowControl/>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对拟拆除的建筑进行详细的调查和现场实地勘察，编制施工组织方案。拟拆除建筑内涉及危险化学品及其他可能对环境造成影响的废液、废渣、污水等残留物，其施工组织方案应明确安全处置措施，并在实施拆除前向相关行政主管部门报告。对危险性较大的拆除工程，按照《危险性较大的分部分项工程安全管理规定》（住房和城乡建设部令第37号）执行；</w:t>
      </w:r>
    </w:p>
    <w:p>
      <w:pPr>
        <w:pStyle w:val="27"/>
        <w:widowControl/>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3、设置安全生产管理机构并配备足够的安全生产管理人员，向作业人员提供安全防护用具，对作业人员进行安全教育和作业前的安全技术交底，并安排专职安全生产管理人员负责对安全生产进行现场监督检查；</w:t>
      </w:r>
    </w:p>
    <w:p>
      <w:pPr>
        <w:pStyle w:val="27"/>
        <w:widowControl/>
        <w:spacing w:line="460" w:lineRule="exact"/>
        <w:ind w:firstLine="480"/>
        <w:rPr>
          <w:rFonts w:cs="宋体" w:asciiTheme="minorEastAsia" w:hAnsiTheme="minorEastAsia" w:eastAsiaTheme="minorEastAsia"/>
          <w:sz w:val="28"/>
          <w:szCs w:val="28"/>
          <w:lang w:bidi="ar"/>
        </w:rPr>
      </w:pPr>
      <w:r>
        <w:rPr>
          <w:rFonts w:hint="eastAsia" w:cs="宋体" w:asciiTheme="minorEastAsia" w:hAnsiTheme="minorEastAsia" w:eastAsiaTheme="minorEastAsia"/>
          <w:sz w:val="28"/>
          <w:szCs w:val="28"/>
        </w:rPr>
        <w:t>4、根据施工组织方案的要求，成交服务商需划定危险区域并设置封闭围栏围护及安全警示标志，对毗邻区域内建筑物、构筑物设施采取常规防护措施；拆除过程中如遇水、电、气需要改迁，由施工单位向采购人提交书面说明，</w:t>
      </w:r>
      <w:r>
        <w:rPr>
          <w:rFonts w:hint="eastAsia" w:cs="宋体" w:asciiTheme="minorEastAsia" w:hAnsiTheme="minorEastAsia" w:eastAsiaTheme="minorEastAsia"/>
          <w:sz w:val="28"/>
          <w:szCs w:val="28"/>
          <w:lang w:bidi="ar"/>
        </w:rPr>
        <w:t>由采购人制定相应的处理方案并组织实施。拆除过程中如遇水、电、气需要改迁，由承包人向发包人提交书面说明，由发包人制定相应的处理方案并组织实施。服务商应保证周边入交通不受影响，发生的费用已在报价中考虑。</w:t>
      </w:r>
    </w:p>
    <w:p>
      <w:pPr>
        <w:pStyle w:val="27"/>
        <w:widowControl/>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5、按规定编制环境污染防治实施方案，切实做好建筑拆除施工现场扬尘污染、噪声污染的防控；</w:t>
      </w:r>
    </w:p>
    <w:p>
      <w:pPr>
        <w:pStyle w:val="27"/>
        <w:widowControl/>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6、严格按照施工组织方案和《建筑拆除工程安全技术规范》（JGJ147-2016）等标准、规范进行施工，严禁违章作业；                                           </w:t>
      </w:r>
    </w:p>
    <w:p>
      <w:pPr>
        <w:pStyle w:val="27"/>
        <w:widowControl/>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按规定编制应急救援预案，在建筑拆除工程施工中发生重大险情或安全事故时，及时启动应急救援预案，排除险情、组织抢救、保护事故现场，并向工程所在地安全生产应急救援部门和建设行政主管部门报告。</w:t>
      </w:r>
    </w:p>
    <w:p>
      <w:pPr>
        <w:pStyle w:val="27"/>
        <w:spacing w:line="460" w:lineRule="exact"/>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8、拆除方式：以机械拆除为主。</w:t>
      </w:r>
    </w:p>
    <w:p>
      <w:pPr>
        <w:pStyle w:val="27"/>
        <w:spacing w:line="460" w:lineRule="exact"/>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9、安全措施和文明施工：</w:t>
      </w:r>
    </w:p>
    <w:p>
      <w:pPr>
        <w:pStyle w:val="27"/>
        <w:spacing w:line="460" w:lineRule="exact"/>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1）拆除单位在施工期间必须按规定要求做好现场安全文明施工工作；施工场地内要求警示标志明显，安全设施配备到位。</w:t>
      </w:r>
    </w:p>
    <w:p>
      <w:pPr>
        <w:pStyle w:val="27"/>
        <w:spacing w:line="460" w:lineRule="exact"/>
        <w:ind w:firstLine="565" w:firstLineChars="202"/>
        <w:rPr>
          <w:rFonts w:cs="宋体" w:asciiTheme="minorEastAsia" w:hAnsiTheme="minorEastAsia" w:eastAsiaTheme="minorEastAsia"/>
          <w:sz w:val="28"/>
          <w:szCs w:val="28"/>
          <w:lang w:bidi="ar"/>
        </w:rPr>
      </w:pPr>
      <w:r>
        <w:rPr>
          <w:rFonts w:hint="eastAsia" w:cs="宋体" w:asciiTheme="minorEastAsia" w:hAnsiTheme="minorEastAsia" w:eastAsiaTheme="minorEastAsia"/>
          <w:sz w:val="28"/>
          <w:szCs w:val="28"/>
        </w:rPr>
        <w:t>2）拆除单位负责所拆建筑物周围的车辆、树木、照明和场外的道路交通、环卫等常规防护工作，尽量保持设施完整无损。</w:t>
      </w:r>
    </w:p>
    <w:p>
      <w:pPr>
        <w:pStyle w:val="27"/>
        <w:spacing w:line="460" w:lineRule="exact"/>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3）自合同签订之日起，项目范围的安全责任即移交给成交服务商。由于成交服务商的原因造成人员伤亡事故、第三方事故或使采购人受损等，将由成交服务商承担全部法律及经济责任，并赔偿相关损失。</w:t>
      </w:r>
    </w:p>
    <w:p>
      <w:pPr>
        <w:spacing w:line="460" w:lineRule="exact"/>
        <w:jc w:val="left"/>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3.5渣土清运技术要求：</w:t>
      </w:r>
    </w:p>
    <w:p>
      <w:pPr>
        <w:pStyle w:val="27"/>
        <w:adjustRightInd w:val="0"/>
        <w:snapToGrid w:val="0"/>
        <w:spacing w:line="46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（1）项目实施依据：</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1）《中华人民共和国固体废弃物污染环境防治法》</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2）《城乡生活垃圾和建筑垃圾管理工作的通告》</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3）《城市市容和环境卫生管理条例》</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4）《城市建筑垃圾管理规定》</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5）《建设工程拆除及清渣施工现场场容卫生标准》</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6）《建设工程拆除及清渣施工现场环境保护标准》</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7）《宜昌市城区建筑垃圾管理办法》</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8）《宜昌市建筑垃圾及散体物料运输车辆管理规范》</w:t>
      </w:r>
    </w:p>
    <w:p>
      <w:pPr>
        <w:pStyle w:val="27"/>
        <w:adjustRightInd w:val="0"/>
        <w:snapToGrid w:val="0"/>
        <w:spacing w:line="46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（2）、渣土运输要求：</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 车辆装载渣土方时严格按照有关规定进行装载；</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2） </w:t>
      </w:r>
      <w:r>
        <w:rPr>
          <w:rFonts w:hint="eastAsia" w:cs="宋体" w:asciiTheme="minorEastAsia" w:hAnsiTheme="minorEastAsia" w:eastAsiaTheme="minorEastAsia"/>
          <w:b/>
          <w:bCs/>
          <w:sz w:val="28"/>
          <w:szCs w:val="28"/>
        </w:rPr>
        <w:t>依据现行的有关规定，采取采取喷淋等抑尘措施有效防止拆除及清渣施工扬尘污染，</w:t>
      </w:r>
      <w:r>
        <w:rPr>
          <w:rFonts w:hint="eastAsia" w:cs="宋体" w:asciiTheme="minorEastAsia" w:hAnsiTheme="minorEastAsia" w:eastAsiaTheme="minorEastAsia"/>
          <w:sz w:val="28"/>
          <w:szCs w:val="28"/>
        </w:rPr>
        <w:t>严防车辆车轮带泥上路行驶；</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 设专人对运输车辆进行管理，出现泄漏遗撒现象及时清扫干净；</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 为防止渣土乱倒乱卸建立司机责任管理制度，安排专人管理渣土消纳情况；　</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5）建筑垃圾运输车辆符合相关管理规范，车辆应安装符合道路运输要求的行驶记录仪或者定位终端设备并保持正常使用；</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6）车辆密闭运输，不得沿途泄漏、遗撒，禁止车轮、车厢带泥行驶；</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7）按照公安交警和城管部门规定的运输路线和时间行驶；</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8）随车携带有效的建筑垃圾排放处置证副本和道路通行证；</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9）遵守交通安全法律、法规，严禁超载、超速；</w:t>
      </w:r>
    </w:p>
    <w:p>
      <w:pPr>
        <w:pStyle w:val="38"/>
        <w:spacing w:line="460" w:lineRule="exact"/>
        <w:ind w:firstLine="560"/>
        <w:rPr>
          <w:rFonts w:asciiTheme="minorEastAsia" w:hAnsiTheme="minorEastAsia" w:eastAsiaTheme="minorEastAsia"/>
          <w:sz w:val="28"/>
          <w:szCs w:val="28"/>
        </w:rPr>
      </w:pPr>
      <w:r>
        <w:rPr>
          <w:rFonts w:hint="eastAsia" w:cs="宋体" w:asciiTheme="minorEastAsia" w:hAnsiTheme="minorEastAsia" w:eastAsiaTheme="minorEastAsia"/>
          <w:sz w:val="28"/>
          <w:szCs w:val="28"/>
        </w:rPr>
        <w:t>10）需要使用洒水车或者雾炮车的由成交服务商自行负责，费用自理。</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11）在规定的消纳场所倾卸建筑垃圾，服从场地管理人员指挥；</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 收尾工作：</w:t>
      </w:r>
    </w:p>
    <w:p>
      <w:pPr>
        <w:pStyle w:val="27"/>
        <w:adjustRightInd w:val="0"/>
        <w:snapToGrid w:val="0"/>
        <w:spacing w:line="460" w:lineRule="exact"/>
        <w:ind w:firstLine="480"/>
        <w:rPr>
          <w:rFonts w:cs="宋体" w:asciiTheme="minorEastAsia" w:hAnsiTheme="minorEastAsia" w:eastAsiaTheme="minorEastAsia"/>
          <w:sz w:val="28"/>
          <w:szCs w:val="28"/>
        </w:rPr>
      </w:pPr>
      <w:r>
        <w:rPr>
          <w:rFonts w:cs="Calibri" w:asciiTheme="minorEastAsia" w:hAnsiTheme="minorEastAsia" w:eastAsiaTheme="minorEastAsia"/>
          <w:sz w:val="28"/>
          <w:szCs w:val="28"/>
        </w:rPr>
        <w:t>①</w:t>
      </w:r>
      <w:r>
        <w:rPr>
          <w:rFonts w:hint="eastAsia" w:cs="Calibri"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清理场地表层：不得就地倾倒或堆放渣土，应及时拆除及清渣弃于允许的地点；</w:t>
      </w:r>
    </w:p>
    <w:p>
      <w:pPr>
        <w:pStyle w:val="27"/>
        <w:adjustRightInd w:val="0"/>
        <w:snapToGrid w:val="0"/>
        <w:spacing w:line="460" w:lineRule="exact"/>
        <w:ind w:firstLine="480"/>
        <w:rPr>
          <w:rFonts w:cs="宋体" w:asciiTheme="minorEastAsia" w:hAnsiTheme="minorEastAsia" w:eastAsiaTheme="minorEastAsia"/>
          <w:sz w:val="28"/>
          <w:szCs w:val="28"/>
        </w:rPr>
      </w:pPr>
      <w:r>
        <w:rPr>
          <w:rFonts w:cs="Calibri" w:asciiTheme="minorEastAsia" w:hAnsiTheme="minorEastAsia" w:eastAsiaTheme="minorEastAsia"/>
          <w:sz w:val="28"/>
          <w:szCs w:val="28"/>
        </w:rPr>
        <w:t>②</w:t>
      </w:r>
      <w:r>
        <w:rPr>
          <w:rFonts w:hint="eastAsia" w:cs="宋体" w:asciiTheme="minorEastAsia" w:hAnsiTheme="minorEastAsia" w:eastAsiaTheme="minorEastAsia"/>
          <w:sz w:val="28"/>
          <w:szCs w:val="28"/>
        </w:rPr>
        <w:t xml:space="preserve"> 拆除及清渣后，对项目现场应进行一次清理，平整地面，尽量恢复原有地貌。成交服务商对于清渣过程导致的道路损坏需负责进行恢复。</w:t>
      </w:r>
    </w:p>
    <w:p>
      <w:pPr>
        <w:pStyle w:val="27"/>
        <w:adjustRightInd w:val="0"/>
        <w:snapToGrid w:val="0"/>
        <w:spacing w:line="460" w:lineRule="exact"/>
        <w:ind w:firstLine="281" w:firstLineChars="1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（3）、其他要求：</w:t>
      </w:r>
    </w:p>
    <w:p>
      <w:pPr>
        <w:pStyle w:val="27"/>
        <w:adjustRightInd w:val="0"/>
        <w:snapToGrid w:val="0"/>
        <w:spacing w:line="460" w:lineRule="exact"/>
        <w:ind w:firstLine="482"/>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★1) 服务商应在投标文件中作出如下承诺：开工前配合采购人办理房屋拆除备案，建筑渣土运输车辆及其它相关设备均经监管部门检测合格，</w:t>
      </w:r>
      <w:r>
        <w:rPr>
          <w:rFonts w:hint="eastAsia" w:asciiTheme="minorEastAsia" w:hAnsiTheme="minorEastAsia" w:eastAsiaTheme="minorEastAsia"/>
          <w:b/>
          <w:bCs/>
          <w:sz w:val="28"/>
          <w:szCs w:val="28"/>
        </w:rPr>
        <w:t>渣土运输车辆需满足</w:t>
      </w:r>
      <w:r>
        <w:rPr>
          <w:rFonts w:hint="eastAsia" w:cs="宋体" w:asciiTheme="minorEastAsia" w:hAnsiTheme="minorEastAsia" w:eastAsiaTheme="minorEastAsia"/>
          <w:b/>
          <w:bCs/>
          <w:sz w:val="28"/>
          <w:szCs w:val="28"/>
        </w:rPr>
        <w:t>《宜昌市城区建筑垃圾管理办法》之相关规定</w:t>
      </w:r>
      <w:r>
        <w:rPr>
          <w:rFonts w:hint="eastAsia" w:asciiTheme="minorEastAsia" w:hAnsiTheme="minorEastAsia" w:eastAsiaTheme="minorEastAsia"/>
          <w:b/>
          <w:bCs/>
          <w:sz w:val="28"/>
          <w:szCs w:val="28"/>
        </w:rPr>
        <w:t>。</w:t>
      </w:r>
      <w:r>
        <w:rPr>
          <w:rFonts w:hint="eastAsia" w:cs="宋体" w:asciiTheme="minorEastAsia" w:hAnsiTheme="minorEastAsia" w:eastAsiaTheme="minorEastAsia"/>
          <w:b/>
          <w:bCs/>
          <w:sz w:val="28"/>
          <w:szCs w:val="28"/>
        </w:rPr>
        <w:t>(上传承诺函，格式自拟))</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2）成交服务商应按采购人要求的合理工期内完成各项任务；</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 达到国家现行拆除及清渣施工验收规范合格等级标准，符合该区域土地交付条件。</w:t>
      </w:r>
    </w:p>
    <w:p>
      <w:pPr>
        <w:pStyle w:val="38"/>
        <w:spacing w:line="46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 服务商结合竞争性磋商文件与现场踏勘情况编制与本项目实际情况相匹配的详细施工方案。</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5）扬尘污染防治措施：</w:t>
      </w:r>
    </w:p>
    <w:p>
      <w:pPr>
        <w:pStyle w:val="27"/>
        <w:adjustRightInd w:val="0"/>
        <w:snapToGrid w:val="0"/>
        <w:spacing w:line="460" w:lineRule="exact"/>
        <w:ind w:firstLine="480"/>
        <w:rPr>
          <w:rFonts w:cs="宋体" w:asciiTheme="minorEastAsia" w:hAnsiTheme="minorEastAsia" w:eastAsiaTheme="minorEastAsia"/>
          <w:b/>
          <w:bCs/>
          <w:sz w:val="28"/>
          <w:szCs w:val="28"/>
        </w:rPr>
      </w:pPr>
      <w:r>
        <w:rPr>
          <w:rFonts w:hint="eastAsia" w:cs="宋体" w:asciiTheme="minorEastAsia" w:hAnsiTheme="minorEastAsia" w:eastAsiaTheme="minorEastAsia"/>
          <w:sz w:val="28"/>
          <w:szCs w:val="28"/>
        </w:rPr>
        <w:t>本项目渣土拆除及清渣施工扬尘污染防治措施需符合《市住建委市环保局市城管局关于印发&lt;宜昌市建设工程拆除及清渣施工现场扬尘污染防治管理办法&gt;的通知》（宜市住建〔2014〕119号）、《市住建委关于进一步加强区建筑拆除及清渣施工扬尘管控的通知》（宜市住建文〔2017〕100号）和市住建委关于印发《2018年宜昌市建筑拆除及清渣施工扬尘防治工作方案》的通知（宜市住建文〔2018〕15号）要求及标准，结合工程特点，按《市住建委关于转发2018版&lt;湖北省房屋建筑与装饰工程消耗量定额及全费用基价表&gt;等定额的通知》（宜市住建文〔2018〕44号）、《市住建委关于调整我市城区房屋建筑和市政基础设拆除及清渣施工程拆除及清渣施工现场扬尘污染防治增加费的通知》（宜市住建文〔2018〕52号）要求执行。</w:t>
      </w:r>
      <w:r>
        <w:rPr>
          <w:rFonts w:hint="eastAsia" w:cs="宋体" w:asciiTheme="minorEastAsia" w:hAnsiTheme="minorEastAsia" w:eastAsiaTheme="minorEastAsia"/>
          <w:b/>
          <w:bCs/>
          <w:sz w:val="28"/>
          <w:szCs w:val="28"/>
        </w:rPr>
        <w:t>在投标文件中编制拆除及清渣施工扬尘污染防治措施方案。</w:t>
      </w:r>
      <w:bookmarkStart w:id="0" w:name="_Toc17447"/>
    </w:p>
    <w:p>
      <w:pPr>
        <w:spacing w:line="460" w:lineRule="exact"/>
        <w:jc w:val="left"/>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3.6商务要求</w:t>
      </w:r>
      <w:bookmarkEnd w:id="0"/>
    </w:p>
    <w:p>
      <w:pPr>
        <w:pStyle w:val="39"/>
        <w:snapToGrid w:val="0"/>
        <w:spacing w:line="460" w:lineRule="exact"/>
        <w:ind w:firstLine="560" w:firstLineChars="200"/>
        <w:rPr>
          <w:rFonts w:hint="default" w:asciiTheme="minorEastAsia" w:hAnsiTheme="minorEastAsia" w:eastAsiaTheme="minorEastAsia"/>
          <w:color w:val="auto"/>
          <w:kern w:val="2"/>
          <w:sz w:val="28"/>
          <w:szCs w:val="28"/>
          <w:lang w:val="zh-CN"/>
        </w:rPr>
      </w:pPr>
      <w:r>
        <w:rPr>
          <w:rFonts w:asciiTheme="minorEastAsia" w:hAnsiTheme="minorEastAsia" w:eastAsiaTheme="minorEastAsia"/>
          <w:color w:val="auto"/>
          <w:kern w:val="2"/>
          <w:sz w:val="28"/>
          <w:szCs w:val="28"/>
        </w:rPr>
        <w:t>1、付款方式：验收合格后支付合同金额的90%，经审计后付至审计金额的100%。</w:t>
      </w:r>
    </w:p>
    <w:p>
      <w:pPr>
        <w:pStyle w:val="36"/>
        <w:spacing w:line="46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2、计划工期：计划总工期20日历天。（具体开工日期以采购人发布的开工令为准，实际竣工日期以开工日期推算）。</w:t>
      </w:r>
    </w:p>
    <w:p>
      <w:pPr>
        <w:pStyle w:val="36"/>
        <w:spacing w:line="46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3、施工地点：宜昌市夷陵大道183号</w:t>
      </w:r>
    </w:p>
    <w:p>
      <w:pPr>
        <w:pStyle w:val="6"/>
        <w:spacing w:line="46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w:t>
      </w:r>
      <w:r>
        <w:rPr>
          <w:rFonts w:cs="宋体" w:asciiTheme="minorEastAsia" w:hAnsiTheme="minorEastAsia" w:eastAsiaTheme="minorEastAsia"/>
          <w:sz w:val="28"/>
          <w:szCs w:val="28"/>
        </w:rPr>
        <w:t>质量要求：</w:t>
      </w:r>
      <w:r>
        <w:rPr>
          <w:rFonts w:hint="eastAsia" w:cs="宋体" w:asciiTheme="minorEastAsia" w:hAnsiTheme="minorEastAsia" w:eastAsiaTheme="minorEastAsia"/>
          <w:sz w:val="28"/>
          <w:szCs w:val="28"/>
        </w:rPr>
        <w:t>建筑物安全拆除，渣土全部清运完毕，通过采购人验收。。</w:t>
      </w:r>
    </w:p>
    <w:p>
      <w:pPr>
        <w:pStyle w:val="6"/>
        <w:spacing w:line="460" w:lineRule="exact"/>
        <w:ind w:firstLine="560"/>
        <w:rPr>
          <w:rFonts w:cs="宋体" w:asciiTheme="minorEastAsia" w:hAnsiTheme="minorEastAsia" w:eastAsiaTheme="minorEastAsia"/>
          <w:sz w:val="28"/>
          <w:szCs w:val="28"/>
        </w:rPr>
      </w:pPr>
      <w:r>
        <w:rPr>
          <w:rFonts w:hint="eastAsia" w:asciiTheme="minorEastAsia" w:hAnsiTheme="minorEastAsia" w:eastAsiaTheme="minorEastAsia"/>
          <w:sz w:val="28"/>
          <w:szCs w:val="28"/>
        </w:rPr>
        <w:t>5、安全生产要求：工程安全要求达到《建筑拆除工程安全技术规范》（JGJ147-2016）的标准、达到安全文明施工相关标准，避免发生重大安全事故。</w:t>
      </w:r>
    </w:p>
    <w:p>
      <w:pPr>
        <w:pStyle w:val="6"/>
        <w:spacing w:line="460" w:lineRule="exact"/>
        <w:ind w:firstLine="560"/>
        <w:rPr>
          <w:rFonts w:asciiTheme="minorEastAsia" w:hAnsiTheme="minorEastAsia" w:eastAsiaTheme="minorEastAsia"/>
          <w:sz w:val="28"/>
          <w:szCs w:val="28"/>
        </w:rPr>
      </w:pPr>
      <w:r>
        <w:rPr>
          <w:rFonts w:hint="eastAsia" w:asciiTheme="minorEastAsia" w:hAnsiTheme="minorEastAsia" w:eastAsiaTheme="minorEastAsia"/>
          <w:kern w:val="0"/>
          <w:sz w:val="28"/>
          <w:szCs w:val="28"/>
          <w:lang w:bidi="ar"/>
        </w:rPr>
        <w:t xml:space="preserve">6、服务商需要提交的竣工资料套数：按采购人要求执行。竣工资料收集整理费用须在报价中予以考虑， 采购人不额外支付该费用。 </w:t>
      </w:r>
    </w:p>
    <w:p>
      <w:pPr>
        <w:pStyle w:val="6"/>
        <w:spacing w:line="460" w:lineRule="exact"/>
        <w:ind w:left="48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7、违约责任：</w:t>
      </w:r>
    </w:p>
    <w:p>
      <w:pPr>
        <w:pStyle w:val="6"/>
        <w:spacing w:line="4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（1）若承包人逾期完工，每逾期一日，由承包人向发包人支付1000元的违约金，逾期完工的违约金计算至承包人实际完工之日止；若承包人逾期超过30日，发包人有权立即单方面解除本合同。</w:t>
      </w:r>
    </w:p>
    <w:p>
      <w:pPr>
        <w:pStyle w:val="36"/>
        <w:spacing w:line="46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 xml:space="preserve">（2）因成交服务商原因，工程质量未达到采购人标准的，必须无条件修复至合同约定的标准且工期不予顺延，同时向发包人支付合同总价款5%的违约金。  </w:t>
      </w:r>
    </w:p>
    <w:p>
      <w:pPr>
        <w:pStyle w:val="27"/>
        <w:spacing w:line="460" w:lineRule="exact"/>
        <w:ind w:firstLine="565" w:firstLineChars="202"/>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（3）因成交服务商原因造成安全生产达不到合同要求，需承担全部行政及经济责任，赔偿相关损失外需向采购人另行支付合同价款5%的违约金。</w:t>
      </w:r>
    </w:p>
    <w:p>
      <w:pPr>
        <w:pStyle w:val="37"/>
        <w:snapToGrid w:val="0"/>
        <w:spacing w:line="460" w:lineRule="exact"/>
        <w:ind w:firstLine="560" w:firstLineChars="200"/>
        <w:rPr>
          <w:rFonts w:hint="default" w:asciiTheme="minorEastAsia" w:hAnsiTheme="minorEastAsia" w:eastAsiaTheme="minorEastAsia"/>
          <w:color w:val="auto"/>
          <w:sz w:val="28"/>
          <w:szCs w:val="28"/>
        </w:rPr>
      </w:pPr>
      <w:r>
        <w:rPr>
          <w:rFonts w:asciiTheme="minorEastAsia" w:hAnsiTheme="minorEastAsia" w:eastAsiaTheme="minorEastAsia"/>
          <w:color w:val="auto"/>
          <w:sz w:val="28"/>
          <w:szCs w:val="28"/>
        </w:rPr>
        <w:t>8、由于本项目工期紧，任务重，各服务商应充分考虑施工过程中所发生的一切费用，计入报价中。若本项目出现服务商恶意低价（低于成本）成交后，拒签合同的，采购人将将其行为汇报至相关主管部门，提请将其纳入黑名单；若本项目出现服务商恶意低价（低于成本）成交后，对施工造成不良影响或先施工后因为成本问题而停止施工的，采购人有权终止合同，同时成交单位须向采购人支付合同总金额20%的违约金，并且采购人将将其行为汇报至相关主管部门，提请将其纳入黑名单。</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2"/>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服务商具有有效的营业执照或事业单位法人证书或社会团体法人登记证书或执业许可证或自然人身份证明等证明文件（服务商根据自身情况提供对应的证明材料）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单位负责人为同一人或者存在直接控股、管理关系的不同服务商，不得参加本项目同一合同项下的采购活动（服务商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FF0000"/>
                <w:sz w:val="24"/>
                <w:szCs w:val="24"/>
                <w:highlight w:val="green"/>
              </w:rPr>
            </w:pPr>
            <w:r>
              <w:rPr>
                <w:rFonts w:hint="eastAsia" w:ascii="宋体" w:hAnsi="宋体"/>
                <w:sz w:val="28"/>
                <w:szCs w:val="28"/>
                <w:lang w:val="zh-CN"/>
              </w:rPr>
              <w:t>资格要求</w:t>
            </w:r>
          </w:p>
        </w:tc>
        <w:tc>
          <w:tcPr>
            <w:tcW w:w="4586" w:type="dxa"/>
            <w:tcBorders>
              <w:left w:val="single" w:color="auto" w:sz="4" w:space="0"/>
            </w:tcBorders>
            <w:vAlign w:val="center"/>
          </w:tcPr>
          <w:p>
            <w:pPr>
              <w:spacing w:line="460" w:lineRule="exact"/>
              <w:jc w:val="center"/>
              <w:rPr>
                <w:rFonts w:ascii="宋体" w:hAnsi="宋体"/>
                <w:color w:val="FF0000"/>
                <w:sz w:val="24"/>
                <w:szCs w:val="24"/>
                <w:highlight w:val="green"/>
              </w:rPr>
            </w:pPr>
            <w:r>
              <w:rPr>
                <w:rFonts w:hint="eastAsia" w:ascii="宋体" w:hAnsi="宋体"/>
                <w:sz w:val="24"/>
                <w:szCs w:val="24"/>
              </w:rPr>
              <w:t>服务商须具备建设行政主管部门核发的建筑工程施工总承包叁级及以上资质证书。（在投标文件中提供清晰可辨的资质证书复印件加盖公章或带二维码的资质证书使用件加盖公章）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、服务商具有有效的营业执照或事业单位法人证书或社会团体法人登记证书或执业许可证或自然人身份证明等证明文件</w:t>
      </w:r>
      <w:r>
        <w:rPr>
          <w:rFonts w:hint="eastAsia" w:ascii="宋体" w:hAnsi="宋体" w:cs="宋体"/>
          <w:b/>
          <w:kern w:val="0"/>
          <w:sz w:val="28"/>
          <w:szCs w:val="28"/>
        </w:rPr>
        <w:t>（服务商根据自身情况提供对应的证明材料复印件）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（服务商根据自身情况提供对应的证明材料，此项资料除了投标文件中需提供外，额外放一份在密封完好的投标文件外面，投标时用于核对身份）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bookmarkStart w:id="9" w:name="_GoBack"/>
      <w:bookmarkEnd w:id="9"/>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2"/>
        <w:jc w:val="center"/>
      </w:pPr>
      <w:bookmarkStart w:id="2" w:name="_Toc456291537"/>
      <w:bookmarkStart w:id="3" w:name="_Toc456291354"/>
      <w:bookmarkStart w:id="4" w:name="_Toc462487372"/>
      <w:bookmarkStart w:id="5" w:name="_Toc456291260"/>
      <w:bookmarkStart w:id="6" w:name="_Toc456291479"/>
      <w:bookmarkStart w:id="7" w:name="_Toc456291280"/>
      <w:bookmarkStart w:id="8" w:name="_Toc456291165"/>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27"/>
        <w:jc w:val="center"/>
        <w:rPr>
          <w:rFonts w:ascii="黑体" w:hAnsi="黑体" w:eastAsia="黑体"/>
          <w:b/>
          <w:bCs/>
          <w:sz w:val="44"/>
          <w:szCs w:val="44"/>
        </w:rPr>
      </w:pPr>
    </w:p>
    <w:p>
      <w:pPr>
        <w:pStyle w:val="27"/>
        <w:jc w:val="center"/>
        <w:rPr>
          <w:rFonts w:ascii="黑体" w:hAnsi="黑体" w:eastAsia="黑体"/>
          <w:b/>
          <w:bCs/>
          <w:sz w:val="44"/>
          <w:szCs w:val="44"/>
        </w:rPr>
      </w:pPr>
    </w:p>
    <w:p>
      <w:pPr>
        <w:pStyle w:val="27"/>
        <w:rPr>
          <w:rFonts w:ascii="楷体_GB2312" w:eastAsia="楷体_GB2312"/>
          <w:b/>
          <w:bCs/>
          <w:sz w:val="54"/>
        </w:rPr>
      </w:pPr>
    </w:p>
    <w:p>
      <w:pPr>
        <w:pStyle w:val="27"/>
        <w:jc w:val="center"/>
        <w:rPr>
          <w:rFonts w:ascii="黑体" w:hAnsi="黑体" w:eastAsia="黑体"/>
          <w:b/>
          <w:bCs/>
          <w:sz w:val="88"/>
          <w:szCs w:val="88"/>
        </w:rPr>
      </w:pPr>
      <w:r>
        <w:rPr>
          <w:rFonts w:hint="eastAsia" w:ascii="黑体" w:hAnsi="黑体" w:eastAsia="黑体"/>
          <w:b/>
          <w:bCs/>
          <w:sz w:val="88"/>
          <w:szCs w:val="88"/>
        </w:rPr>
        <w:t>投标文件</w:t>
      </w:r>
    </w:p>
    <w:p>
      <w:pPr>
        <w:pStyle w:val="27"/>
        <w:spacing w:line="500" w:lineRule="exact"/>
        <w:rPr>
          <w:rFonts w:ascii="楷体_GB2312" w:eastAsia="楷体_GB2312"/>
          <w:b/>
          <w:sz w:val="32"/>
          <w:szCs w:val="32"/>
        </w:rPr>
      </w:pPr>
    </w:p>
    <w:p>
      <w:pPr>
        <w:pStyle w:val="27"/>
        <w:spacing w:line="500" w:lineRule="exact"/>
        <w:ind w:firstLine="562" w:firstLineChars="200"/>
        <w:rPr>
          <w:rFonts w:ascii="楷体_GB2312" w:eastAsia="楷体_GB2312"/>
          <w:b/>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服务商名称：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7"/>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30"/>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30"/>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2"/>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30"/>
              <w:adjustRightInd w:val="0"/>
              <w:snapToGrid w:val="0"/>
              <w:spacing w:line="500" w:lineRule="exact"/>
              <w:jc w:val="center"/>
              <w:rPr>
                <w:rFonts w:ascii="宋体" w:hAnsi="宋体"/>
                <w:szCs w:val="28"/>
              </w:rPr>
            </w:pPr>
          </w:p>
        </w:tc>
      </w:tr>
    </w:tbl>
    <w:p>
      <w:pPr>
        <w:pStyle w:val="30"/>
        <w:adjustRightInd w:val="0"/>
        <w:snapToGrid w:val="0"/>
        <w:spacing w:line="500" w:lineRule="exact"/>
        <w:rPr>
          <w:rFonts w:ascii="宋体" w:hAnsi="宋体"/>
          <w:szCs w:val="28"/>
        </w:rPr>
      </w:pP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服务商名称（盖章）：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9"/>
      </w:pPr>
      <w:r>
        <w:rPr>
          <w:rFonts w:hint="eastAsia"/>
        </w:rPr>
        <w:t xml:space="preserve">单位负责人资格证明文件 </w:t>
      </w:r>
    </w:p>
    <w:p>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30"/>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30"/>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30"/>
              <w:adjustRightInd w:val="0"/>
              <w:snapToGrid w:val="0"/>
              <w:spacing w:line="500" w:lineRule="exact"/>
              <w:jc w:val="center"/>
              <w:rPr>
                <w:rFonts w:ascii="宋体" w:hAnsi="宋体"/>
                <w:szCs w:val="28"/>
              </w:rPr>
            </w:pPr>
          </w:p>
        </w:tc>
      </w:tr>
    </w:tbl>
    <w:p>
      <w:pPr>
        <w:pStyle w:val="30"/>
        <w:adjustRightInd w:val="0"/>
        <w:snapToGrid w:val="0"/>
        <w:spacing w:line="500" w:lineRule="exact"/>
        <w:rPr>
          <w:rFonts w:ascii="宋体" w:hAnsi="宋体"/>
          <w:szCs w:val="28"/>
        </w:rPr>
      </w:pPr>
    </w:p>
    <w:p>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服务商名称（盖章）：</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9"/>
      </w:pPr>
      <w:r>
        <w:rPr>
          <w:rFonts w:hint="eastAsia"/>
        </w:rPr>
        <w:t xml:space="preserve">自然人资格证明文件 </w:t>
      </w:r>
    </w:p>
    <w:p>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2"/>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30"/>
              <w:adjustRightInd w:val="0"/>
              <w:snapToGrid w:val="0"/>
              <w:spacing w:line="500" w:lineRule="exact"/>
              <w:jc w:val="center"/>
              <w:rPr>
                <w:rFonts w:ascii="宋体" w:hAnsi="宋体"/>
                <w:szCs w:val="28"/>
              </w:rPr>
            </w:pPr>
          </w:p>
        </w:tc>
      </w:tr>
    </w:tbl>
    <w:p>
      <w:pPr>
        <w:pStyle w:val="30"/>
        <w:adjustRightInd w:val="0"/>
        <w:snapToGrid w:val="0"/>
        <w:spacing w:line="500" w:lineRule="exact"/>
        <w:ind w:left="0" w:firstLine="0"/>
        <w:rPr>
          <w:rFonts w:ascii="宋体" w:hAnsi="宋体"/>
          <w:szCs w:val="28"/>
        </w:rPr>
      </w:pPr>
    </w:p>
    <w:p>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9"/>
        <w:jc w:val="both"/>
        <w:rPr>
          <w:b w:val="0"/>
        </w:rPr>
      </w:pPr>
    </w:p>
    <w:p>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9"/>
      </w:pPr>
      <w:r>
        <w:rPr>
          <w:rFonts w:hint="eastAsia"/>
        </w:rPr>
        <w:t>授权委托书</w:t>
      </w:r>
    </w:p>
    <w:p>
      <w:pPr>
        <w:pStyle w:val="3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服务商名称（签章）：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30"/>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30"/>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30"/>
        <w:spacing w:before="0" w:after="0" w:line="240" w:lineRule="auto"/>
        <w:ind w:left="0" w:firstLine="0"/>
        <w:rPr>
          <w:rFonts w:ascii="宋体" w:hAnsi="宋体"/>
          <w:szCs w:val="28"/>
        </w:rPr>
      </w:pPr>
      <w:r>
        <w:rPr>
          <w:rFonts w:hint="eastAsia" w:ascii="宋体" w:hAnsi="宋体"/>
          <w:szCs w:val="28"/>
        </w:rPr>
        <w:t>附：</w:t>
      </w:r>
    </w:p>
    <w:p>
      <w:pPr>
        <w:pStyle w:val="30"/>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30"/>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2"/>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30"/>
              <w:spacing w:line="500" w:lineRule="exact"/>
              <w:rPr>
                <w:rFonts w:ascii="宋体" w:hAnsi="宋体"/>
                <w:szCs w:val="28"/>
              </w:rPr>
            </w:pPr>
            <w:r>
              <w:rPr>
                <w:rFonts w:hint="eastAsia" w:ascii="宋体" w:hAnsi="宋体"/>
                <w:szCs w:val="28"/>
              </w:rPr>
              <w:t>粘贴被授权人身份证（扫描件）</w:t>
            </w:r>
          </w:p>
          <w:p>
            <w:pPr>
              <w:pStyle w:val="30"/>
              <w:spacing w:line="500" w:lineRule="exact"/>
              <w:rPr>
                <w:rFonts w:ascii="宋体" w:hAnsi="宋体"/>
                <w:szCs w:val="28"/>
              </w:rPr>
            </w:pPr>
          </w:p>
        </w:tc>
      </w:tr>
    </w:tbl>
    <w:p>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30"/>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(服务商名称)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30"/>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为同一人或者存在直接控股、管理关系的其它服务商，参加本项目同一合同项下的采购活动。</w:t>
      </w:r>
    </w:p>
    <w:p>
      <w:pPr>
        <w:pStyle w:val="30"/>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30"/>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服务商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30"/>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30"/>
        <w:spacing w:before="0" w:after="0" w:line="240" w:lineRule="auto"/>
        <w:ind w:left="1070" w:hanging="1069" w:hangingChars="382"/>
        <w:jc w:val="left"/>
        <w:rPr>
          <w:rFonts w:ascii="宋体" w:hAnsi="宋体"/>
          <w:kern w:val="0"/>
          <w:szCs w:val="28"/>
        </w:rPr>
      </w:pPr>
    </w:p>
    <w:p>
      <w:pPr>
        <w:pStyle w:val="30"/>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31"/>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34C0"/>
    <w:rsid w:val="000C6D45"/>
    <w:rsid w:val="000D259A"/>
    <w:rsid w:val="000E1758"/>
    <w:rsid w:val="000E3314"/>
    <w:rsid w:val="000F095F"/>
    <w:rsid w:val="000F1370"/>
    <w:rsid w:val="00110A4C"/>
    <w:rsid w:val="00114108"/>
    <w:rsid w:val="001153D5"/>
    <w:rsid w:val="00116FC5"/>
    <w:rsid w:val="0012436D"/>
    <w:rsid w:val="001249D2"/>
    <w:rsid w:val="00125F97"/>
    <w:rsid w:val="00126E6A"/>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3890"/>
    <w:rsid w:val="00326254"/>
    <w:rsid w:val="00331027"/>
    <w:rsid w:val="00334330"/>
    <w:rsid w:val="0034229D"/>
    <w:rsid w:val="00343F61"/>
    <w:rsid w:val="00344447"/>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E74DF"/>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B6AD8"/>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6C45"/>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6B4129C"/>
    <w:rsid w:val="24335743"/>
    <w:rsid w:val="46F128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33"/>
    <w:semiHidden/>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34"/>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Normal Indent"/>
    <w:basedOn w:val="1"/>
    <w:next w:val="1"/>
    <w:link w:val="35"/>
    <w:qFormat/>
    <w:uiPriority w:val="0"/>
    <w:pPr>
      <w:spacing w:line="360" w:lineRule="auto"/>
      <w:ind w:firstLine="420" w:firstLineChars="200"/>
      <w:jc w:val="left"/>
    </w:pPr>
    <w:rPr>
      <w:rFonts w:ascii="Times New Roman" w:hAnsi="Times New Roman" w:cs="Times New Roman"/>
      <w:szCs w:val="22"/>
    </w:rPr>
  </w:style>
  <w:style w:type="paragraph" w:styleId="7">
    <w:name w:val="Plain Text"/>
    <w:basedOn w:val="1"/>
    <w:link w:val="25"/>
    <w:autoRedefine/>
    <w:qFormat/>
    <w:uiPriority w:val="0"/>
    <w:rPr>
      <w:rFonts w:ascii="宋体" w:hAnsi="Courier New" w:cs="Courier New"/>
    </w:rPr>
  </w:style>
  <w:style w:type="paragraph" w:styleId="8">
    <w:name w:val="Balloon Text"/>
    <w:basedOn w:val="1"/>
    <w:link w:val="21"/>
    <w:semiHidden/>
    <w:uiPriority w:val="99"/>
    <w:rPr>
      <w:rFonts w:ascii="Times New Roman" w:hAnsi="Times New Roman" w:cs="Times New Roman"/>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99"/>
    <w:rPr>
      <w:b/>
      <w:bCs/>
    </w:rPr>
  </w:style>
  <w:style w:type="character" w:customStyle="1" w:styleId="16">
    <w:name w:val="标题 2 Char"/>
    <w:link w:val="3"/>
    <w:locked/>
    <w:uiPriority w:val="99"/>
    <w:rPr>
      <w:rFonts w:ascii="Cambria" w:hAnsi="Cambria" w:eastAsia="宋体" w:cs="Cambria"/>
      <w:b/>
      <w:bCs/>
      <w:sz w:val="32"/>
      <w:szCs w:val="32"/>
    </w:rPr>
  </w:style>
  <w:style w:type="character" w:customStyle="1" w:styleId="17">
    <w:name w:val="页眉 Char"/>
    <w:link w:val="10"/>
    <w:locked/>
    <w:uiPriority w:val="99"/>
    <w:rPr>
      <w:sz w:val="18"/>
      <w:szCs w:val="18"/>
    </w:rPr>
  </w:style>
  <w:style w:type="character" w:customStyle="1" w:styleId="18">
    <w:name w:val="页脚 Char"/>
    <w:link w:val="9"/>
    <w:autoRedefine/>
    <w:qFormat/>
    <w:locked/>
    <w:uiPriority w:val="99"/>
    <w:rPr>
      <w:sz w:val="18"/>
      <w:szCs w:val="18"/>
    </w:rPr>
  </w:style>
  <w:style w:type="paragraph" w:styleId="19">
    <w:name w:val="List Paragraph"/>
    <w:basedOn w:val="1"/>
    <w:link w:val="20"/>
    <w:qFormat/>
    <w:uiPriority w:val="99"/>
    <w:pPr>
      <w:ind w:firstLine="420" w:firstLineChars="200"/>
    </w:pPr>
    <w:rPr>
      <w:rFonts w:ascii="Times New Roman" w:hAnsi="Times New Roman" w:cs="Times New Roman"/>
      <w:kern w:val="0"/>
      <w:sz w:val="20"/>
      <w:szCs w:val="20"/>
    </w:rPr>
  </w:style>
  <w:style w:type="character" w:customStyle="1" w:styleId="20">
    <w:name w:val="列出段落 Char"/>
    <w:link w:val="19"/>
    <w:locked/>
    <w:uiPriority w:val="99"/>
    <w:rPr>
      <w:rFonts w:ascii="Times New Roman" w:hAnsi="Times New Roman" w:eastAsia="宋体" w:cs="Times New Roman"/>
      <w:sz w:val="20"/>
      <w:szCs w:val="20"/>
    </w:rPr>
  </w:style>
  <w:style w:type="character" w:customStyle="1" w:styleId="21">
    <w:name w:val="批注框文本 Char"/>
    <w:link w:val="8"/>
    <w:autoRedefine/>
    <w:semiHidden/>
    <w:qFormat/>
    <w:locked/>
    <w:uiPriority w:val="99"/>
    <w:rPr>
      <w:rFonts w:ascii="Times New Roman" w:hAnsi="Times New Roman" w:eastAsia="宋体" w:cs="Times New Roman"/>
      <w:sz w:val="18"/>
      <w:szCs w:val="18"/>
    </w:rPr>
  </w:style>
  <w:style w:type="paragraph" w:customStyle="1" w:styleId="22">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3">
    <w:name w:val="font81"/>
    <w:autoRedefine/>
    <w:qFormat/>
    <w:uiPriority w:val="99"/>
    <w:rPr>
      <w:rFonts w:ascii="微软雅黑" w:hAnsi="微软雅黑" w:eastAsia="微软雅黑" w:cs="微软雅黑"/>
      <w:color w:val="000000"/>
      <w:sz w:val="20"/>
      <w:szCs w:val="20"/>
      <w:u w:val="none"/>
    </w:rPr>
  </w:style>
  <w:style w:type="character" w:customStyle="1" w:styleId="24">
    <w:name w:val="font71"/>
    <w:uiPriority w:val="99"/>
    <w:rPr>
      <w:rFonts w:ascii="宋体" w:hAnsi="宋体" w:eastAsia="宋体" w:cs="宋体"/>
      <w:color w:val="000000"/>
      <w:sz w:val="20"/>
      <w:szCs w:val="20"/>
      <w:u w:val="none"/>
    </w:rPr>
  </w:style>
  <w:style w:type="character" w:customStyle="1" w:styleId="25">
    <w:name w:val="纯文本 Char"/>
    <w:link w:val="7"/>
    <w:qFormat/>
    <w:uiPriority w:val="0"/>
    <w:rPr>
      <w:rFonts w:ascii="宋体" w:hAnsi="Courier New" w:cs="Courier New"/>
      <w:kern w:val="2"/>
      <w:sz w:val="21"/>
      <w:szCs w:val="21"/>
    </w:rPr>
  </w:style>
  <w:style w:type="character" w:customStyle="1" w:styleId="26">
    <w:name w:val="标题 1 Char"/>
    <w:link w:val="2"/>
    <w:autoRedefine/>
    <w:qFormat/>
    <w:uiPriority w:val="0"/>
    <w:rPr>
      <w:rFonts w:cs="Calibri"/>
      <w:b/>
      <w:bCs/>
      <w:kern w:val="44"/>
      <w:sz w:val="44"/>
      <w:szCs w:val="44"/>
    </w:rPr>
  </w:style>
  <w:style w:type="paragraph" w:customStyle="1" w:styleId="27">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页脚 Char1"/>
    <w:qFormat/>
    <w:uiPriority w:val="0"/>
    <w:rPr>
      <w:rFonts w:ascii="Calibri" w:hAnsi="Calibri" w:eastAsia="宋体" w:cs="Times New Roman"/>
      <w:kern w:val="2"/>
      <w:sz w:val="18"/>
      <w:szCs w:val="18"/>
    </w:rPr>
  </w:style>
  <w:style w:type="character" w:customStyle="1" w:styleId="33">
    <w:name w:val="标题 3 Char"/>
    <w:basedOn w:val="14"/>
    <w:link w:val="4"/>
    <w:semiHidden/>
    <w:uiPriority w:val="0"/>
    <w:rPr>
      <w:rFonts w:cs="Calibri"/>
      <w:b/>
      <w:bCs/>
      <w:kern w:val="2"/>
      <w:sz w:val="32"/>
      <w:szCs w:val="32"/>
    </w:rPr>
  </w:style>
  <w:style w:type="character" w:customStyle="1" w:styleId="34">
    <w:name w:val="标题 4 Char"/>
    <w:basedOn w:val="14"/>
    <w:link w:val="5"/>
    <w:semiHidden/>
    <w:qFormat/>
    <w:uiPriority w:val="0"/>
    <w:rPr>
      <w:rFonts w:asciiTheme="majorHAnsi" w:hAnsiTheme="majorHAnsi" w:eastAsiaTheme="majorEastAsia" w:cstheme="majorBidi"/>
      <w:b/>
      <w:bCs/>
      <w:kern w:val="2"/>
      <w:sz w:val="28"/>
      <w:szCs w:val="28"/>
    </w:rPr>
  </w:style>
  <w:style w:type="character" w:customStyle="1" w:styleId="35">
    <w:name w:val="正文缩进 Char"/>
    <w:link w:val="6"/>
    <w:qFormat/>
    <w:uiPriority w:val="0"/>
    <w:rPr>
      <w:rFonts w:ascii="Times New Roman" w:hAnsi="Times New Roman"/>
      <w:kern w:val="2"/>
      <w:sz w:val="21"/>
      <w:szCs w:val="22"/>
    </w:rPr>
  </w:style>
  <w:style w:type="paragraph" w:customStyle="1" w:styleId="36">
    <w:name w:val="正文_22"/>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Default"/>
    <w:unhideWhenUsed/>
    <w:uiPriority w:val="0"/>
    <w:pPr>
      <w:widowControl w:val="0"/>
      <w:autoSpaceDE w:val="0"/>
      <w:autoSpaceDN w:val="0"/>
      <w:adjustRightInd w:val="0"/>
    </w:pPr>
    <w:rPr>
      <w:rFonts w:hint="eastAsia" w:ascii="宋体" w:hAnsi="Calibri" w:eastAsia="宋体" w:cs="Times New Roman"/>
      <w:color w:val="000000"/>
      <w:sz w:val="24"/>
      <w:lang w:val="en-US" w:eastAsia="zh-CN" w:bidi="ar-SA"/>
    </w:rPr>
  </w:style>
  <w:style w:type="paragraph" w:customStyle="1" w:styleId="38">
    <w:name w:val="正文缩进_4"/>
    <w:basedOn w:val="27"/>
    <w:next w:val="27"/>
    <w:unhideWhenUsed/>
    <w:qFormat/>
    <w:uiPriority w:val="99"/>
    <w:pPr>
      <w:ind w:firstLine="420" w:firstLineChars="200"/>
      <w:jc w:val="both"/>
    </w:pPr>
    <w:rPr>
      <w:rFonts w:ascii="Calibri" w:hAnsi="Calibri"/>
      <w:sz w:val="21"/>
      <w:szCs w:val="24"/>
    </w:rPr>
  </w:style>
  <w:style w:type="paragraph" w:customStyle="1" w:styleId="39">
    <w:name w:val="Default_0"/>
    <w:unhideWhenUsed/>
    <w:qFormat/>
    <w:uiPriority w:val="99"/>
    <w:pPr>
      <w:widowControl w:val="0"/>
      <w:autoSpaceDE w:val="0"/>
      <w:autoSpaceDN w:val="0"/>
      <w:adjustRightInd w:val="0"/>
    </w:pPr>
    <w:rPr>
      <w:rFonts w:hint="eastAsia"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79515-EE18-452E-A65A-2ADC33016A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1313</Words>
  <Characters>7487</Characters>
  <Lines>62</Lines>
  <Paragraphs>17</Paragraphs>
  <TotalTime>2</TotalTime>
  <ScaleCrop>false</ScaleCrop>
  <LinksUpToDate>false</LinksUpToDate>
  <CharactersWithSpaces>8783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2023-12-29T01:04:00Z</dcterms:created>
  <dc:creator>dell</dc:creator>
  <cp:lastModifiedBy>Administrator</cp:lastModifiedBy>
  <cp:lastPrinted>2018-08-22T03:24:00Z</cp:lastPrinted>
  <dcterms:modified xsi:type="dcterms:W3CDTF">2024-02-26T08:35:14Z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E8B879F0CF48458AB1AAE2B7AF4E32E0_13</vt:lpwstr>
  </property>
</Properties>
</file>