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宜昌市中心人民医院西陵院区污水处理站、化粪池及排水管网清掏服务项目进行院内采购，欢迎广大符合条件的投标人踊跃投标。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2024-A2012</w:t>
      </w:r>
    </w:p>
    <w:p>
      <w:pPr>
        <w:pStyle w:val="9"/>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、项目名称：宜昌市中心人民医院西陵院区污水处理站、化粪池及排水管网清掏服务项目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7</w:t>
      </w:r>
      <w:r>
        <w:rPr>
          <w:rFonts w:hint="eastAsia"/>
          <w:color w:val="FF0000"/>
          <w:sz w:val="28"/>
          <w:szCs w:val="28"/>
        </w:rPr>
        <w:t>日</w:t>
      </w:r>
      <w:r>
        <w:rPr>
          <w:rFonts w:hint="eastAsia"/>
          <w:color w:val="FF0000"/>
          <w:sz w:val="28"/>
          <w:szCs w:val="28"/>
          <w:lang w:val="en-US" w:eastAsia="zh-CN"/>
        </w:rPr>
        <w:t xml:space="preserve"> </w:t>
      </w:r>
      <w:r>
        <w:rPr>
          <w:color w:val="FF0000"/>
          <w:sz w:val="28"/>
          <w:szCs w:val="28"/>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9"/>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2024-A2012</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、项目名称：宜昌市中心人民医院西陵院区污水处理站、化粪池及排水管网清掏服务项目</w:t>
      </w:r>
    </w:p>
    <w:p>
      <w:pPr>
        <w:widowControl/>
        <w:spacing w:line="500" w:lineRule="exact"/>
        <w:ind w:firstLine="560" w:firstLineChars="200"/>
        <w:jc w:val="left"/>
        <w:rPr>
          <w:rFonts w:hint="eastAsia" w:ascii="宋体" w:hAnsi="宋体" w:eastAsia="宋体" w:cs="宋体"/>
          <w:b w:val="0"/>
          <w:bCs/>
          <w:kern w:val="0"/>
          <w:sz w:val="28"/>
          <w:szCs w:val="28"/>
          <w:lang w:eastAsia="zh-CN"/>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18</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w:t>
      </w:r>
      <w:r>
        <w:rPr>
          <w:rFonts w:hint="eastAsia" w:ascii="宋体" w:hAnsi="宋体" w:cs="宋体"/>
          <w:b/>
          <w:kern w:val="0"/>
          <w:sz w:val="28"/>
          <w:szCs w:val="28"/>
          <w:lang w:eastAsia="zh-CN"/>
        </w:rPr>
        <w:t>以综合评分最高确定成交供应商</w:t>
      </w:r>
      <w:r>
        <w:rPr>
          <w:rFonts w:hint="eastAsia" w:ascii="宋体" w:hAnsi="宋体" w:cs="宋体"/>
          <w:b/>
          <w:kern w:val="0"/>
          <w:sz w:val="28"/>
          <w:szCs w:val="28"/>
        </w:rPr>
        <w:t>。</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3.1项目概况</w:t>
      </w:r>
    </w:p>
    <w:p>
      <w:pPr>
        <w:keepNext w:val="0"/>
        <w:keepLines w:val="0"/>
        <w:widowControl w:val="0"/>
        <w:suppressLineNumbers w:val="0"/>
        <w:spacing w:before="0" w:beforeAutospacing="0" w:after="0" w:afterAutospacing="0"/>
        <w:ind w:left="0" w:right="0"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为宜昌市中心人民医院西陵院区主院区、南湖院区、二马路学生宿舍楼、博大学生宿舍、住培楼、宜昌市重大疫情救治基地等区域所有化粪池、污水处理站及所有排水管网提供临时、定期清掏疏通服务。</w:t>
      </w:r>
    </w:p>
    <w:p>
      <w:pPr>
        <w:keepNext w:val="0"/>
        <w:keepLines w:val="0"/>
        <w:widowControl w:val="0"/>
        <w:suppressLineNumbers w:val="0"/>
        <w:spacing w:before="0" w:beforeAutospacing="0" w:after="0" w:afterAutospacing="0"/>
        <w:ind w:left="0" w:right="0"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特别说明：点军区康复分院预计将于2024年5月搬迁，搬迁之前成交供应商仍需负责其所属100吨污水处理站及地下管网临时性疏通工作，费用包含在投标总价中。</w:t>
      </w:r>
    </w:p>
    <w:p>
      <w:pPr>
        <w:keepNext w:val="0"/>
        <w:keepLines w:val="0"/>
        <w:widowControl w:val="0"/>
        <w:suppressLineNumbers w:val="0"/>
        <w:spacing w:before="0" w:beforeAutospacing="0" w:after="0" w:afterAutospacing="0"/>
        <w:ind w:left="0" w:right="0" w:firstLine="560" w:firstLineChars="200"/>
        <w:jc w:val="both"/>
        <w:rPr>
          <w:rFonts w:hint="eastAsia" w:asciiTheme="minorEastAsia" w:hAnsiTheme="minorEastAsia" w:eastAsiaTheme="minorEastAsia" w:cstheme="minorEastAsia"/>
          <w:kern w:val="2"/>
          <w:sz w:val="28"/>
          <w:szCs w:val="28"/>
          <w:lang w:val="en-US" w:eastAsia="zh-CN" w:bidi="ar"/>
        </w:rPr>
      </w:pPr>
      <w:r>
        <w:rPr>
          <w:rFonts w:hint="eastAsia" w:asciiTheme="minorEastAsia" w:hAnsiTheme="minorEastAsia" w:eastAsiaTheme="minorEastAsia" w:cstheme="minorEastAsia"/>
          <w:kern w:val="2"/>
          <w:sz w:val="28"/>
          <w:szCs w:val="28"/>
          <w:lang w:val="en-US" w:eastAsia="zh-CN" w:bidi="ar"/>
        </w:rPr>
        <w:t>项目预算：18万元。</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3.2采购内容</w:t>
      </w:r>
    </w:p>
    <w:p>
      <w:pPr>
        <w:keepNext w:val="0"/>
        <w:keepLines w:val="0"/>
        <w:widowControl w:val="0"/>
        <w:suppressLineNumbers w:val="0"/>
        <w:spacing w:before="0" w:beforeAutospacing="0" w:after="0" w:afterAutospacing="0"/>
        <w:ind w:left="0" w:right="0"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负责医院区域内的所有污水处理站、排水管网所有设施(含污水管、明沟、暗渠、化粪池、污水井等)定期和临时的疏通、清掏、抢险工作，具体内容如下：</w:t>
      </w:r>
    </w:p>
    <w:tbl>
      <w:tblPr>
        <w:tblStyle w:val="10"/>
        <w:tblW w:w="10200"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2475"/>
        <w:gridCol w:w="2534"/>
        <w:gridCol w:w="2882"/>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87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lang w:val="en-US" w:eastAsia="zh-CN" w:bidi="ar"/>
              </w:rPr>
              <w:t>序号</w:t>
            </w:r>
          </w:p>
        </w:tc>
        <w:tc>
          <w:tcPr>
            <w:tcW w:w="247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420" w:right="0" w:hanging="420" w:firstLineChars="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bidi="ar"/>
              </w:rPr>
              <w:t>设施类别</w:t>
            </w:r>
          </w:p>
        </w:tc>
        <w:tc>
          <w:tcPr>
            <w:tcW w:w="253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420" w:right="0" w:hanging="420" w:firstLineChars="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bidi="ar"/>
              </w:rPr>
              <w:t>服务内容</w:t>
            </w:r>
          </w:p>
        </w:tc>
        <w:tc>
          <w:tcPr>
            <w:tcW w:w="288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420" w:right="0" w:hanging="420" w:firstLineChars="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bidi="ar"/>
              </w:rPr>
              <w:t>服务标准</w:t>
            </w:r>
          </w:p>
        </w:tc>
        <w:tc>
          <w:tcPr>
            <w:tcW w:w="143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left"/>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清理次数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5" w:hRule="atLeast"/>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lang w:val="en-US" w:eastAsia="zh-CN" w:bidi="ar"/>
              </w:rPr>
              <w:t>1</w:t>
            </w:r>
          </w:p>
        </w:tc>
        <w:tc>
          <w:tcPr>
            <w:tcW w:w="2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主院区1500吨污水处理站1座</w:t>
            </w:r>
          </w:p>
        </w:tc>
        <w:tc>
          <w:tcPr>
            <w:tcW w:w="25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2"/>
                <w:sz w:val="28"/>
                <w:szCs w:val="28"/>
                <w:lang w:val="en-US" w:eastAsia="zh-CN" w:bidi="ar"/>
              </w:rPr>
              <w:t>污水处理站所有设施（含化粪池、过滤池、曝气池、定量池、消毒池等）清掏及联通管道疏通</w:t>
            </w:r>
          </w:p>
        </w:tc>
        <w:tc>
          <w:tcPr>
            <w:tcW w:w="28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池子抽水、清污至见池底，管道疏通清洗至管道壁无污渍，需用专业的污水车将污物脱水打包后交到医废暂存间</w:t>
            </w:r>
          </w:p>
        </w:tc>
        <w:tc>
          <w:tcPr>
            <w:tcW w:w="14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2"/>
                <w:sz w:val="28"/>
                <w:szCs w:val="28"/>
                <w:lang w:val="en-US" w:eastAsia="zh-CN" w:bidi="ar"/>
              </w:rPr>
              <w:t>一年两次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center"/>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2</w:t>
            </w:r>
          </w:p>
        </w:tc>
        <w:tc>
          <w:tcPr>
            <w:tcW w:w="2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主院区1500吨污水处理站1座</w:t>
            </w:r>
          </w:p>
        </w:tc>
        <w:tc>
          <w:tcPr>
            <w:tcW w:w="25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污水处理站、化粪池、污水站排口吸污、冲洗</w:t>
            </w:r>
          </w:p>
        </w:tc>
        <w:tc>
          <w:tcPr>
            <w:tcW w:w="28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定期吸污至化粪池无固体漂浮物，需用专业的污水车将污物脱水打包后交到医废暂存间</w:t>
            </w:r>
          </w:p>
        </w:tc>
        <w:tc>
          <w:tcPr>
            <w:tcW w:w="14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每周一次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lang w:val="en-US" w:eastAsia="zh-CN" w:bidi="ar"/>
              </w:rPr>
              <w:t>3</w:t>
            </w:r>
          </w:p>
        </w:tc>
        <w:tc>
          <w:tcPr>
            <w:tcW w:w="247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全院所属所有化粪池、污水管网、及污水井</w:t>
            </w:r>
          </w:p>
        </w:tc>
        <w:tc>
          <w:tcPr>
            <w:tcW w:w="25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所有化粪池、污水井、管网内污物清理</w:t>
            </w:r>
          </w:p>
        </w:tc>
        <w:tc>
          <w:tcPr>
            <w:tcW w:w="28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清污、冲洗干净至见底</w:t>
            </w:r>
          </w:p>
        </w:tc>
        <w:tc>
          <w:tcPr>
            <w:tcW w:w="14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一年两次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kern w:val="2"/>
                <w:sz w:val="28"/>
                <w:szCs w:val="28"/>
              </w:rPr>
            </w:pPr>
            <w:r>
              <w:rPr>
                <w:rFonts w:hint="eastAsia" w:asciiTheme="minorEastAsia" w:hAnsiTheme="minorEastAsia" w:eastAsiaTheme="minorEastAsia" w:cstheme="minorEastAsia"/>
                <w:color w:val="000000"/>
                <w:kern w:val="2"/>
                <w:sz w:val="28"/>
                <w:szCs w:val="28"/>
                <w:lang w:val="en-US" w:eastAsia="zh-CN" w:bidi="ar"/>
              </w:rPr>
              <w:t>4</w:t>
            </w:r>
          </w:p>
        </w:tc>
        <w:tc>
          <w:tcPr>
            <w:tcW w:w="24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院内所有排污管道，下水管道及污水处理站各联通管道及排水口</w:t>
            </w:r>
          </w:p>
        </w:tc>
        <w:tc>
          <w:tcPr>
            <w:tcW w:w="25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发生堵塞时疏通</w:t>
            </w:r>
          </w:p>
        </w:tc>
        <w:tc>
          <w:tcPr>
            <w:tcW w:w="288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接到医院通知后30分钟内服务人员携带相应设备赶至现场进行疏通，直到完全疏通为止</w:t>
            </w:r>
          </w:p>
        </w:tc>
        <w:tc>
          <w:tcPr>
            <w:tcW w:w="14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val="0"/>
              <w:spacing w:before="0" w:beforeAutospacing="0" w:after="0" w:afterAutospacing="0"/>
              <w:ind w:left="0" w:right="-107" w:rightChars="-51" w:firstLine="0" w:firstLineChars="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不限次数</w:t>
            </w:r>
          </w:p>
        </w:tc>
      </w:tr>
    </w:tbl>
    <w:p>
      <w:pPr>
        <w:keepNext w:val="0"/>
        <w:keepLines w:val="0"/>
        <w:widowControl w:val="0"/>
        <w:suppressLineNumbers w:val="0"/>
        <w:spacing w:before="0" w:beforeAutospacing="0" w:after="0" w:afterAutospacing="0" w:line="520" w:lineRule="exact"/>
        <w:ind w:left="0" w:right="25" w:rightChars="12"/>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注：1、所有医疗区域化粪池、污水处理站清掏出的污泥均属于危险废物，需由成交供应商脱水打包后放置于医院医费暂存间，由医院委托有相应资质的公司处理，成交供应商严禁将清掏污泥带出医院区域。</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3.3商务要求</w:t>
      </w:r>
    </w:p>
    <w:p>
      <w:pPr>
        <w:keepNext w:val="0"/>
        <w:keepLines w:val="0"/>
        <w:widowControl w:val="0"/>
        <w:suppressLineNumbers w:val="0"/>
        <w:spacing w:before="0" w:beforeAutospacing="0" w:after="0" w:afterAutospacing="0" w:line="520" w:lineRule="exact"/>
        <w:ind w:left="0" w:right="25" w:rightChars="12"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1、服务期：22个月；</w:t>
      </w:r>
    </w:p>
    <w:p>
      <w:pPr>
        <w:keepNext w:val="0"/>
        <w:keepLines w:val="0"/>
        <w:widowControl w:val="0"/>
        <w:suppressLineNumbers w:val="0"/>
        <w:spacing w:before="0" w:beforeAutospacing="0" w:after="0" w:afterAutospacing="0" w:line="520" w:lineRule="exact"/>
        <w:ind w:left="0" w:right="25" w:rightChars="12"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2、服务地点：采购人指定地点；</w:t>
      </w:r>
    </w:p>
    <w:p>
      <w:pPr>
        <w:keepNext w:val="0"/>
        <w:keepLines w:val="0"/>
        <w:widowControl w:val="0"/>
        <w:suppressLineNumbers w:val="0"/>
        <w:spacing w:before="0" w:beforeAutospacing="0" w:after="0" w:afterAutospacing="0" w:line="520" w:lineRule="exact"/>
        <w:ind w:left="0" w:right="25" w:rightChars="12" w:firstLine="560" w:firstLineChars="200"/>
        <w:jc w:val="both"/>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bidi="ar"/>
        </w:rPr>
        <w:t>3、费用支付：每年度服务结束，成交供应商提供相关服务资料经院方审批后支付年度服务费用，服务期不足一年的按照实际服务时间据实结算费用，采用电汇方式支付，成交供应商提供正规增值税发票。</w:t>
      </w:r>
    </w:p>
    <w:p>
      <w:pPr>
        <w:ind w:firstLine="640" w:firstLineChars="200"/>
        <w:jc w:val="left"/>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3.4 评分办法</w:t>
      </w:r>
    </w:p>
    <w:tbl>
      <w:tblPr>
        <w:tblStyle w:val="10"/>
        <w:tblpPr w:leftFromText="180" w:rightFromText="180" w:vertAnchor="text" w:horzAnchor="page" w:tblpXSpec="center" w:tblpY="546"/>
        <w:tblOverlap w:val="never"/>
        <w:tblW w:w="8523"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44"/>
        <w:gridCol w:w="832"/>
        <w:gridCol w:w="1044"/>
        <w:gridCol w:w="1228"/>
        <w:gridCol w:w="487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1376" w:type="dxa"/>
            <w:gridSpan w:val="2"/>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4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评审内容</w:t>
            </w: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48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评审因素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04" w:hRule="atLeast"/>
          <w:jc w:val="center"/>
        </w:trPr>
        <w:tc>
          <w:tcPr>
            <w:tcW w:w="544" w:type="dxa"/>
            <w:vMerge w:val="restart"/>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32" w:type="dxa"/>
            <w:vMerge w:val="restart"/>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30分</w:t>
            </w:r>
            <w:r>
              <w:rPr>
                <w:rFonts w:hint="eastAsia" w:asciiTheme="minorEastAsia" w:hAnsiTheme="minorEastAsia" w:eastAsiaTheme="minorEastAsia" w:cstheme="minorEastAsia"/>
                <w:color w:val="auto"/>
                <w:sz w:val="24"/>
                <w:szCs w:val="24"/>
                <w:highlight w:val="none"/>
              </w:rPr>
              <w:t>）</w:t>
            </w:r>
          </w:p>
        </w:tc>
        <w:tc>
          <w:tcPr>
            <w:tcW w:w="104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.00</w:t>
            </w:r>
          </w:p>
        </w:tc>
        <w:tc>
          <w:tcPr>
            <w:tcW w:w="48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供应商近三年</w:t>
            </w:r>
            <w:r>
              <w:rPr>
                <w:rFonts w:hint="eastAsia" w:asciiTheme="minorEastAsia" w:hAnsiTheme="minorEastAsia" w:eastAsiaTheme="minorEastAsia" w:cstheme="minorEastAsia"/>
                <w:color w:val="auto"/>
                <w:sz w:val="24"/>
                <w:szCs w:val="24"/>
                <w:highlight w:val="none"/>
              </w:rPr>
              <w:t>（以合同签订时间为准）以来独立承担过类似污水站、化粪池</w:t>
            </w:r>
            <w:r>
              <w:rPr>
                <w:rFonts w:hint="eastAsia" w:asciiTheme="minorEastAsia" w:hAnsiTheme="minorEastAsia" w:eastAsiaTheme="minorEastAsia" w:cstheme="minorEastAsia"/>
                <w:color w:val="auto"/>
                <w:sz w:val="24"/>
                <w:szCs w:val="24"/>
                <w:highlight w:val="none"/>
                <w:lang w:eastAsia="zh-CN"/>
              </w:rPr>
              <w:t>清掏</w:t>
            </w:r>
            <w:r>
              <w:rPr>
                <w:rFonts w:hint="eastAsia" w:asciiTheme="minorEastAsia" w:hAnsiTheme="minorEastAsia" w:eastAsiaTheme="minorEastAsia" w:cstheme="minorEastAsia"/>
                <w:color w:val="auto"/>
                <w:sz w:val="24"/>
                <w:szCs w:val="24"/>
                <w:highlight w:val="none"/>
              </w:rPr>
              <w:t>服务项目的，每个</w:t>
            </w:r>
            <w:r>
              <w:rPr>
                <w:rFonts w:hint="eastAsia" w:asciiTheme="minorEastAsia" w:hAnsiTheme="minorEastAsia" w:eastAsiaTheme="minorEastAsia" w:cstheme="minorEastAsia"/>
                <w:color w:val="auto"/>
                <w:sz w:val="24"/>
                <w:szCs w:val="24"/>
                <w:highlight w:val="none"/>
                <w:lang w:eastAsia="zh-CN"/>
              </w:rPr>
              <w:t>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分（需提供</w:t>
            </w:r>
            <w:r>
              <w:rPr>
                <w:rFonts w:hint="eastAsia" w:asciiTheme="minorEastAsia" w:hAnsiTheme="minorEastAsia" w:eastAsiaTheme="minorEastAsia" w:cstheme="minorEastAsia"/>
                <w:color w:val="auto"/>
                <w:sz w:val="24"/>
                <w:szCs w:val="24"/>
                <w:highlight w:val="none"/>
                <w:lang w:eastAsia="zh-CN"/>
              </w:rPr>
              <w:t>中标通知书、</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扫描件</w:t>
            </w:r>
            <w:r>
              <w:rPr>
                <w:rFonts w:hint="eastAsia" w:asciiTheme="minorEastAsia" w:hAnsiTheme="minorEastAsia" w:eastAsiaTheme="minorEastAsia" w:cstheme="minorEastAsia"/>
                <w:color w:val="auto"/>
                <w:sz w:val="24"/>
                <w:szCs w:val="24"/>
                <w:highlight w:val="none"/>
              </w:rPr>
              <w:t>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22" w:hRule="atLeast"/>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424" w:leftChars="202"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105" w:rightChars="5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认证证书</w:t>
            </w:r>
          </w:p>
        </w:tc>
        <w:tc>
          <w:tcPr>
            <w:tcW w:w="1228" w:type="dxa"/>
            <w:tcBorders>
              <w:top w:val="outset" w:color="auto" w:sz="6" w:space="0"/>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105" w:rightChars="50" w:firstLine="0" w:firstLineChars="0"/>
              <w:jc w:val="center"/>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6</w:t>
            </w:r>
            <w:r>
              <w:rPr>
                <w:rFonts w:hint="eastAsia" w:asciiTheme="minorEastAsia" w:hAnsiTheme="minorEastAsia" w:eastAsiaTheme="minorEastAsia" w:cstheme="minorEastAsia"/>
                <w:snapToGrid w:val="0"/>
                <w:color w:val="auto"/>
                <w:kern w:val="0"/>
                <w:sz w:val="24"/>
                <w:szCs w:val="24"/>
                <w:highlight w:val="none"/>
              </w:rPr>
              <w:t>.00</w:t>
            </w:r>
          </w:p>
        </w:tc>
        <w:tc>
          <w:tcPr>
            <w:tcW w:w="4875" w:type="dxa"/>
            <w:tcBorders>
              <w:top w:val="outset" w:color="auto" w:sz="6" w:space="0"/>
              <w:left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服务商具有有效的质量管理体系认证证书、环 境管理体系认证证书、职业健康安全管理体系认证证书的，每有一项得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 分，最高得 </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xml:space="preserve"> 分。（提供认证证书原件彩色扫描件</w:t>
            </w:r>
            <w:r>
              <w:rPr>
                <w:rFonts w:hint="eastAsia" w:asciiTheme="minorEastAsia" w:hAnsiTheme="minorEastAsia" w:eastAsiaTheme="minorEastAsia" w:cstheme="minorEastAsia"/>
                <w:color w:val="auto"/>
                <w:sz w:val="24"/>
                <w:szCs w:val="24"/>
                <w:highlight w:val="none"/>
                <w:lang w:eastAsia="zh-CN"/>
              </w:rPr>
              <w:t>加盖供应商公章</w:t>
            </w:r>
            <w:r>
              <w:rPr>
                <w:rFonts w:hint="eastAsia" w:asciiTheme="minorEastAsia" w:hAnsiTheme="minorEastAsia" w:eastAsiaTheme="minorEastAsia" w:cstheme="minorEastAsia"/>
                <w:color w:val="auto"/>
                <w:sz w:val="24"/>
                <w:szCs w:val="24"/>
                <w:highlight w:val="none"/>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709" w:hRule="atLeast"/>
          <w:jc w:val="center"/>
        </w:trPr>
        <w:tc>
          <w:tcPr>
            <w:tcW w:w="544" w:type="dxa"/>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832" w:type="dxa"/>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105" w:rightChars="50" w:firstLine="0" w:firstLineChars="0"/>
              <w:jc w:val="center"/>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业主评价</w:t>
            </w: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105" w:rightChars="5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8.00</w:t>
            </w:r>
          </w:p>
        </w:tc>
        <w:tc>
          <w:tcPr>
            <w:tcW w:w="48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w:t>
            </w:r>
            <w:r>
              <w:rPr>
                <w:rFonts w:hint="eastAsia" w:asciiTheme="minorEastAsia" w:hAnsiTheme="minorEastAsia" w:eastAsiaTheme="minorEastAsia" w:cstheme="minorEastAsia"/>
                <w:color w:val="auto"/>
                <w:kern w:val="0"/>
                <w:sz w:val="24"/>
                <w:szCs w:val="24"/>
                <w:highlight w:val="none"/>
                <w:lang w:eastAsia="zh-CN"/>
              </w:rPr>
              <w:t>近三年</w:t>
            </w:r>
            <w:r>
              <w:rPr>
                <w:rFonts w:hint="eastAsia" w:asciiTheme="minorEastAsia" w:hAnsiTheme="minorEastAsia" w:eastAsiaTheme="minorEastAsia" w:cstheme="minorEastAsia"/>
                <w:color w:val="auto"/>
                <w:kern w:val="0"/>
                <w:sz w:val="24"/>
                <w:szCs w:val="24"/>
                <w:highlight w:val="none"/>
              </w:rPr>
              <w:t>以来承担过类似污水站、化粪池清掏服务项目</w:t>
            </w:r>
            <w:r>
              <w:rPr>
                <w:rFonts w:hint="eastAsia" w:asciiTheme="minorEastAsia" w:hAnsiTheme="minorEastAsia" w:eastAsiaTheme="minorEastAsia" w:cstheme="minorEastAsia"/>
                <w:color w:val="auto"/>
                <w:kern w:val="0"/>
                <w:sz w:val="24"/>
                <w:szCs w:val="24"/>
                <w:highlight w:val="none"/>
                <w:lang w:eastAsia="zh-CN"/>
              </w:rPr>
              <w:t>且</w:t>
            </w:r>
            <w:r>
              <w:rPr>
                <w:rFonts w:hint="eastAsia" w:asciiTheme="minorEastAsia" w:hAnsiTheme="minorEastAsia" w:eastAsiaTheme="minorEastAsia" w:cstheme="minorEastAsia"/>
                <w:color w:val="auto"/>
                <w:kern w:val="0"/>
                <w:sz w:val="24"/>
                <w:szCs w:val="24"/>
                <w:highlight w:val="none"/>
              </w:rPr>
              <w:t xml:space="preserve">获得业主评价为“优”得 </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分，最高得</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分（提供对应合同及</w:t>
            </w:r>
            <w:r>
              <w:rPr>
                <w:rFonts w:hint="eastAsia" w:asciiTheme="minorEastAsia" w:hAnsiTheme="minorEastAsia" w:eastAsiaTheme="minorEastAsia" w:cstheme="minorEastAsia"/>
                <w:color w:val="auto"/>
                <w:kern w:val="0"/>
                <w:sz w:val="24"/>
                <w:szCs w:val="24"/>
                <w:highlight w:val="none"/>
                <w:lang w:eastAsia="zh-CN"/>
              </w:rPr>
              <w:t>业主单位加盖公章</w:t>
            </w:r>
            <w:r>
              <w:rPr>
                <w:rFonts w:hint="eastAsia" w:asciiTheme="minorEastAsia" w:hAnsiTheme="minorEastAsia" w:eastAsiaTheme="minorEastAsia" w:cstheme="minorEastAsia"/>
                <w:color w:val="auto"/>
                <w:kern w:val="0"/>
                <w:sz w:val="24"/>
                <w:szCs w:val="24"/>
                <w:highlight w:val="none"/>
              </w:rPr>
              <w:t>项目评价表原件扫描件</w:t>
            </w:r>
            <w:r>
              <w:rPr>
                <w:rFonts w:hint="eastAsia" w:asciiTheme="minorEastAsia" w:hAnsiTheme="minorEastAsia" w:eastAsiaTheme="minorEastAsia" w:cstheme="minorEastAsia"/>
                <w:color w:val="auto"/>
                <w:kern w:val="0"/>
                <w:sz w:val="24"/>
                <w:szCs w:val="24"/>
                <w:highlight w:val="none"/>
                <w:lang w:eastAsia="zh-CN"/>
              </w:rPr>
              <w:t>加盖</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lang w:eastAsia="zh-CN"/>
              </w:rPr>
              <w:t>公章</w:t>
            </w:r>
            <w:r>
              <w:rPr>
                <w:rFonts w:hint="eastAsia" w:asciiTheme="minorEastAsia" w:hAnsiTheme="minorEastAsia" w:eastAsiaTheme="minorEastAsia" w:cstheme="minorEastAsia"/>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32" w:type="dxa"/>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术</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40分</w:t>
            </w:r>
            <w:r>
              <w:rPr>
                <w:rFonts w:hint="eastAsia" w:asciiTheme="minorEastAsia" w:hAnsiTheme="minorEastAsia" w:eastAsiaTheme="minorEastAsia" w:cstheme="minorEastAsia"/>
                <w:color w:val="auto"/>
                <w:sz w:val="24"/>
                <w:szCs w:val="24"/>
                <w:highlight w:val="none"/>
              </w:rPr>
              <w:t>）</w:t>
            </w:r>
          </w:p>
        </w:tc>
        <w:tc>
          <w:tcPr>
            <w:tcW w:w="1044" w:type="dxa"/>
            <w:vMerge w:val="restart"/>
            <w:tcBorders>
              <w:top w:val="outset" w:color="auto" w:sz="6" w:space="0"/>
              <w:left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技术</w:t>
            </w:r>
            <w:r>
              <w:rPr>
                <w:rFonts w:hint="eastAsia" w:asciiTheme="minorEastAsia" w:hAnsiTheme="minorEastAsia" w:eastAsiaTheme="minorEastAsia" w:cstheme="minorEastAsia"/>
                <w:color w:val="auto"/>
                <w:kern w:val="0"/>
                <w:sz w:val="24"/>
                <w:szCs w:val="24"/>
                <w:highlight w:val="none"/>
                <w:lang w:eastAsia="zh-CN"/>
              </w:rPr>
              <w:t>服务</w:t>
            </w:r>
            <w:r>
              <w:rPr>
                <w:rFonts w:hint="eastAsia" w:asciiTheme="minorEastAsia" w:hAnsiTheme="minorEastAsia" w:eastAsiaTheme="minorEastAsia" w:cstheme="minorEastAsia"/>
                <w:color w:val="auto"/>
                <w:kern w:val="0"/>
                <w:sz w:val="24"/>
                <w:szCs w:val="24"/>
                <w:highlight w:val="none"/>
              </w:rPr>
              <w:t>方案</w:t>
            </w:r>
          </w:p>
        </w:tc>
        <w:tc>
          <w:tcPr>
            <w:tcW w:w="1228" w:type="dxa"/>
            <w:tcBorders>
              <w:top w:val="outset" w:color="auto" w:sz="6" w:space="0"/>
              <w:left w:val="outset" w:color="auto" w:sz="6" w:space="0"/>
              <w:bottom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管道疏通服务方案</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5.00</w:t>
            </w:r>
            <w:r>
              <w:rPr>
                <w:rFonts w:hint="eastAsia" w:asciiTheme="minorEastAsia" w:hAnsiTheme="minorEastAsia" w:eastAsiaTheme="minorEastAsia" w:cstheme="minorEastAsia"/>
                <w:color w:val="auto"/>
                <w:kern w:val="0"/>
                <w:sz w:val="24"/>
                <w:szCs w:val="24"/>
                <w:highlight w:val="none"/>
                <w:lang w:eastAsia="zh-CN"/>
              </w:rPr>
              <w:t>）</w:t>
            </w:r>
          </w:p>
        </w:tc>
        <w:tc>
          <w:tcPr>
            <w:tcW w:w="48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根据本项目采购实际需求，提供详细的具有针对性的管道疏通服务方案，内容完整且描述详实、具有针对性、合理可行的得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分，内容</w:t>
            </w:r>
            <w:r>
              <w:rPr>
                <w:rFonts w:hint="eastAsia" w:asciiTheme="minorEastAsia" w:hAnsiTheme="minorEastAsia" w:eastAsiaTheme="minorEastAsia" w:cstheme="minorEastAsia"/>
                <w:color w:val="auto"/>
                <w:kern w:val="0"/>
                <w:sz w:val="24"/>
                <w:szCs w:val="24"/>
                <w:highlight w:val="none"/>
                <w:lang w:eastAsia="zh-CN"/>
              </w:rPr>
              <w:t>较</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方案可行的</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3分，</w:t>
            </w:r>
            <w:r>
              <w:rPr>
                <w:rFonts w:hint="eastAsia" w:asciiTheme="minorEastAsia" w:hAnsiTheme="minorEastAsia" w:eastAsiaTheme="minorEastAsia" w:cstheme="minorEastAsia"/>
                <w:color w:val="auto"/>
                <w:kern w:val="0"/>
                <w:sz w:val="24"/>
                <w:szCs w:val="24"/>
                <w:highlight w:val="none"/>
              </w:rPr>
              <w:t>内容</w:t>
            </w:r>
            <w:r>
              <w:rPr>
                <w:rFonts w:hint="eastAsia" w:asciiTheme="minorEastAsia" w:hAnsiTheme="minorEastAsia" w:eastAsiaTheme="minorEastAsia" w:cstheme="minorEastAsia"/>
                <w:color w:val="auto"/>
                <w:kern w:val="0"/>
                <w:sz w:val="24"/>
                <w:szCs w:val="24"/>
                <w:highlight w:val="none"/>
                <w:lang w:eastAsia="zh-CN"/>
              </w:rPr>
              <w:t>不</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方案不可行</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不合理的</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1分</w:t>
            </w:r>
            <w:r>
              <w:rPr>
                <w:rFonts w:hint="eastAsia" w:asciiTheme="minorEastAsia" w:hAnsiTheme="minorEastAsia" w:eastAsiaTheme="minorEastAsia" w:cstheme="minorEastAsia"/>
                <w:color w:val="auto"/>
                <w:kern w:val="0"/>
                <w:sz w:val="24"/>
                <w:szCs w:val="24"/>
                <w:highlight w:val="none"/>
              </w:rPr>
              <w:t>。没有方案不得分。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eastAsia" w:asciiTheme="minorEastAsia" w:hAnsiTheme="minorEastAsia" w:eastAsiaTheme="minorEastAsia" w:cstheme="minorEastAsia"/>
                <w:color w:val="auto"/>
                <w:kern w:val="0"/>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化粪池清理服务方案</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5.00</w:t>
            </w:r>
            <w:r>
              <w:rPr>
                <w:rFonts w:hint="eastAsia" w:asciiTheme="minorEastAsia" w:hAnsiTheme="minorEastAsia" w:eastAsiaTheme="minorEastAsia" w:cstheme="minorEastAsia"/>
                <w:color w:val="auto"/>
                <w:kern w:val="0"/>
                <w:sz w:val="24"/>
                <w:szCs w:val="24"/>
                <w:highlight w:val="none"/>
                <w:lang w:eastAsia="zh-CN"/>
              </w:rPr>
              <w:t>）</w:t>
            </w:r>
          </w:p>
        </w:tc>
        <w:tc>
          <w:tcPr>
            <w:tcW w:w="48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根据本项目采购实际需求，提供详细的具有针对性的化粪池清理服务方案；内容完整且描述详实、具有针对性、合理可行的得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分，内容</w:t>
            </w:r>
            <w:r>
              <w:rPr>
                <w:rFonts w:hint="eastAsia" w:asciiTheme="minorEastAsia" w:hAnsiTheme="minorEastAsia" w:eastAsiaTheme="minorEastAsia" w:cstheme="minorEastAsia"/>
                <w:color w:val="auto"/>
                <w:kern w:val="0"/>
                <w:sz w:val="24"/>
                <w:szCs w:val="24"/>
                <w:highlight w:val="none"/>
                <w:lang w:eastAsia="zh-CN"/>
              </w:rPr>
              <w:t>较</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方案可行的</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3分，</w:t>
            </w:r>
            <w:r>
              <w:rPr>
                <w:rFonts w:hint="eastAsia" w:asciiTheme="minorEastAsia" w:hAnsiTheme="minorEastAsia" w:eastAsiaTheme="minorEastAsia" w:cstheme="minorEastAsia"/>
                <w:color w:val="auto"/>
                <w:kern w:val="0"/>
                <w:sz w:val="24"/>
                <w:szCs w:val="24"/>
                <w:highlight w:val="none"/>
              </w:rPr>
              <w:t>内容</w:t>
            </w:r>
            <w:r>
              <w:rPr>
                <w:rFonts w:hint="eastAsia" w:asciiTheme="minorEastAsia" w:hAnsiTheme="minorEastAsia" w:eastAsiaTheme="minorEastAsia" w:cstheme="minorEastAsia"/>
                <w:color w:val="auto"/>
                <w:kern w:val="0"/>
                <w:sz w:val="24"/>
                <w:szCs w:val="24"/>
                <w:highlight w:val="none"/>
                <w:lang w:eastAsia="zh-CN"/>
              </w:rPr>
              <w:t>不</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方案不可行</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不合理的</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1分</w:t>
            </w:r>
            <w:r>
              <w:rPr>
                <w:rFonts w:hint="eastAsia" w:asciiTheme="minorEastAsia" w:hAnsiTheme="minorEastAsia" w:eastAsiaTheme="minorEastAsia" w:cstheme="minorEastAsia"/>
                <w:color w:val="auto"/>
                <w:kern w:val="0"/>
                <w:sz w:val="24"/>
                <w:szCs w:val="24"/>
                <w:highlight w:val="none"/>
              </w:rPr>
              <w:t>。没有方案不得分。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eastAsia" w:asciiTheme="minorEastAsia" w:hAnsiTheme="minorEastAsia" w:eastAsiaTheme="minorEastAsia" w:cstheme="minorEastAsia"/>
                <w:color w:val="auto"/>
                <w:kern w:val="0"/>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下井作业经验服务</w:t>
            </w:r>
            <w:r>
              <w:rPr>
                <w:rFonts w:hint="eastAsia" w:asciiTheme="minorEastAsia" w:hAnsiTheme="minorEastAsia" w:eastAsiaTheme="minorEastAsia" w:cstheme="minorEastAsia"/>
                <w:color w:val="auto"/>
                <w:kern w:val="0"/>
                <w:sz w:val="24"/>
                <w:szCs w:val="24"/>
                <w:highlight w:val="none"/>
              </w:rPr>
              <w:t>方案</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5.00</w:t>
            </w:r>
            <w:r>
              <w:rPr>
                <w:rFonts w:hint="eastAsia" w:asciiTheme="minorEastAsia" w:hAnsiTheme="minorEastAsia" w:eastAsiaTheme="minorEastAsia" w:cstheme="minorEastAsia"/>
                <w:color w:val="auto"/>
                <w:kern w:val="0"/>
                <w:sz w:val="24"/>
                <w:szCs w:val="24"/>
                <w:highlight w:val="none"/>
                <w:lang w:eastAsia="zh-CN"/>
              </w:rPr>
              <w:t>）</w:t>
            </w:r>
          </w:p>
        </w:tc>
        <w:tc>
          <w:tcPr>
            <w:tcW w:w="48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根据本项目采购实际需求，提供详细的具有针对性的</w:t>
            </w:r>
            <w:r>
              <w:rPr>
                <w:rFonts w:hint="eastAsia" w:asciiTheme="minorEastAsia" w:hAnsiTheme="minorEastAsia" w:eastAsiaTheme="minorEastAsia" w:cstheme="minorEastAsia"/>
                <w:color w:val="auto"/>
                <w:spacing w:val="-3"/>
                <w:sz w:val="24"/>
                <w:szCs w:val="24"/>
                <w:highlight w:val="none"/>
              </w:rPr>
              <w:t>下井作业经验服务</w:t>
            </w:r>
            <w:r>
              <w:rPr>
                <w:rFonts w:hint="eastAsia" w:asciiTheme="minorEastAsia" w:hAnsiTheme="minorEastAsia" w:eastAsiaTheme="minorEastAsia" w:cstheme="minorEastAsia"/>
                <w:color w:val="auto"/>
                <w:kern w:val="0"/>
                <w:sz w:val="24"/>
                <w:szCs w:val="24"/>
                <w:highlight w:val="none"/>
              </w:rPr>
              <w:t>方案，内容完整且描述详实、具有针对性、合理可行的得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分，内容</w:t>
            </w:r>
            <w:r>
              <w:rPr>
                <w:rFonts w:hint="eastAsia" w:asciiTheme="minorEastAsia" w:hAnsiTheme="minorEastAsia" w:eastAsiaTheme="minorEastAsia" w:cstheme="minorEastAsia"/>
                <w:color w:val="auto"/>
                <w:kern w:val="0"/>
                <w:sz w:val="24"/>
                <w:szCs w:val="24"/>
                <w:highlight w:val="none"/>
                <w:lang w:eastAsia="zh-CN"/>
              </w:rPr>
              <w:t>较</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方案可行的</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3分，</w:t>
            </w:r>
            <w:r>
              <w:rPr>
                <w:rFonts w:hint="eastAsia" w:asciiTheme="minorEastAsia" w:hAnsiTheme="minorEastAsia" w:eastAsiaTheme="minorEastAsia" w:cstheme="minorEastAsia"/>
                <w:color w:val="auto"/>
                <w:kern w:val="0"/>
                <w:sz w:val="24"/>
                <w:szCs w:val="24"/>
                <w:highlight w:val="none"/>
              </w:rPr>
              <w:t>内容</w:t>
            </w:r>
            <w:r>
              <w:rPr>
                <w:rFonts w:hint="eastAsia" w:asciiTheme="minorEastAsia" w:hAnsiTheme="minorEastAsia" w:eastAsiaTheme="minorEastAsia" w:cstheme="minorEastAsia"/>
                <w:color w:val="auto"/>
                <w:kern w:val="0"/>
                <w:sz w:val="24"/>
                <w:szCs w:val="24"/>
                <w:highlight w:val="none"/>
                <w:lang w:eastAsia="zh-CN"/>
              </w:rPr>
              <w:t>不</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方案不可行</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不合理的</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1分</w:t>
            </w:r>
            <w:r>
              <w:rPr>
                <w:rFonts w:hint="eastAsia" w:asciiTheme="minorEastAsia" w:hAnsiTheme="minorEastAsia" w:eastAsiaTheme="minorEastAsia" w:cstheme="minorEastAsia"/>
                <w:color w:val="auto"/>
                <w:kern w:val="0"/>
                <w:sz w:val="24"/>
                <w:szCs w:val="24"/>
                <w:highlight w:val="none"/>
              </w:rPr>
              <w:t>。没有方案不得分。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eastAsia" w:asciiTheme="minorEastAsia" w:hAnsiTheme="minorEastAsia" w:eastAsiaTheme="minorEastAsia" w:cstheme="minorEastAsia"/>
                <w:color w:val="auto"/>
                <w:kern w:val="0"/>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堵塞时的应急服务方案</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5.00</w:t>
            </w:r>
            <w:r>
              <w:rPr>
                <w:rFonts w:hint="eastAsia" w:asciiTheme="minorEastAsia" w:hAnsiTheme="minorEastAsia" w:eastAsiaTheme="minorEastAsia" w:cstheme="minorEastAsia"/>
                <w:color w:val="auto"/>
                <w:kern w:val="0"/>
                <w:sz w:val="24"/>
                <w:szCs w:val="24"/>
                <w:highlight w:val="none"/>
                <w:lang w:eastAsia="zh-CN"/>
              </w:rPr>
              <w:t>）</w:t>
            </w:r>
          </w:p>
        </w:tc>
        <w:tc>
          <w:tcPr>
            <w:tcW w:w="48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根据本项目采购实际需求，提供详细的具有针对性的堵塞时的应急服务方案，内容完整且描述详实、具有针对性、合理可行的得</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分，内容</w:t>
            </w:r>
            <w:r>
              <w:rPr>
                <w:rFonts w:hint="eastAsia" w:asciiTheme="minorEastAsia" w:hAnsiTheme="minorEastAsia" w:eastAsiaTheme="minorEastAsia" w:cstheme="minorEastAsia"/>
                <w:color w:val="auto"/>
                <w:kern w:val="0"/>
                <w:sz w:val="24"/>
                <w:szCs w:val="24"/>
                <w:highlight w:val="none"/>
                <w:lang w:eastAsia="zh-CN"/>
              </w:rPr>
              <w:t>较</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方案可行的</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3分，</w:t>
            </w:r>
            <w:r>
              <w:rPr>
                <w:rFonts w:hint="eastAsia" w:asciiTheme="minorEastAsia" w:hAnsiTheme="minorEastAsia" w:eastAsiaTheme="minorEastAsia" w:cstheme="minorEastAsia"/>
                <w:color w:val="auto"/>
                <w:kern w:val="0"/>
                <w:sz w:val="24"/>
                <w:szCs w:val="24"/>
                <w:highlight w:val="none"/>
              </w:rPr>
              <w:t>内容</w:t>
            </w:r>
            <w:r>
              <w:rPr>
                <w:rFonts w:hint="eastAsia" w:asciiTheme="minorEastAsia" w:hAnsiTheme="minorEastAsia" w:eastAsiaTheme="minorEastAsia" w:cstheme="minorEastAsia"/>
                <w:color w:val="auto"/>
                <w:kern w:val="0"/>
                <w:sz w:val="24"/>
                <w:szCs w:val="24"/>
                <w:highlight w:val="none"/>
                <w:lang w:eastAsia="zh-CN"/>
              </w:rPr>
              <w:t>不</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方案不可行</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不合理的</w:t>
            </w:r>
            <w:r>
              <w:rPr>
                <w:rFonts w:hint="eastAsia" w:asciiTheme="minorEastAsia" w:hAnsiTheme="minorEastAsia" w:eastAsiaTheme="minorEastAsia" w:cstheme="minorEastAsia"/>
                <w:color w:val="auto"/>
                <w:kern w:val="0"/>
                <w:sz w:val="24"/>
                <w:szCs w:val="24"/>
                <w:highlight w:val="none"/>
                <w:lang w:eastAsia="zh-CN"/>
              </w:rPr>
              <w:t>得</w:t>
            </w:r>
            <w:r>
              <w:rPr>
                <w:rFonts w:hint="eastAsia" w:asciiTheme="minorEastAsia" w:hAnsiTheme="minorEastAsia" w:eastAsiaTheme="minorEastAsia" w:cstheme="minorEastAsia"/>
                <w:color w:val="auto"/>
                <w:kern w:val="0"/>
                <w:sz w:val="24"/>
                <w:szCs w:val="24"/>
                <w:highlight w:val="none"/>
                <w:lang w:val="en-US" w:eastAsia="zh-CN"/>
              </w:rPr>
              <w:t>1分</w:t>
            </w:r>
            <w:r>
              <w:rPr>
                <w:rFonts w:hint="eastAsia" w:asciiTheme="minorEastAsia" w:hAnsiTheme="minorEastAsia" w:eastAsiaTheme="minorEastAsia" w:cstheme="minorEastAsia"/>
                <w:color w:val="auto"/>
                <w:kern w:val="0"/>
                <w:sz w:val="24"/>
                <w:szCs w:val="24"/>
                <w:highlight w:val="none"/>
              </w:rPr>
              <w:t>。没有方案不得分。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bottom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textAlignment w:val="auto"/>
              <w:rPr>
                <w:rFonts w:hint="eastAsia" w:asciiTheme="minorEastAsia" w:hAnsiTheme="minorEastAsia" w:eastAsiaTheme="minorEastAsia" w:cstheme="minorEastAsia"/>
                <w:color w:val="auto"/>
                <w:kern w:val="0"/>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rPr>
              <w:t>防止出现安全事故和环境污染等情况发生的措施方案</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lang w:val="en-US" w:eastAsia="zh-CN"/>
              </w:rPr>
              <w:t>5.00</w:t>
            </w:r>
            <w:r>
              <w:rPr>
                <w:rFonts w:hint="eastAsia" w:asciiTheme="minorEastAsia" w:hAnsiTheme="minorEastAsia" w:eastAsiaTheme="minorEastAsia" w:cstheme="minorEastAsia"/>
                <w:color w:val="auto"/>
                <w:kern w:val="0"/>
                <w:sz w:val="22"/>
                <w:szCs w:val="22"/>
                <w:highlight w:val="none"/>
                <w:lang w:eastAsia="zh-CN"/>
              </w:rPr>
              <w:t>）</w:t>
            </w:r>
          </w:p>
        </w:tc>
        <w:tc>
          <w:tcPr>
            <w:tcW w:w="48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kern w:val="0"/>
                <w:sz w:val="22"/>
                <w:szCs w:val="22"/>
                <w:highlight w:val="none"/>
                <w:lang w:eastAsia="zh-CN"/>
              </w:rPr>
            </w:pPr>
            <w:r>
              <w:rPr>
                <w:rFonts w:hint="eastAsia" w:asciiTheme="minorEastAsia" w:hAnsiTheme="minorEastAsia" w:eastAsiaTheme="minorEastAsia" w:cstheme="minorEastAsia"/>
                <w:color w:val="auto"/>
                <w:kern w:val="0"/>
                <w:sz w:val="22"/>
                <w:szCs w:val="22"/>
                <w:highlight w:val="none"/>
                <w:lang w:eastAsia="zh-CN"/>
              </w:rPr>
              <w:t>供应商</w:t>
            </w:r>
            <w:r>
              <w:rPr>
                <w:rFonts w:hint="eastAsia" w:asciiTheme="minorEastAsia" w:hAnsiTheme="minorEastAsia" w:eastAsiaTheme="minorEastAsia" w:cstheme="minorEastAsia"/>
                <w:color w:val="auto"/>
                <w:kern w:val="0"/>
                <w:sz w:val="22"/>
                <w:szCs w:val="22"/>
                <w:highlight w:val="none"/>
              </w:rPr>
              <w:t>根据本项目采购实际需求，提供详细的具有针对性的</w:t>
            </w:r>
            <w:r>
              <w:rPr>
                <w:rFonts w:hint="eastAsia" w:asciiTheme="minorEastAsia" w:hAnsiTheme="minorEastAsia" w:eastAsiaTheme="minorEastAsia" w:cstheme="minorEastAsia"/>
                <w:color w:val="auto"/>
                <w:kern w:val="0"/>
                <w:sz w:val="22"/>
                <w:szCs w:val="22"/>
                <w:highlight w:val="none"/>
                <w:lang w:eastAsia="zh-CN"/>
              </w:rPr>
              <w:t>服务</w:t>
            </w:r>
            <w:r>
              <w:rPr>
                <w:rFonts w:hint="eastAsia" w:asciiTheme="minorEastAsia" w:hAnsiTheme="minorEastAsia" w:eastAsiaTheme="minorEastAsia" w:cstheme="minorEastAsia"/>
                <w:color w:val="auto"/>
                <w:kern w:val="0"/>
                <w:sz w:val="22"/>
                <w:szCs w:val="22"/>
                <w:highlight w:val="none"/>
              </w:rPr>
              <w:t>过程中防止出现安全事故和环境污染等情况发生的措施方案，内容完整且描述详实、具有针对性、合理可行的得</w:t>
            </w:r>
            <w:r>
              <w:rPr>
                <w:rFonts w:hint="eastAsia" w:asciiTheme="minorEastAsia" w:hAnsiTheme="minorEastAsia" w:eastAsiaTheme="minorEastAsia" w:cstheme="minorEastAsia"/>
                <w:color w:val="auto"/>
                <w:kern w:val="0"/>
                <w:sz w:val="22"/>
                <w:szCs w:val="22"/>
                <w:highlight w:val="none"/>
                <w:lang w:val="en-US" w:eastAsia="zh-CN"/>
              </w:rPr>
              <w:t>5</w:t>
            </w:r>
            <w:r>
              <w:rPr>
                <w:rFonts w:hint="eastAsia" w:asciiTheme="minorEastAsia" w:hAnsiTheme="minorEastAsia" w:eastAsiaTheme="minorEastAsia" w:cstheme="minorEastAsia"/>
                <w:color w:val="auto"/>
                <w:kern w:val="0"/>
                <w:sz w:val="22"/>
                <w:szCs w:val="22"/>
                <w:highlight w:val="none"/>
              </w:rPr>
              <w:t>分，内容</w:t>
            </w:r>
            <w:r>
              <w:rPr>
                <w:rFonts w:hint="eastAsia" w:asciiTheme="minorEastAsia" w:hAnsiTheme="minorEastAsia" w:eastAsiaTheme="minorEastAsia" w:cstheme="minorEastAsia"/>
                <w:color w:val="auto"/>
                <w:kern w:val="0"/>
                <w:sz w:val="22"/>
                <w:szCs w:val="22"/>
                <w:highlight w:val="none"/>
                <w:lang w:eastAsia="zh-CN"/>
              </w:rPr>
              <w:t>较</w:t>
            </w:r>
            <w:r>
              <w:rPr>
                <w:rFonts w:hint="eastAsia" w:asciiTheme="minorEastAsia" w:hAnsiTheme="minorEastAsia" w:eastAsiaTheme="minorEastAsia" w:cstheme="minorEastAsia"/>
                <w:color w:val="auto"/>
                <w:kern w:val="0"/>
                <w:sz w:val="22"/>
                <w:szCs w:val="22"/>
                <w:highlight w:val="none"/>
              </w:rPr>
              <w:t>完整</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方案可行的</w:t>
            </w:r>
            <w:r>
              <w:rPr>
                <w:rFonts w:hint="eastAsia" w:asciiTheme="minorEastAsia" w:hAnsiTheme="minorEastAsia" w:eastAsiaTheme="minorEastAsia" w:cstheme="minorEastAsia"/>
                <w:color w:val="auto"/>
                <w:kern w:val="0"/>
                <w:sz w:val="22"/>
                <w:szCs w:val="22"/>
                <w:highlight w:val="none"/>
                <w:lang w:eastAsia="zh-CN"/>
              </w:rPr>
              <w:t>得</w:t>
            </w:r>
            <w:r>
              <w:rPr>
                <w:rFonts w:hint="eastAsia" w:asciiTheme="minorEastAsia" w:hAnsiTheme="minorEastAsia" w:eastAsiaTheme="minorEastAsia" w:cstheme="minorEastAsia"/>
                <w:color w:val="auto"/>
                <w:kern w:val="0"/>
                <w:sz w:val="22"/>
                <w:szCs w:val="22"/>
                <w:highlight w:val="none"/>
                <w:lang w:val="en-US" w:eastAsia="zh-CN"/>
              </w:rPr>
              <w:t>3分，</w:t>
            </w:r>
            <w:r>
              <w:rPr>
                <w:rFonts w:hint="eastAsia" w:asciiTheme="minorEastAsia" w:hAnsiTheme="minorEastAsia" w:eastAsiaTheme="minorEastAsia" w:cstheme="minorEastAsia"/>
                <w:color w:val="auto"/>
                <w:kern w:val="0"/>
                <w:sz w:val="22"/>
                <w:szCs w:val="22"/>
                <w:highlight w:val="none"/>
              </w:rPr>
              <w:t>内容</w:t>
            </w:r>
            <w:r>
              <w:rPr>
                <w:rFonts w:hint="eastAsia" w:asciiTheme="minorEastAsia" w:hAnsiTheme="minorEastAsia" w:eastAsiaTheme="minorEastAsia" w:cstheme="minorEastAsia"/>
                <w:color w:val="auto"/>
                <w:kern w:val="0"/>
                <w:sz w:val="22"/>
                <w:szCs w:val="22"/>
                <w:highlight w:val="none"/>
                <w:lang w:eastAsia="zh-CN"/>
              </w:rPr>
              <w:t>不</w:t>
            </w:r>
            <w:r>
              <w:rPr>
                <w:rFonts w:hint="eastAsia" w:asciiTheme="minorEastAsia" w:hAnsiTheme="minorEastAsia" w:eastAsiaTheme="minorEastAsia" w:cstheme="minorEastAsia"/>
                <w:color w:val="auto"/>
                <w:kern w:val="0"/>
                <w:sz w:val="22"/>
                <w:szCs w:val="22"/>
                <w:highlight w:val="none"/>
              </w:rPr>
              <w:t>完整</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方案不可行</w:t>
            </w:r>
            <w:r>
              <w:rPr>
                <w:rFonts w:hint="eastAsia" w:asciiTheme="minorEastAsia" w:hAnsiTheme="minorEastAsia" w:eastAsiaTheme="minorEastAsia" w:cstheme="minorEastAsia"/>
                <w:color w:val="auto"/>
                <w:kern w:val="0"/>
                <w:sz w:val="22"/>
                <w:szCs w:val="22"/>
                <w:highlight w:val="none"/>
                <w:lang w:eastAsia="zh-CN"/>
              </w:rPr>
              <w:t>、</w:t>
            </w:r>
            <w:r>
              <w:rPr>
                <w:rFonts w:hint="eastAsia" w:asciiTheme="minorEastAsia" w:hAnsiTheme="minorEastAsia" w:eastAsiaTheme="minorEastAsia" w:cstheme="minorEastAsia"/>
                <w:color w:val="auto"/>
                <w:kern w:val="0"/>
                <w:sz w:val="22"/>
                <w:szCs w:val="22"/>
                <w:highlight w:val="none"/>
              </w:rPr>
              <w:t>不合理的</w:t>
            </w:r>
            <w:r>
              <w:rPr>
                <w:rFonts w:hint="eastAsia" w:asciiTheme="minorEastAsia" w:hAnsiTheme="minorEastAsia" w:eastAsiaTheme="minorEastAsia" w:cstheme="minorEastAsia"/>
                <w:color w:val="auto"/>
                <w:kern w:val="0"/>
                <w:sz w:val="22"/>
                <w:szCs w:val="22"/>
                <w:highlight w:val="none"/>
                <w:lang w:eastAsia="zh-CN"/>
              </w:rPr>
              <w:t>得</w:t>
            </w:r>
            <w:r>
              <w:rPr>
                <w:rFonts w:hint="eastAsia" w:asciiTheme="minorEastAsia" w:hAnsiTheme="minorEastAsia" w:eastAsiaTheme="minorEastAsia" w:cstheme="minorEastAsia"/>
                <w:color w:val="auto"/>
                <w:kern w:val="0"/>
                <w:sz w:val="22"/>
                <w:szCs w:val="22"/>
                <w:highlight w:val="none"/>
                <w:lang w:val="en-US" w:eastAsia="zh-CN"/>
              </w:rPr>
              <w:t>1分</w:t>
            </w:r>
            <w:r>
              <w:rPr>
                <w:rFonts w:hint="eastAsia" w:asciiTheme="minorEastAsia" w:hAnsiTheme="minorEastAsia" w:eastAsiaTheme="minorEastAsia" w:cstheme="minorEastAsia"/>
                <w:color w:val="auto"/>
                <w:kern w:val="0"/>
                <w:sz w:val="22"/>
                <w:szCs w:val="22"/>
                <w:highlight w:val="none"/>
              </w:rPr>
              <w:t>。没有方案不得分。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restart"/>
            <w:tcBorders>
              <w:top w:val="outset" w:color="auto" w:sz="6" w:space="0"/>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设备</w:t>
            </w:r>
            <w:r>
              <w:rPr>
                <w:rFonts w:hint="eastAsia" w:asciiTheme="minorEastAsia" w:hAnsiTheme="minorEastAsia" w:eastAsiaTheme="minorEastAsia" w:cstheme="minorEastAsia"/>
                <w:color w:val="auto"/>
                <w:sz w:val="24"/>
                <w:szCs w:val="24"/>
                <w:highlight w:val="none"/>
                <w:lang w:eastAsia="zh-CN"/>
              </w:rPr>
              <w:t>配置能力</w:t>
            </w: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清洗车（</w:t>
            </w:r>
            <w:r>
              <w:rPr>
                <w:rFonts w:hint="eastAsia" w:asciiTheme="minorEastAsia" w:hAnsiTheme="minorEastAsia" w:eastAsiaTheme="minorEastAsia" w:cstheme="minorEastAsia"/>
                <w:color w:val="auto"/>
                <w:kern w:val="0"/>
                <w:sz w:val="24"/>
                <w:szCs w:val="24"/>
                <w:highlight w:val="none"/>
                <w:lang w:val="en-US" w:eastAsia="zh-CN"/>
              </w:rPr>
              <w:t>2.00</w:t>
            </w:r>
            <w:r>
              <w:rPr>
                <w:rFonts w:hint="eastAsia" w:asciiTheme="minorEastAsia" w:hAnsiTheme="minorEastAsia" w:eastAsiaTheme="minorEastAsia" w:cstheme="minorEastAsia"/>
                <w:color w:val="auto"/>
                <w:kern w:val="0"/>
                <w:sz w:val="24"/>
                <w:szCs w:val="24"/>
                <w:highlight w:val="none"/>
              </w:rPr>
              <w:t>）</w:t>
            </w:r>
          </w:p>
        </w:tc>
        <w:tc>
          <w:tcPr>
            <w:tcW w:w="4875"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105" w:rightChars="50" w:firstLine="0" w:firstLineChars="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供应商自有或租赁清洗车不少于1台，自有的得2分，</w:t>
            </w:r>
            <w:r>
              <w:rPr>
                <w:rFonts w:hint="eastAsia" w:asciiTheme="minorEastAsia" w:hAnsiTheme="minorEastAsia" w:eastAsiaTheme="minorEastAsia" w:cstheme="minorEastAsia"/>
                <w:color w:val="auto"/>
                <w:kern w:val="0"/>
                <w:sz w:val="24"/>
                <w:szCs w:val="24"/>
                <w:highlight w:val="none"/>
                <w:lang w:eastAsia="zh-CN"/>
              </w:rPr>
              <w:t>租赁的得</w:t>
            </w:r>
            <w:r>
              <w:rPr>
                <w:rFonts w:hint="eastAsia" w:asciiTheme="minorEastAsia" w:hAnsiTheme="minorEastAsia" w:eastAsiaTheme="minorEastAsia" w:cstheme="minorEastAsia"/>
                <w:color w:val="auto"/>
                <w:kern w:val="0"/>
                <w:sz w:val="24"/>
                <w:szCs w:val="24"/>
                <w:highlight w:val="none"/>
              </w:rPr>
              <w:t>1 分。（自有提供购买发票、车辆照片及与供应商名称对应的行驶证；租赁提供车辆租赁协议的复印件加盖供应商公章。）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污水处理车（</w:t>
            </w:r>
            <w:r>
              <w:rPr>
                <w:rFonts w:hint="eastAsia" w:asciiTheme="minorEastAsia" w:hAnsiTheme="minorEastAsia" w:eastAsiaTheme="minorEastAsia" w:cstheme="minorEastAsia"/>
                <w:color w:val="auto"/>
                <w:kern w:val="0"/>
                <w:sz w:val="24"/>
                <w:szCs w:val="24"/>
                <w:highlight w:val="none"/>
                <w:lang w:val="en-US" w:eastAsia="zh-CN"/>
              </w:rPr>
              <w:t>2.00</w:t>
            </w:r>
            <w:r>
              <w:rPr>
                <w:rFonts w:hint="eastAsia" w:asciiTheme="minorEastAsia" w:hAnsiTheme="minorEastAsia" w:eastAsiaTheme="minorEastAsia" w:cstheme="minorEastAsia"/>
                <w:color w:val="auto"/>
                <w:kern w:val="0"/>
                <w:sz w:val="24"/>
                <w:szCs w:val="24"/>
                <w:highlight w:val="none"/>
              </w:rPr>
              <w:t>）</w:t>
            </w:r>
          </w:p>
        </w:tc>
        <w:tc>
          <w:tcPr>
            <w:tcW w:w="4875"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供应商自有或租赁污水处理车不少于1台，自有的得2分，租赁的得1分。（自有提供购买发票、车辆照片及与供应商名称对应的行驶证；租赁提供车辆租赁协议的复印件加盖供应商公章。）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清淤车（</w:t>
            </w:r>
            <w:r>
              <w:rPr>
                <w:rFonts w:hint="eastAsia" w:asciiTheme="minorEastAsia" w:hAnsiTheme="minorEastAsia" w:eastAsiaTheme="minorEastAsia" w:cstheme="minorEastAsia"/>
                <w:color w:val="auto"/>
                <w:kern w:val="0"/>
                <w:sz w:val="24"/>
                <w:szCs w:val="24"/>
                <w:highlight w:val="none"/>
                <w:lang w:val="en-US" w:eastAsia="zh-CN"/>
              </w:rPr>
              <w:t>2.00</w:t>
            </w:r>
            <w:r>
              <w:rPr>
                <w:rFonts w:hint="eastAsia" w:asciiTheme="minorEastAsia" w:hAnsiTheme="minorEastAsia" w:eastAsiaTheme="minorEastAsia" w:cstheme="minorEastAsia"/>
                <w:color w:val="auto"/>
                <w:kern w:val="0"/>
                <w:sz w:val="24"/>
                <w:szCs w:val="24"/>
                <w:highlight w:val="none"/>
              </w:rPr>
              <w:t>）</w:t>
            </w:r>
          </w:p>
        </w:tc>
        <w:tc>
          <w:tcPr>
            <w:tcW w:w="4875"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供应商自有或租赁清淤车不少于1台，自有的得2分，租赁的得1分。（自有提供购买发票、车辆照片及与供应商名称对应的行驶证；租赁提供车辆租赁协议的复印件加盖供应商公章。）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94" w:hRule="atLeast"/>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吸污车（</w:t>
            </w:r>
            <w:r>
              <w:rPr>
                <w:rFonts w:hint="eastAsia" w:asciiTheme="minorEastAsia" w:hAnsiTheme="minorEastAsia" w:eastAsiaTheme="minorEastAsia" w:cstheme="minorEastAsia"/>
                <w:color w:val="auto"/>
                <w:kern w:val="0"/>
                <w:sz w:val="24"/>
                <w:szCs w:val="24"/>
                <w:highlight w:val="none"/>
                <w:lang w:val="en-US" w:eastAsia="zh-CN"/>
              </w:rPr>
              <w:t>2.00</w:t>
            </w:r>
            <w:r>
              <w:rPr>
                <w:rFonts w:hint="eastAsia" w:asciiTheme="minorEastAsia" w:hAnsiTheme="minorEastAsia" w:eastAsiaTheme="minorEastAsia" w:cstheme="minorEastAsia"/>
                <w:color w:val="auto"/>
                <w:kern w:val="0"/>
                <w:sz w:val="24"/>
                <w:szCs w:val="24"/>
                <w:highlight w:val="none"/>
              </w:rPr>
              <w:t>）</w:t>
            </w:r>
          </w:p>
        </w:tc>
        <w:tc>
          <w:tcPr>
            <w:tcW w:w="4875"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供应商自有或租赁吸污车（容积不低于5m ³/车）不少于 1 台，自有的得 2 分，租赁的得 1 分。（自有提供购买发票、车辆照片及与供应商名称对应的行驶证；租赁提供车辆租赁协议的复印件加盖供应商公章。）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94" w:hRule="atLeast"/>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管道潜望镜（</w:t>
            </w:r>
            <w:r>
              <w:rPr>
                <w:rFonts w:hint="eastAsia" w:asciiTheme="minorEastAsia" w:hAnsiTheme="minorEastAsia" w:eastAsiaTheme="minorEastAsia" w:cstheme="minorEastAsia"/>
                <w:color w:val="auto"/>
                <w:kern w:val="0"/>
                <w:sz w:val="24"/>
                <w:szCs w:val="24"/>
                <w:highlight w:val="none"/>
                <w:lang w:val="en-US" w:eastAsia="zh-CN"/>
              </w:rPr>
              <w:t>2.00</w:t>
            </w:r>
            <w:r>
              <w:rPr>
                <w:rFonts w:hint="eastAsia" w:asciiTheme="minorEastAsia" w:hAnsiTheme="minorEastAsia" w:eastAsiaTheme="minorEastAsia" w:cstheme="minorEastAsia"/>
                <w:color w:val="auto"/>
                <w:kern w:val="0"/>
                <w:sz w:val="24"/>
                <w:szCs w:val="24"/>
                <w:highlight w:val="none"/>
              </w:rPr>
              <w:t>）</w:t>
            </w:r>
          </w:p>
        </w:tc>
        <w:tc>
          <w:tcPr>
            <w:tcW w:w="4875"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供应商自有管道潜望镜不少于1台，自有的得 2分，租赁的得1分。（自有提供购买发票； 租赁的提供租赁协议清晰可辨认的复印件并加盖供应商公章。）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94" w:hRule="atLeast"/>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轻型自 卸货车（</w:t>
            </w:r>
            <w:r>
              <w:rPr>
                <w:rFonts w:hint="eastAsia" w:asciiTheme="minorEastAsia" w:hAnsiTheme="minorEastAsia" w:eastAsiaTheme="minorEastAsia" w:cstheme="minorEastAsia"/>
                <w:color w:val="auto"/>
                <w:kern w:val="0"/>
                <w:sz w:val="24"/>
                <w:szCs w:val="24"/>
                <w:highlight w:val="none"/>
                <w:lang w:val="en-US" w:eastAsia="zh-CN"/>
              </w:rPr>
              <w:t>2.00</w:t>
            </w:r>
            <w:r>
              <w:rPr>
                <w:rFonts w:hint="eastAsia" w:asciiTheme="minorEastAsia" w:hAnsiTheme="minorEastAsia" w:eastAsiaTheme="minorEastAsia" w:cstheme="minorEastAsia"/>
                <w:color w:val="auto"/>
                <w:kern w:val="0"/>
                <w:sz w:val="24"/>
                <w:szCs w:val="24"/>
                <w:highlight w:val="none"/>
              </w:rPr>
              <w:t>）</w:t>
            </w:r>
          </w:p>
        </w:tc>
        <w:tc>
          <w:tcPr>
            <w:tcW w:w="4875"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供应商自有或租赁轻型自卸货车不少于1台，自有的得2分，租赁的得1分。（自有提供购买发票、车辆照片及与供应商名称对应的行驶证；租赁提供车辆租赁协议的复印件加盖供应商公章。） </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832"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p>
        </w:tc>
        <w:tc>
          <w:tcPr>
            <w:tcW w:w="1044" w:type="dxa"/>
            <w:vMerge w:val="continue"/>
            <w:tcBorders>
              <w:left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4"/>
                <w:szCs w:val="24"/>
                <w:highlight w:val="none"/>
              </w:rPr>
            </w:pP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其他小型设备（</w:t>
            </w:r>
            <w:r>
              <w:rPr>
                <w:rFonts w:hint="eastAsia" w:asciiTheme="minorEastAsia" w:hAnsiTheme="minorEastAsia" w:eastAsiaTheme="minorEastAsia" w:cstheme="minorEastAsia"/>
                <w:color w:val="auto"/>
                <w:kern w:val="0"/>
                <w:sz w:val="24"/>
                <w:szCs w:val="24"/>
                <w:highlight w:val="none"/>
                <w:lang w:val="en-US" w:eastAsia="zh-CN"/>
              </w:rPr>
              <w:t>3.00</w:t>
            </w:r>
            <w:r>
              <w:rPr>
                <w:rFonts w:hint="eastAsia" w:asciiTheme="minorEastAsia" w:hAnsiTheme="minorEastAsia" w:eastAsiaTheme="minorEastAsia" w:cstheme="minorEastAsia"/>
                <w:color w:val="auto"/>
                <w:kern w:val="0"/>
                <w:sz w:val="24"/>
                <w:szCs w:val="24"/>
                <w:highlight w:val="none"/>
              </w:rPr>
              <w:t>）</w:t>
            </w:r>
          </w:p>
        </w:tc>
        <w:tc>
          <w:tcPr>
            <w:tcW w:w="4875"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供应商自有口径150mm以上排水泵不少于1台、</w:t>
            </w:r>
            <w:r>
              <w:rPr>
                <w:rFonts w:hint="eastAsia" w:asciiTheme="minorEastAsia" w:hAnsiTheme="minorEastAsia" w:eastAsiaTheme="minorEastAsia" w:cstheme="minorEastAsia"/>
                <w:color w:val="auto"/>
                <w:kern w:val="0"/>
                <w:sz w:val="24"/>
                <w:szCs w:val="24"/>
                <w:highlight w:val="none"/>
                <w:lang w:eastAsia="zh-CN"/>
              </w:rPr>
              <w:t>移动式</w:t>
            </w:r>
            <w:r>
              <w:rPr>
                <w:rFonts w:hint="eastAsia" w:asciiTheme="minorEastAsia" w:hAnsiTheme="minorEastAsia" w:eastAsiaTheme="minorEastAsia" w:cstheme="minorEastAsia"/>
                <w:color w:val="auto"/>
                <w:kern w:val="0"/>
                <w:sz w:val="24"/>
                <w:szCs w:val="24"/>
                <w:highlight w:val="none"/>
              </w:rPr>
              <w:t>发电机不少于1台、气体检测仪不少于1台，全部满足得3分，每有一项不满足扣1分，扣完为止。（提供购买发票清晰可辨认的复印件并加盖供应商公章）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4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83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格</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评</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（30分）</w:t>
            </w:r>
          </w:p>
        </w:tc>
        <w:tc>
          <w:tcPr>
            <w:tcW w:w="104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价格分</w:t>
            </w:r>
          </w:p>
        </w:tc>
        <w:tc>
          <w:tcPr>
            <w:tcW w:w="122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30.00</w:t>
            </w:r>
          </w:p>
        </w:tc>
        <w:tc>
          <w:tcPr>
            <w:tcW w:w="4875" w:type="dxa"/>
            <w:tcBorders>
              <w:top w:val="outset" w:color="auto" w:sz="6" w:space="0"/>
              <w:left w:val="outset" w:color="auto" w:sz="6" w:space="0"/>
              <w:bottom w:val="outset" w:color="auto" w:sz="6" w:space="0"/>
              <w:right w:val="outset" w:color="auto" w:sz="6"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105" w:rightChars="5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评标委员会只对资格和符合性审查合格的投标文件进行价格评价，报价分采用低价优先法计算，即满足</w:t>
            </w:r>
            <w:r>
              <w:rPr>
                <w:rFonts w:hint="eastAsia" w:asciiTheme="minorEastAsia" w:hAnsiTheme="minorEastAsia" w:eastAsiaTheme="minorEastAsia" w:cstheme="minorEastAsia"/>
                <w:color w:val="auto"/>
                <w:kern w:val="0"/>
                <w:sz w:val="24"/>
                <w:szCs w:val="24"/>
                <w:highlight w:val="none"/>
                <w:lang w:eastAsia="zh-CN"/>
              </w:rPr>
              <w:t>竞争性磋商文件</w:t>
            </w:r>
            <w:r>
              <w:rPr>
                <w:rFonts w:hint="eastAsia" w:asciiTheme="minorEastAsia" w:hAnsiTheme="minorEastAsia" w:eastAsiaTheme="minorEastAsia" w:cstheme="minorEastAsia"/>
                <w:color w:val="auto"/>
                <w:kern w:val="0"/>
                <w:sz w:val="24"/>
                <w:szCs w:val="24"/>
                <w:highlight w:val="none"/>
              </w:rPr>
              <w:t>要求且投标价格最低的投标报价为评标基准价，其价格分为分数分。其他</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的价格分按照下列公式计算：投标报价得分=(评标基准价 /投标报价)×价格分。</w:t>
            </w:r>
          </w:p>
        </w:tc>
      </w:tr>
    </w:tbl>
    <w:p>
      <w:pPr>
        <w:tabs>
          <w:tab w:val="left" w:pos="2900"/>
        </w:tabs>
        <w:spacing w:line="499" w:lineRule="exact"/>
        <w:ind w:right="-20" w:firstLine="560" w:firstLineChars="200"/>
        <w:rPr>
          <w:rFonts w:hint="eastAsia" w:asciiTheme="minorEastAsia" w:hAnsiTheme="minorEastAsia" w:eastAsiaTheme="minorEastAsia" w:cstheme="minorEastAsia"/>
          <w:sz w:val="28"/>
          <w:szCs w:val="28"/>
        </w:rPr>
      </w:pPr>
    </w:p>
    <w:p>
      <w:pPr>
        <w:jc w:val="left"/>
        <w:rPr>
          <w:rFonts w:hint="eastAsia" w:ascii="宋体" w:hAnsi="宋体" w:cs="宋体"/>
          <w:b/>
          <w:kern w:val="0"/>
          <w:sz w:val="28"/>
          <w:szCs w:val="28"/>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jc w:val="center"/>
              <w:rPr>
                <w:rFonts w:hint="default"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资格性</w:t>
            </w:r>
            <w:r>
              <w:rPr>
                <w:rFonts w:hint="default"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hint="default" w:ascii="宋体" w:hAnsi="宋体"/>
                <w:sz w:val="24"/>
                <w:szCs w:val="24"/>
              </w:rPr>
              <w:t>提供承诺函加盖公章</w:t>
            </w:r>
            <w:r>
              <w:rPr>
                <w:rFonts w:hint="eastAsia" w:ascii="宋体" w:hAnsi="宋体"/>
                <w:sz w:val="24"/>
                <w:szCs w:val="24"/>
              </w:rPr>
              <w:t>，</w:t>
            </w:r>
            <w:r>
              <w:rPr>
                <w:rFonts w:hint="default"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rPr>
            </w:pPr>
            <w:r>
              <w:rPr>
                <w:rFonts w:hint="eastAsia" w:ascii="宋体" w:hAnsi="宋体"/>
                <w:sz w:val="24"/>
              </w:rPr>
              <w:t>投标人</w:t>
            </w:r>
            <w:r>
              <w:rPr>
                <w:rFonts w:hint="default"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60" w:lineRule="exact"/>
              <w:ind w:left="0" w:right="0"/>
              <w:rPr>
                <w:rFonts w:hint="default"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default"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bookmarkStart w:id="8" w:name="_GoBack"/>
      <w:bookmarkEnd w:id="8"/>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3"/>
        <w:jc w:val="center"/>
      </w:pPr>
      <w:bookmarkStart w:id="1" w:name="_Toc462487372"/>
      <w:bookmarkStart w:id="2" w:name="_Toc456291354"/>
      <w:bookmarkStart w:id="3" w:name="_Toc456291537"/>
      <w:bookmarkStart w:id="4" w:name="_Toc456291260"/>
      <w:bookmarkStart w:id="5" w:name="_Toc456291479"/>
      <w:bookmarkStart w:id="6" w:name="_Toc456291280"/>
      <w:bookmarkStart w:id="7" w:name="_Toc456291165"/>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法定代表人《居民身份证》扫描件</w:t>
            </w:r>
          </w:p>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单位负责人《居民身份证》扫描件</w:t>
            </w:r>
          </w:p>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r>
              <w:rPr>
                <w:rFonts w:hint="eastAsia" w:ascii="宋体" w:hAnsi="宋体"/>
                <w:szCs w:val="28"/>
              </w:rPr>
              <w:t>经营者《居民身份证》扫描件</w:t>
            </w:r>
          </w:p>
          <w:p>
            <w:pPr>
              <w:pStyle w:val="28"/>
              <w:keepNext w:val="0"/>
              <w:keepLines w:val="0"/>
              <w:widowControl/>
              <w:suppressLineNumbers w:val="0"/>
              <w:adjustRightInd w:val="0"/>
              <w:snapToGrid w:val="0"/>
              <w:spacing w:beforeAutospacing="0" w:afterAutospacing="0" w:line="500" w:lineRule="exact"/>
              <w:ind w:right="0"/>
              <w:jc w:val="center"/>
              <w:rPr>
                <w:rFonts w:hint="default"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keepNext w:val="0"/>
              <w:keepLines w:val="0"/>
              <w:widowControl/>
              <w:suppressLineNumbers w:val="0"/>
              <w:spacing w:beforeAutospacing="0" w:afterAutospacing="0" w:line="500" w:lineRule="exact"/>
              <w:ind w:right="0"/>
              <w:rPr>
                <w:rFonts w:hint="default" w:ascii="宋体" w:hAnsi="宋体"/>
                <w:szCs w:val="28"/>
              </w:rPr>
            </w:pPr>
            <w:r>
              <w:rPr>
                <w:rFonts w:hint="eastAsia" w:ascii="宋体" w:hAnsi="宋体"/>
                <w:szCs w:val="28"/>
              </w:rPr>
              <w:t>粘贴被授权人身份证（扫描件）</w:t>
            </w:r>
          </w:p>
          <w:p>
            <w:pPr>
              <w:pStyle w:val="28"/>
              <w:keepNext w:val="0"/>
              <w:keepLines w:val="0"/>
              <w:widowControl/>
              <w:suppressLineNumbers w:val="0"/>
              <w:spacing w:beforeAutospacing="0" w:afterAutospacing="0" w:line="500" w:lineRule="exact"/>
              <w:ind w:right="0"/>
              <w:rPr>
                <w:rFonts w:hint="default"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9881F87"/>
    <w:rsid w:val="0AE01889"/>
    <w:rsid w:val="0C731B59"/>
    <w:rsid w:val="0DEF0878"/>
    <w:rsid w:val="0FBF07CB"/>
    <w:rsid w:val="15C96EC8"/>
    <w:rsid w:val="1B2A39B0"/>
    <w:rsid w:val="1E72564B"/>
    <w:rsid w:val="224B6E92"/>
    <w:rsid w:val="25564474"/>
    <w:rsid w:val="274F293A"/>
    <w:rsid w:val="28940F73"/>
    <w:rsid w:val="381B51E4"/>
    <w:rsid w:val="3BBE2A0D"/>
    <w:rsid w:val="3E29266E"/>
    <w:rsid w:val="400D21E5"/>
    <w:rsid w:val="412A73A4"/>
    <w:rsid w:val="4AE12D46"/>
    <w:rsid w:val="518841D2"/>
    <w:rsid w:val="55E01B05"/>
    <w:rsid w:val="58B814C5"/>
    <w:rsid w:val="68FC1090"/>
    <w:rsid w:val="70D06153"/>
    <w:rsid w:val="72240157"/>
    <w:rsid w:val="73913098"/>
    <w:rsid w:val="770459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alibri" w:hAnsi="Calibri"/>
      <w:sz w:val="22"/>
      <w:szCs w:val="20"/>
    </w:rPr>
  </w:style>
  <w:style w:type="paragraph" w:styleId="5">
    <w:name w:val="Plain Text"/>
    <w:basedOn w:val="1"/>
    <w:link w:val="23"/>
    <w:autoRedefine/>
    <w:qFormat/>
    <w:uiPriority w:val="0"/>
    <w:rPr>
      <w:rFonts w:ascii="宋体" w:hAnsi="Courier New" w:cs="Courier New"/>
    </w:rPr>
  </w:style>
  <w:style w:type="paragraph" w:styleId="6">
    <w:name w:val="Balloon Text"/>
    <w:basedOn w:val="1"/>
    <w:link w:val="19"/>
    <w:autoRedefine/>
    <w:semiHidden/>
    <w:qFormat/>
    <w:uiPriority w:val="99"/>
    <w:rPr>
      <w:rFonts w:ascii="Times New Roman" w:hAnsi="Times New Roman" w:cs="Times New Roman"/>
      <w:sz w:val="18"/>
      <w:szCs w:val="18"/>
    </w:rPr>
  </w:style>
  <w:style w:type="paragraph" w:styleId="7">
    <w:name w:val="footer"/>
    <w:basedOn w:val="1"/>
    <w:link w:val="16"/>
    <w:autoRedefine/>
    <w:qFormat/>
    <w:uiPriority w:val="99"/>
    <w:pPr>
      <w:tabs>
        <w:tab w:val="center" w:pos="4153"/>
        <w:tab w:val="right" w:pos="8306"/>
      </w:tabs>
      <w:snapToGrid w:val="0"/>
      <w:jc w:val="left"/>
    </w:pPr>
    <w:rPr>
      <w:sz w:val="18"/>
      <w:szCs w:val="18"/>
    </w:rPr>
  </w:style>
  <w:style w:type="paragraph" w:styleId="8">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customStyle="1" w:styleId="14">
    <w:name w:val="标题 2 Char"/>
    <w:link w:val="2"/>
    <w:autoRedefine/>
    <w:qFormat/>
    <w:locked/>
    <w:uiPriority w:val="99"/>
    <w:rPr>
      <w:rFonts w:ascii="Cambria" w:hAnsi="Cambria" w:eastAsia="宋体" w:cs="Cambria"/>
      <w:b/>
      <w:bCs/>
      <w:sz w:val="32"/>
      <w:szCs w:val="32"/>
    </w:rPr>
  </w:style>
  <w:style w:type="character" w:customStyle="1" w:styleId="15">
    <w:name w:val="页眉 Char"/>
    <w:link w:val="8"/>
    <w:autoRedefine/>
    <w:qFormat/>
    <w:locked/>
    <w:uiPriority w:val="99"/>
    <w:rPr>
      <w:sz w:val="18"/>
      <w:szCs w:val="18"/>
    </w:rPr>
  </w:style>
  <w:style w:type="character" w:customStyle="1" w:styleId="16">
    <w:name w:val="页脚 Char"/>
    <w:link w:val="7"/>
    <w:autoRedefine/>
    <w:qFormat/>
    <w:locked/>
    <w:uiPriority w:val="99"/>
    <w:rPr>
      <w:sz w:val="18"/>
      <w:szCs w:val="18"/>
    </w:rPr>
  </w:style>
  <w:style w:type="paragraph" w:styleId="17">
    <w:name w:val="List Paragraph"/>
    <w:basedOn w:val="1"/>
    <w:link w:val="18"/>
    <w:autoRedefine/>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autoRedefine/>
    <w:qFormat/>
    <w:locked/>
    <w:uiPriority w:val="99"/>
    <w:rPr>
      <w:rFonts w:ascii="Times New Roman" w:hAnsi="Times New Roman" w:eastAsia="宋体" w:cs="Times New Roman"/>
      <w:sz w:val="20"/>
      <w:szCs w:val="20"/>
    </w:rPr>
  </w:style>
  <w:style w:type="character" w:customStyle="1" w:styleId="19">
    <w:name w:val="批注框文本 Char"/>
    <w:link w:val="6"/>
    <w:autoRedefine/>
    <w:semiHidden/>
    <w:qFormat/>
    <w:locked/>
    <w:uiPriority w:val="99"/>
    <w:rPr>
      <w:rFonts w:ascii="Times New Roman" w:hAnsi="Times New Roman" w:eastAsia="宋体" w:cs="Times New Roman"/>
      <w:sz w:val="18"/>
      <w:szCs w:val="18"/>
    </w:rPr>
  </w:style>
  <w:style w:type="paragraph" w:customStyle="1" w:styleId="20">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autoRedefine/>
    <w:qFormat/>
    <w:uiPriority w:val="99"/>
    <w:rPr>
      <w:rFonts w:ascii="宋体" w:hAnsi="宋体" w:eastAsia="宋体" w:cs="宋体"/>
      <w:color w:val="000000"/>
      <w:sz w:val="20"/>
      <w:szCs w:val="20"/>
      <w:u w:val="none"/>
    </w:rPr>
  </w:style>
  <w:style w:type="character" w:customStyle="1" w:styleId="23">
    <w:name w:val="纯文本 Char"/>
    <w:link w:val="5"/>
    <w:autoRedefine/>
    <w:qFormat/>
    <w:uiPriority w:val="0"/>
    <w:rPr>
      <w:rFonts w:ascii="宋体" w:hAnsi="Courier New" w:cs="Courier New"/>
      <w:kern w:val="2"/>
      <w:sz w:val="21"/>
      <w:szCs w:val="21"/>
    </w:rPr>
  </w:style>
  <w:style w:type="character" w:customStyle="1" w:styleId="24">
    <w:name w:val="标题 1 Char"/>
    <w:link w:val="3"/>
    <w:autoRedefine/>
    <w:qFormat/>
    <w:uiPriority w:val="0"/>
    <w:rPr>
      <w:rFonts w:cs="Calibri"/>
      <w:b/>
      <w:bCs/>
      <w:kern w:val="44"/>
      <w:sz w:val="44"/>
      <w:szCs w:val="44"/>
    </w:rPr>
  </w:style>
  <w:style w:type="paragraph" w:customStyle="1" w:styleId="25">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Default"/>
    <w:autoRedefine/>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852</Words>
  <Characters>4857</Characters>
  <Lines>1</Lines>
  <Paragraphs>1</Paragraphs>
  <TotalTime>8</TotalTime>
  <ScaleCrop>false</ScaleCrop>
  <LinksUpToDate>false</LinksUpToDate>
  <CharactersWithSpaces>5698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2024-02-26T08:06:51Z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1E2335CBEC324DE0949FB21744E2507A</vt:lpwstr>
  </property>
</Properties>
</file>