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宜昌市中心人民医院西陵院区3号楼空压系统主机采购及安装项目进行院内采购，欢迎广大符合条件的投标人踊跃投标。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default" w:eastAsia="宋体" w:cs="Times New Roman"/>
          <w:sz w:val="28"/>
          <w:szCs w:val="28"/>
          <w:lang w:val="en-US" w:eastAsia="zh-CN"/>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2024-A2011</w:t>
      </w:r>
    </w:p>
    <w:p>
      <w:pPr>
        <w:pStyle w:val="8"/>
        <w:shd w:val="clear" w:color="auto" w:fill="FFFFFF"/>
        <w:spacing w:before="0" w:beforeAutospacing="0" w:after="0" w:afterAutospacing="0"/>
        <w:ind w:firstLine="645"/>
        <w:rPr>
          <w:rFonts w:hint="eastAsia" w:cs="Times New Roman"/>
          <w:sz w:val="28"/>
          <w:szCs w:val="28"/>
        </w:rPr>
      </w:pPr>
      <w:r>
        <w:rPr>
          <w:sz w:val="28"/>
          <w:szCs w:val="28"/>
        </w:rPr>
        <w:t>2</w:t>
      </w:r>
      <w:r>
        <w:rPr>
          <w:rFonts w:hint="eastAsia"/>
          <w:sz w:val="28"/>
          <w:szCs w:val="28"/>
        </w:rPr>
        <w:t>、项目名称：宜昌市中心人民医院西陵院区3号楼空压系统主机采购及安装项目</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3</w:t>
      </w:r>
      <w:r>
        <w:rPr>
          <w:rFonts w:hint="eastAsia"/>
          <w:color w:val="FF0000"/>
          <w:sz w:val="28"/>
          <w:szCs w:val="28"/>
        </w:rPr>
        <w:t>月</w:t>
      </w:r>
      <w:r>
        <w:rPr>
          <w:rFonts w:hint="eastAsia"/>
          <w:color w:val="FF0000"/>
          <w:sz w:val="28"/>
          <w:szCs w:val="28"/>
          <w:lang w:val="en-US" w:eastAsia="zh-CN"/>
        </w:rPr>
        <w:t>7</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color w:val="FF0000"/>
          <w:sz w:val="28"/>
          <w:szCs w:val="28"/>
          <w:lang w:val="en-US" w:eastAsia="zh-CN"/>
        </w:rPr>
        <w:t xml:space="preserve"> </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2024-A2011</w:t>
      </w:r>
    </w:p>
    <w:p>
      <w:pPr>
        <w:ind w:firstLine="560" w:firstLineChars="200"/>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、项目名称：宜昌市中心人民医院西陵院区3号楼空压系统主机采购及安装项目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19</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w:t>
      </w:r>
      <w:r>
        <w:rPr>
          <w:rFonts w:hint="eastAsia" w:ascii="宋体" w:hAnsi="宋体" w:cs="宋体"/>
          <w:kern w:val="0"/>
          <w:sz w:val="28"/>
          <w:szCs w:val="28"/>
          <w:lang w:eastAsia="zh-CN"/>
        </w:rPr>
        <w:t>包含</w:t>
      </w:r>
      <w:r>
        <w:rPr>
          <w:rFonts w:hint="eastAsia" w:ascii="宋体" w:hAnsi="宋体" w:cs="宋体"/>
          <w:kern w:val="0"/>
          <w:sz w:val="28"/>
          <w:szCs w:val="28"/>
        </w:rPr>
        <w:t>包干</w:t>
      </w:r>
      <w:r>
        <w:rPr>
          <w:rFonts w:hint="eastAsia" w:ascii="宋体" w:hAnsi="宋体" w:cs="宋体"/>
          <w:kern w:val="0"/>
          <w:sz w:val="28"/>
          <w:szCs w:val="28"/>
          <w:lang w:eastAsia="zh-CN"/>
        </w:rPr>
        <w:t>总</w:t>
      </w:r>
      <w:r>
        <w:rPr>
          <w:rFonts w:hint="eastAsia" w:ascii="宋体" w:hAnsi="宋体" w:cs="宋体"/>
          <w:kern w:val="0"/>
          <w:sz w:val="28"/>
          <w:szCs w:val="28"/>
        </w:rPr>
        <w:t>价</w:t>
      </w:r>
      <w:r>
        <w:rPr>
          <w:rFonts w:hint="eastAsia" w:ascii="宋体" w:hAnsi="宋体" w:cs="宋体"/>
          <w:kern w:val="0"/>
          <w:sz w:val="28"/>
          <w:szCs w:val="28"/>
          <w:lang w:eastAsia="zh-CN"/>
        </w:rPr>
        <w:t>及清单报价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keepNext/>
        <w:keepLines/>
        <w:widowControl w:val="0"/>
        <w:numPr>
          <w:ilvl w:val="0"/>
          <w:numId w:val="0"/>
        </w:numPr>
        <w:spacing w:before="100" w:beforeLines="100" w:beforeAutospacing="0" w:afterLines="0" w:afterAutospacing="0" w:line="360" w:lineRule="auto"/>
        <w:ind w:left="0" w:leftChars="0"/>
        <w:jc w:val="both"/>
        <w:outlineLvl w:val="0"/>
        <w:rPr>
          <w:rFonts w:hint="eastAsia" w:ascii="黑体" w:hAnsi="黑体" w:eastAsia="黑体" w:cs="黑体"/>
          <w:b w:val="0"/>
          <w:bCs/>
          <w:kern w:val="44"/>
          <w:sz w:val="30"/>
          <w:szCs w:val="22"/>
          <w:lang w:val="en-US" w:eastAsia="zh-CN" w:bidi="ar-SA"/>
        </w:rPr>
      </w:pPr>
      <w:r>
        <w:rPr>
          <w:rFonts w:hint="eastAsia" w:ascii="黑体" w:hAnsi="黑体" w:eastAsia="黑体" w:cs="黑体"/>
          <w:b w:val="0"/>
          <w:bCs/>
          <w:kern w:val="44"/>
          <w:sz w:val="30"/>
          <w:szCs w:val="22"/>
          <w:lang w:val="en-US" w:eastAsia="zh-CN" w:bidi="ar-SA"/>
        </w:rPr>
        <w:t>3.1项目概况</w:t>
      </w:r>
    </w:p>
    <w:p>
      <w:pPr>
        <w:widowControl w:val="0"/>
        <w:spacing w:after="120" w:line="240" w:lineRule="auto"/>
        <w:ind w:firstLine="0" w:firstLineChars="0"/>
        <w:jc w:val="both"/>
        <w:rPr>
          <w:rFonts w:hint="eastAsia" w:ascii="仿宋" w:hAnsi="仿宋" w:eastAsia="仿宋" w:cs="仿宋"/>
          <w:kern w:val="2"/>
          <w:sz w:val="20"/>
          <w:szCs w:val="22"/>
          <w:lang w:val="en-US" w:eastAsia="zh-CN" w:bidi="ar-SA"/>
        </w:rPr>
      </w:pPr>
      <w:r>
        <w:rPr>
          <w:rFonts w:hint="eastAsia" w:asciiTheme="minorEastAsia" w:hAnsiTheme="minorEastAsia" w:eastAsiaTheme="minorEastAsia" w:cstheme="minorEastAsia"/>
          <w:b w:val="0"/>
          <w:bCs w:val="0"/>
          <w:kern w:val="2"/>
          <w:sz w:val="32"/>
          <w:szCs w:val="40"/>
          <w:lang w:val="en-US" w:eastAsia="zh-CN" w:bidi="ar-SA"/>
        </w:rPr>
        <w:t xml:space="preserve">    </w:t>
      </w:r>
      <w:r>
        <w:rPr>
          <w:rFonts w:hint="eastAsia" w:asciiTheme="minorEastAsia" w:hAnsiTheme="minorEastAsia" w:eastAsiaTheme="minorEastAsia" w:cstheme="minorEastAsia"/>
          <w:b w:val="0"/>
          <w:bCs w:val="0"/>
          <w:kern w:val="2"/>
          <w:sz w:val="28"/>
          <w:szCs w:val="36"/>
          <w:lang w:val="en-US" w:eastAsia="zh-CN" w:bidi="ar-SA"/>
        </w:rPr>
        <w:t>为保障3号楼压缩空气稳定供应，拟采购两台微油螺杆空压机及其配套设备设施，并完成相应设备设施安装及调试。</w:t>
      </w:r>
    </w:p>
    <w:p>
      <w:pPr>
        <w:keepNext/>
        <w:keepLines/>
        <w:widowControl w:val="0"/>
        <w:numPr>
          <w:ilvl w:val="0"/>
          <w:numId w:val="0"/>
        </w:numPr>
        <w:spacing w:before="100" w:beforeLines="100" w:beforeAutospacing="0" w:afterLines="0" w:afterAutospacing="0" w:line="360" w:lineRule="auto"/>
        <w:ind w:left="0" w:leftChars="0"/>
        <w:jc w:val="both"/>
        <w:outlineLvl w:val="0"/>
        <w:rPr>
          <w:rFonts w:hint="eastAsia" w:ascii="黑体" w:hAnsi="黑体" w:eastAsia="黑体" w:cs="黑体"/>
          <w:b w:val="0"/>
          <w:bCs/>
          <w:kern w:val="44"/>
          <w:sz w:val="30"/>
          <w:szCs w:val="22"/>
          <w:lang w:val="en-US" w:eastAsia="zh-CN" w:bidi="ar-SA"/>
        </w:rPr>
      </w:pPr>
      <w:r>
        <w:rPr>
          <w:rFonts w:hint="eastAsia" w:ascii="黑体" w:hAnsi="黑体" w:eastAsia="黑体" w:cs="黑体"/>
          <w:b w:val="0"/>
          <w:bCs/>
          <w:kern w:val="44"/>
          <w:sz w:val="30"/>
          <w:szCs w:val="22"/>
          <w:lang w:val="en-US" w:eastAsia="zh-CN" w:bidi="ar-SA"/>
        </w:rPr>
        <w:t>3.2采购内容</w:t>
      </w:r>
    </w:p>
    <w:p>
      <w:pPr>
        <w:keepNext/>
        <w:keepLines/>
        <w:widowControl w:val="0"/>
        <w:spacing w:after="0" w:line="480" w:lineRule="auto"/>
        <w:jc w:val="both"/>
        <w:outlineLvl w:val="1"/>
        <w:rPr>
          <w:rFonts w:hint="eastAsia" w:asciiTheme="minorEastAsia" w:hAnsiTheme="minorEastAsia" w:eastAsiaTheme="minorEastAsia" w:cstheme="minorEastAsia"/>
          <w:b/>
          <w:color w:val="232323"/>
          <w:kern w:val="2"/>
          <w:sz w:val="28"/>
          <w:szCs w:val="28"/>
          <w:lang w:val="en-US" w:eastAsia="zh-CN" w:bidi="ar-SA"/>
        </w:rPr>
      </w:pPr>
      <w:r>
        <w:rPr>
          <w:rFonts w:hint="eastAsia" w:asciiTheme="minorEastAsia" w:hAnsiTheme="minorEastAsia" w:eastAsiaTheme="minorEastAsia" w:cstheme="minorEastAsia"/>
          <w:b/>
          <w:color w:val="232323"/>
          <w:kern w:val="2"/>
          <w:sz w:val="28"/>
          <w:szCs w:val="28"/>
          <w:lang w:val="en-US" w:eastAsia="zh-CN" w:bidi="ar-SA"/>
        </w:rPr>
        <w:t>标的物：</w:t>
      </w:r>
    </w:p>
    <w:tbl>
      <w:tblPr>
        <w:tblStyle w:val="10"/>
        <w:tblW w:w="10217" w:type="dxa"/>
        <w:tblInd w:w="-8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574"/>
        <w:gridCol w:w="759"/>
        <w:gridCol w:w="2417"/>
        <w:gridCol w:w="1666"/>
        <w:gridCol w:w="1000"/>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设备名称</w:t>
            </w:r>
          </w:p>
        </w:tc>
        <w:tc>
          <w:tcPr>
            <w:tcW w:w="1574"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设备规格</w:t>
            </w:r>
          </w:p>
        </w:tc>
        <w:tc>
          <w:tcPr>
            <w:tcW w:w="759"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数量</w:t>
            </w:r>
          </w:p>
        </w:tc>
        <w:tc>
          <w:tcPr>
            <w:tcW w:w="2417"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单台供</w:t>
            </w:r>
          </w:p>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气量</w:t>
            </w:r>
          </w:p>
        </w:tc>
        <w:tc>
          <w:tcPr>
            <w:tcW w:w="1666"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实际使用量</w:t>
            </w:r>
          </w:p>
        </w:tc>
        <w:tc>
          <w:tcPr>
            <w:tcW w:w="1000"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单价</w:t>
            </w:r>
          </w:p>
        </w:tc>
        <w:tc>
          <w:tcPr>
            <w:tcW w:w="967"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微油螺杆</w:t>
            </w:r>
          </w:p>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空压机</w:t>
            </w:r>
          </w:p>
        </w:tc>
        <w:tc>
          <w:tcPr>
            <w:tcW w:w="1574"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18.5KW</w:t>
            </w:r>
          </w:p>
        </w:tc>
        <w:tc>
          <w:tcPr>
            <w:tcW w:w="759"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w:t>
            </w:r>
          </w:p>
        </w:tc>
        <w:tc>
          <w:tcPr>
            <w:tcW w:w="2417"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3.3m³/min</w:t>
            </w:r>
          </w:p>
        </w:tc>
        <w:tc>
          <w:tcPr>
            <w:tcW w:w="1666"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2.5m³/min</w:t>
            </w:r>
          </w:p>
        </w:tc>
        <w:tc>
          <w:tcPr>
            <w:tcW w:w="1000"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c>
          <w:tcPr>
            <w:tcW w:w="967"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冷冻式干燥机</w:t>
            </w:r>
          </w:p>
        </w:tc>
        <w:tc>
          <w:tcPr>
            <w:tcW w:w="1574"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c>
          <w:tcPr>
            <w:tcW w:w="759"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w:t>
            </w:r>
          </w:p>
        </w:tc>
        <w:tc>
          <w:tcPr>
            <w:tcW w:w="2417"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3.6m³/min</w:t>
            </w:r>
          </w:p>
        </w:tc>
        <w:tc>
          <w:tcPr>
            <w:tcW w:w="1666"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2.5m³/min</w:t>
            </w:r>
          </w:p>
        </w:tc>
        <w:tc>
          <w:tcPr>
            <w:tcW w:w="1000"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c>
          <w:tcPr>
            <w:tcW w:w="967"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预过滤器</w:t>
            </w:r>
          </w:p>
        </w:tc>
        <w:tc>
          <w:tcPr>
            <w:tcW w:w="1574"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c>
          <w:tcPr>
            <w:tcW w:w="759"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w:t>
            </w:r>
          </w:p>
        </w:tc>
        <w:tc>
          <w:tcPr>
            <w:tcW w:w="2417"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3.6m³/min、过滤精度1um</w:t>
            </w:r>
          </w:p>
        </w:tc>
        <w:tc>
          <w:tcPr>
            <w:tcW w:w="1666"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2.5m³/min</w:t>
            </w:r>
          </w:p>
        </w:tc>
        <w:tc>
          <w:tcPr>
            <w:tcW w:w="1000"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c>
          <w:tcPr>
            <w:tcW w:w="967"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精密过滤器</w:t>
            </w:r>
          </w:p>
        </w:tc>
        <w:tc>
          <w:tcPr>
            <w:tcW w:w="1574"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c>
          <w:tcPr>
            <w:tcW w:w="759"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w:t>
            </w:r>
          </w:p>
        </w:tc>
        <w:tc>
          <w:tcPr>
            <w:tcW w:w="2417"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处理量3.6m³/min、过滤精度0.1um</w:t>
            </w:r>
          </w:p>
        </w:tc>
        <w:tc>
          <w:tcPr>
            <w:tcW w:w="1666"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2.5m³/min</w:t>
            </w:r>
          </w:p>
        </w:tc>
        <w:tc>
          <w:tcPr>
            <w:tcW w:w="1000"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c>
          <w:tcPr>
            <w:tcW w:w="967"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0" w:type="dxa"/>
            <w:gridSpan w:val="6"/>
            <w:vAlign w:val="center"/>
          </w:tcPr>
          <w:p>
            <w:pPr>
              <w:numPr>
                <w:ilvl w:val="0"/>
                <w:numId w:val="0"/>
              </w:num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总计</w:t>
            </w:r>
          </w:p>
        </w:tc>
        <w:tc>
          <w:tcPr>
            <w:tcW w:w="967" w:type="dxa"/>
            <w:vAlign w:val="center"/>
          </w:tcPr>
          <w:p>
            <w:pPr>
              <w:numPr>
                <w:ilvl w:val="0"/>
                <w:numId w:val="0"/>
              </w:numPr>
              <w:jc w:val="center"/>
              <w:rPr>
                <w:rFonts w:hint="eastAsia" w:asciiTheme="minorEastAsia" w:hAnsiTheme="minorEastAsia" w:eastAsiaTheme="minorEastAsia" w:cstheme="minorEastAsia"/>
                <w:sz w:val="32"/>
                <w:szCs w:val="32"/>
                <w:lang w:val="en-US" w:eastAsia="zh-CN"/>
              </w:rPr>
            </w:pPr>
          </w:p>
        </w:tc>
      </w:tr>
    </w:tbl>
    <w:p>
      <w:pPr>
        <w:widowControl w:val="0"/>
        <w:numPr>
          <w:ilvl w:val="0"/>
          <w:numId w:val="0"/>
        </w:numPr>
        <w:spacing w:after="120" w:line="240" w:lineRule="auto"/>
        <w:ind w:left="640" w:leftChars="0" w:firstLine="0" w:firstLineChars="0"/>
        <w:jc w:val="both"/>
        <w:rPr>
          <w:rFonts w:hint="eastAsia" w:asciiTheme="minorEastAsia" w:hAnsiTheme="minorEastAsia" w:eastAsiaTheme="minorEastAsia" w:cstheme="minorEastAsia"/>
          <w:b w:val="0"/>
          <w:bCs w:val="0"/>
          <w:kern w:val="2"/>
          <w:sz w:val="28"/>
          <w:szCs w:val="36"/>
          <w:lang w:val="en-US" w:eastAsia="zh-CN" w:bidi="ar-SA"/>
        </w:rPr>
      </w:pPr>
      <w:r>
        <w:rPr>
          <w:rFonts w:hint="eastAsia" w:asciiTheme="minorEastAsia" w:hAnsiTheme="minorEastAsia" w:eastAsiaTheme="minorEastAsia" w:cstheme="minorEastAsia"/>
          <w:b w:val="0"/>
          <w:bCs w:val="0"/>
          <w:kern w:val="2"/>
          <w:sz w:val="28"/>
          <w:szCs w:val="36"/>
          <w:lang w:val="en-US" w:eastAsia="zh-CN" w:bidi="ar-SA"/>
        </w:rPr>
        <w:t>注：所有安装、调试、运输及拆除费用均包含在投标总价中，院方不另行支付费用。</w:t>
      </w:r>
    </w:p>
    <w:p>
      <w:pPr>
        <w:keepNext/>
        <w:keepLines/>
        <w:widowControl w:val="0"/>
        <w:spacing w:before="100" w:beforeLines="100" w:beforeAutospacing="0" w:afterLines="0" w:afterAutospacing="0" w:line="360" w:lineRule="auto"/>
        <w:ind w:left="0" w:leftChars="0"/>
        <w:jc w:val="both"/>
        <w:outlineLvl w:val="0"/>
        <w:rPr>
          <w:rFonts w:hint="eastAsia" w:ascii="黑体" w:hAnsi="黑体" w:eastAsia="黑体" w:cs="黑体"/>
          <w:b w:val="0"/>
          <w:bCs/>
          <w:kern w:val="44"/>
          <w:sz w:val="30"/>
          <w:szCs w:val="22"/>
          <w:lang w:val="en-US" w:eastAsia="zh-CN" w:bidi="ar-SA"/>
        </w:rPr>
      </w:pPr>
      <w:r>
        <w:rPr>
          <w:rFonts w:hint="eastAsia" w:ascii="黑体" w:hAnsi="黑体" w:eastAsia="黑体" w:cs="黑体"/>
          <w:b w:val="0"/>
          <w:bCs/>
          <w:kern w:val="44"/>
          <w:sz w:val="30"/>
          <w:szCs w:val="22"/>
          <w:lang w:val="en-US" w:eastAsia="zh-CN" w:bidi="ar-SA"/>
        </w:rPr>
        <w:t>3.3商务要求</w:t>
      </w:r>
    </w:p>
    <w:p>
      <w:pPr>
        <w:numPr>
          <w:ilvl w:val="0"/>
          <w:numId w:val="1"/>
        </w:numPr>
        <w:ind w:left="630" w:leftChars="0" w:firstLine="0" w:firstLineChars="0"/>
        <w:jc w:val="both"/>
        <w:rPr>
          <w:rFonts w:hint="eastAsia"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sz w:val="28"/>
          <w:szCs w:val="36"/>
          <w:lang w:val="en-US" w:eastAsia="zh-CN"/>
        </w:rPr>
        <w:t>供货及安装期限：成交供应商在签订合同后15日历天以内完成设备到货、安装及调试；</w:t>
      </w:r>
    </w:p>
    <w:p>
      <w:pPr>
        <w:numPr>
          <w:ilvl w:val="0"/>
          <w:numId w:val="1"/>
        </w:numPr>
        <w:ind w:left="630" w:leftChars="0" w:firstLine="0" w:firstLineChars="0"/>
        <w:jc w:val="both"/>
        <w:rPr>
          <w:rFonts w:hint="eastAsia"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sz w:val="28"/>
          <w:szCs w:val="36"/>
          <w:lang w:val="en-US" w:eastAsia="zh-CN"/>
        </w:rPr>
        <w:t>近三年来具有类似业绩至少2项；</w:t>
      </w:r>
    </w:p>
    <w:p>
      <w:pPr>
        <w:numPr>
          <w:ilvl w:val="0"/>
          <w:numId w:val="1"/>
        </w:numPr>
        <w:ind w:left="630" w:leftChars="0" w:firstLine="0" w:firstLineChars="0"/>
        <w:jc w:val="both"/>
        <w:rPr>
          <w:rFonts w:hint="eastAsia"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sz w:val="28"/>
          <w:szCs w:val="36"/>
          <w:lang w:val="en-US" w:eastAsia="zh-CN"/>
        </w:rPr>
        <w:t>付款方式：款项分期支付，设备到货按照要求完成安装并调试完成达到使用状态后经院方验收合格支付其合同价款的90%，尾款10%在验收合格1年后无息支付，款项采用电汇结算，成交供应商提供正规增值税发票。</w:t>
      </w:r>
    </w:p>
    <w:p>
      <w:pPr>
        <w:keepNext/>
        <w:keepLines/>
        <w:widowControl w:val="0"/>
        <w:spacing w:before="100" w:beforeLines="100" w:beforeAutospacing="0" w:afterLines="0" w:afterAutospacing="0" w:line="360" w:lineRule="auto"/>
        <w:ind w:left="0" w:leftChars="0"/>
        <w:jc w:val="both"/>
        <w:outlineLvl w:val="0"/>
        <w:rPr>
          <w:rFonts w:hint="eastAsia" w:ascii="黑体" w:hAnsi="黑体" w:eastAsia="黑体" w:cs="黑体"/>
          <w:b w:val="0"/>
          <w:bCs/>
          <w:kern w:val="44"/>
          <w:sz w:val="30"/>
          <w:szCs w:val="22"/>
          <w:lang w:val="en-US" w:eastAsia="zh-CN" w:bidi="ar-SA"/>
        </w:rPr>
      </w:pPr>
      <w:r>
        <w:rPr>
          <w:rFonts w:hint="eastAsia" w:ascii="黑体" w:hAnsi="黑体" w:eastAsia="黑体" w:cs="黑体"/>
          <w:b w:val="0"/>
          <w:bCs/>
          <w:kern w:val="44"/>
          <w:sz w:val="30"/>
          <w:szCs w:val="22"/>
          <w:lang w:val="en-US" w:eastAsia="zh-CN" w:bidi="ar-SA"/>
        </w:rPr>
        <w:t>3.4技术要求</w:t>
      </w:r>
    </w:p>
    <w:p>
      <w:pPr>
        <w:keepNext/>
        <w:keepLines/>
        <w:widowControl w:val="0"/>
        <w:spacing w:after="0" w:line="480" w:lineRule="auto"/>
        <w:jc w:val="both"/>
        <w:outlineLvl w:val="1"/>
        <w:rPr>
          <w:rFonts w:hint="eastAsia" w:asciiTheme="minorEastAsia" w:hAnsiTheme="minorEastAsia" w:eastAsiaTheme="minorEastAsia" w:cstheme="minorEastAsia"/>
          <w:b/>
          <w:color w:val="232323"/>
          <w:kern w:val="2"/>
          <w:sz w:val="28"/>
          <w:szCs w:val="28"/>
          <w:lang w:val="en-US" w:eastAsia="zh-CN" w:bidi="ar-SA"/>
        </w:rPr>
      </w:pPr>
      <w:r>
        <w:rPr>
          <w:rFonts w:hint="eastAsia" w:asciiTheme="minorEastAsia" w:hAnsiTheme="minorEastAsia" w:eastAsiaTheme="minorEastAsia" w:cstheme="minorEastAsia"/>
          <w:b/>
          <w:color w:val="232323"/>
          <w:kern w:val="2"/>
          <w:sz w:val="28"/>
          <w:szCs w:val="28"/>
          <w:lang w:val="en-US" w:eastAsia="zh-CN" w:bidi="ar-SA"/>
        </w:rPr>
        <w:t>1、供货设备基本参数要求</w:t>
      </w:r>
    </w:p>
    <w:p>
      <w:pPr>
        <w:keepNext/>
        <w:keepLines/>
        <w:widowControl w:val="0"/>
        <w:spacing w:beforeLines="0" w:beforeAutospacing="0" w:afterLines="0" w:afterAutospacing="0" w:line="360" w:lineRule="auto"/>
        <w:jc w:val="left"/>
        <w:outlineLvl w:val="2"/>
        <w:rPr>
          <w:rFonts w:hint="eastAsia" w:asciiTheme="minorEastAsia" w:hAnsiTheme="minorEastAsia" w:eastAsiaTheme="minorEastAsia" w:cstheme="minorEastAsia"/>
          <w:b/>
          <w:kern w:val="2"/>
          <w:sz w:val="24"/>
          <w:szCs w:val="21"/>
          <w:lang w:val="en-US" w:eastAsia="zh-CN" w:bidi="ar-SA"/>
        </w:rPr>
      </w:pPr>
      <w:r>
        <w:rPr>
          <w:rFonts w:hint="eastAsia" w:asciiTheme="minorEastAsia" w:hAnsiTheme="minorEastAsia" w:eastAsiaTheme="minorEastAsia" w:cstheme="minorEastAsia"/>
          <w:b/>
          <w:kern w:val="2"/>
          <w:sz w:val="24"/>
          <w:szCs w:val="24"/>
          <w:lang w:val="en-US" w:eastAsia="zh-CN" w:bidi="ar-SA"/>
        </w:rPr>
        <w:t>1.1、</w:t>
      </w:r>
      <w:r>
        <w:rPr>
          <w:rFonts w:hint="eastAsia" w:asciiTheme="minorEastAsia" w:hAnsiTheme="minorEastAsia" w:eastAsiaTheme="minorEastAsia" w:cstheme="minorEastAsia"/>
          <w:b/>
          <w:kern w:val="2"/>
          <w:sz w:val="24"/>
          <w:szCs w:val="21"/>
          <w:lang w:val="en-US" w:eastAsia="zh-CN" w:bidi="ar-SA"/>
        </w:rPr>
        <w:t>风冷式双螺杆空压机</w:t>
      </w:r>
    </w:p>
    <w:tbl>
      <w:tblPr>
        <w:tblStyle w:val="10"/>
        <w:tblW w:w="8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1"/>
        <w:gridCol w:w="4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公称容积流量</w:t>
            </w:r>
          </w:p>
        </w:tc>
        <w:tc>
          <w:tcPr>
            <w:tcW w:w="4178"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m³/min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额定排气压力</w:t>
            </w:r>
          </w:p>
        </w:tc>
        <w:tc>
          <w:tcPr>
            <w:tcW w:w="4178"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0.85</w:t>
            </w:r>
            <w:r>
              <w:rPr>
                <w:rFonts w:hint="eastAsia" w:asciiTheme="minorEastAsia" w:hAnsiTheme="minorEastAsia" w:eastAsiaTheme="minorEastAsia" w:cstheme="minorEastAsia"/>
                <w:sz w:val="24"/>
                <w:szCs w:val="24"/>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出口含油量</w:t>
            </w:r>
          </w:p>
        </w:tc>
        <w:tc>
          <w:tcPr>
            <w:tcW w:w="4178"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≤2mg/m3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空气端类型</w:t>
            </w:r>
          </w:p>
        </w:tc>
        <w:tc>
          <w:tcPr>
            <w:tcW w:w="4178"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双螺杆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冷却方式</w:t>
            </w:r>
          </w:p>
        </w:tc>
        <w:tc>
          <w:tcPr>
            <w:tcW w:w="4178"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外接电源</w:t>
            </w:r>
          </w:p>
        </w:tc>
        <w:tc>
          <w:tcPr>
            <w:tcW w:w="4178"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380V，50Hz，3Ph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环境温度</w:t>
            </w:r>
          </w:p>
        </w:tc>
        <w:tc>
          <w:tcPr>
            <w:tcW w:w="4178"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61"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排气温度</w:t>
            </w:r>
          </w:p>
        </w:tc>
        <w:tc>
          <w:tcPr>
            <w:tcW w:w="4178"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环境温度</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161"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噪音等级</w:t>
            </w:r>
          </w:p>
        </w:tc>
        <w:tc>
          <w:tcPr>
            <w:tcW w:w="4178"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≤68</w:t>
            </w:r>
            <w:r>
              <w:rPr>
                <w:rFonts w:hint="eastAsia" w:asciiTheme="minorEastAsia" w:hAnsiTheme="minorEastAsia" w:eastAsiaTheme="minorEastAsia" w:cstheme="minorEastAsia"/>
                <w:sz w:val="24"/>
                <w:szCs w:val="24"/>
              </w:rPr>
              <w:t xml:space="preserve"> dB（A)</w:t>
            </w:r>
          </w:p>
        </w:tc>
      </w:tr>
    </w:tbl>
    <w:p>
      <w:pPr>
        <w:numPr>
          <w:ilvl w:val="0"/>
          <w:numId w:val="0"/>
        </w:numPr>
        <w:rPr>
          <w:rFonts w:hint="eastAsia" w:asciiTheme="minorEastAsia" w:hAnsiTheme="minorEastAsia" w:eastAsiaTheme="minorEastAsia" w:cstheme="minorEastAsia"/>
          <w:kern w:val="2"/>
          <w:sz w:val="24"/>
          <w:szCs w:val="24"/>
          <w:lang w:val="en-US" w:bidi="ar-SA"/>
        </w:rPr>
      </w:pPr>
    </w:p>
    <w:p>
      <w:pPr>
        <w:keepNext/>
        <w:keepLines/>
        <w:widowControl w:val="0"/>
        <w:spacing w:beforeLines="0" w:beforeAutospacing="0" w:afterLines="0" w:afterAutospacing="0" w:line="360" w:lineRule="auto"/>
        <w:jc w:val="left"/>
        <w:outlineLvl w:val="2"/>
        <w:rPr>
          <w:rFonts w:hint="eastAsia" w:asciiTheme="minorEastAsia" w:hAnsiTheme="minorEastAsia" w:eastAsiaTheme="minorEastAsia" w:cstheme="minorEastAsia"/>
          <w:b/>
          <w:kern w:val="2"/>
          <w:sz w:val="24"/>
          <w:szCs w:val="21"/>
          <w:lang w:val="en-US" w:eastAsia="zh-CN" w:bidi="ar-SA"/>
        </w:rPr>
      </w:pPr>
      <w:r>
        <w:rPr>
          <w:rFonts w:hint="eastAsia" w:asciiTheme="minorEastAsia" w:hAnsiTheme="minorEastAsia" w:eastAsiaTheme="minorEastAsia" w:cstheme="minorEastAsia"/>
          <w:b/>
          <w:kern w:val="2"/>
          <w:sz w:val="24"/>
          <w:szCs w:val="24"/>
          <w:lang w:val="en-US" w:eastAsia="zh-CN" w:bidi="ar-SA"/>
        </w:rPr>
        <w:t>1.2、</w:t>
      </w:r>
      <w:r>
        <w:rPr>
          <w:rFonts w:hint="eastAsia" w:asciiTheme="minorEastAsia" w:hAnsiTheme="minorEastAsia" w:eastAsiaTheme="minorEastAsia" w:cstheme="minorEastAsia"/>
          <w:b/>
          <w:kern w:val="2"/>
          <w:sz w:val="24"/>
          <w:szCs w:val="21"/>
          <w:lang w:val="en-US" w:eastAsia="zh-CN" w:bidi="ar-SA"/>
        </w:rPr>
        <w:t>空气过滤器</w:t>
      </w:r>
    </w:p>
    <w:tbl>
      <w:tblPr>
        <w:tblStyle w:val="10"/>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5"/>
        <w:gridCol w:w="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41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空气处理量</w:t>
            </w:r>
          </w:p>
        </w:tc>
        <w:tc>
          <w:tcPr>
            <w:tcW w:w="417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m³/min(P=</w:t>
            </w:r>
            <w:r>
              <w:rPr>
                <w:rFonts w:hint="eastAsia" w:asciiTheme="minorEastAsia" w:hAnsiTheme="minorEastAsia" w:eastAsiaTheme="minorEastAsia" w:cstheme="minorEastAsia"/>
                <w:sz w:val="24"/>
                <w:szCs w:val="24"/>
                <w:lang w:val="en-US" w:eastAsia="zh-CN"/>
              </w:rPr>
              <w:t>0.8MPa</w:t>
            </w:r>
            <w:r>
              <w:rPr>
                <w:rFonts w:hint="eastAsia" w:asciiTheme="minorEastAsia" w:hAnsiTheme="minorEastAsia" w:eastAsiaTheme="minorEastAsia" w:cstheme="minorEastAsia"/>
                <w:sz w:val="24"/>
                <w:szCs w:val="24"/>
              </w:rPr>
              <w:t>、T=20℃)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41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空气入口压力</w:t>
            </w:r>
          </w:p>
        </w:tc>
        <w:tc>
          <w:tcPr>
            <w:tcW w:w="417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0.8</w:t>
            </w:r>
            <w:r>
              <w:rPr>
                <w:rFonts w:hint="eastAsia" w:asciiTheme="minorEastAsia" w:hAnsiTheme="minorEastAsia" w:eastAsiaTheme="minorEastAsia" w:cstheme="minorEastAsia"/>
                <w:sz w:val="24"/>
                <w:szCs w:val="24"/>
              </w:rPr>
              <w:t>MPa（额定）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41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空气入口温度</w:t>
            </w:r>
          </w:p>
        </w:tc>
        <w:tc>
          <w:tcPr>
            <w:tcW w:w="417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41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过滤精度</w:t>
            </w:r>
          </w:p>
        </w:tc>
        <w:tc>
          <w:tcPr>
            <w:tcW w:w="417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1μm/0.01μm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41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出口残留油份</w:t>
            </w:r>
          </w:p>
        </w:tc>
        <w:tc>
          <w:tcPr>
            <w:tcW w:w="4174" w:type="dxa"/>
            <w:vAlign w:val="top"/>
          </w:tcPr>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0.1</w:t>
            </w:r>
            <w:r>
              <w:rPr>
                <w:rFonts w:hint="eastAsia" w:asciiTheme="minorEastAsia" w:hAnsiTheme="minorEastAsia" w:eastAsiaTheme="minorEastAsia" w:cstheme="minorEastAsia"/>
                <w:sz w:val="24"/>
                <w:szCs w:val="24"/>
              </w:rPr>
              <w:t>mg/m3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1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进出压降</w:t>
            </w:r>
          </w:p>
        </w:tc>
        <w:tc>
          <w:tcPr>
            <w:tcW w:w="417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干降 ≤0.007MPa，湿降 ≤ 0.014MPa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1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供货附件</w:t>
            </w:r>
          </w:p>
        </w:tc>
        <w:tc>
          <w:tcPr>
            <w:tcW w:w="417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自动排水器</w:t>
            </w:r>
          </w:p>
        </w:tc>
      </w:tr>
    </w:tbl>
    <w:p>
      <w:pPr>
        <w:rPr>
          <w:rFonts w:hint="eastAsia" w:asciiTheme="minorEastAsia" w:hAnsiTheme="minorEastAsia" w:eastAsiaTheme="minorEastAsia" w:cstheme="minorEastAsia"/>
          <w:kern w:val="2"/>
          <w:sz w:val="24"/>
          <w:szCs w:val="24"/>
          <w:lang w:val="en-US" w:eastAsia="zh-CN" w:bidi="ar-SA"/>
        </w:rPr>
      </w:pPr>
    </w:p>
    <w:p>
      <w:pPr>
        <w:keepNext/>
        <w:keepLines/>
        <w:widowControl w:val="0"/>
        <w:spacing w:beforeLines="0" w:beforeAutospacing="0" w:afterLines="0" w:afterAutospacing="0" w:line="360" w:lineRule="auto"/>
        <w:jc w:val="left"/>
        <w:outlineLvl w:val="2"/>
        <w:rPr>
          <w:rFonts w:hint="eastAsia" w:asciiTheme="minorEastAsia" w:hAnsiTheme="minorEastAsia" w:eastAsiaTheme="minorEastAsia" w:cstheme="minorEastAsia"/>
          <w:b/>
          <w:kern w:val="2"/>
          <w:sz w:val="24"/>
          <w:szCs w:val="21"/>
          <w:lang w:val="en-US" w:eastAsia="zh-CN" w:bidi="ar-SA"/>
        </w:rPr>
      </w:pPr>
      <w:r>
        <w:rPr>
          <w:rFonts w:hint="eastAsia" w:asciiTheme="minorEastAsia" w:hAnsiTheme="minorEastAsia" w:eastAsiaTheme="minorEastAsia" w:cstheme="minorEastAsia"/>
          <w:b/>
          <w:kern w:val="2"/>
          <w:sz w:val="24"/>
          <w:szCs w:val="24"/>
          <w:lang w:val="en-US" w:eastAsia="zh-CN" w:bidi="ar-SA"/>
        </w:rPr>
        <w:t>1.3、</w:t>
      </w:r>
      <w:r>
        <w:rPr>
          <w:rFonts w:hint="eastAsia" w:asciiTheme="minorEastAsia" w:hAnsiTheme="minorEastAsia" w:eastAsiaTheme="minorEastAsia" w:cstheme="minorEastAsia"/>
          <w:b/>
          <w:kern w:val="2"/>
          <w:sz w:val="24"/>
          <w:szCs w:val="21"/>
          <w:lang w:val="en-US" w:eastAsia="zh-CN" w:bidi="ar-SA"/>
        </w:rPr>
        <w:t>冷冻式干燥机</w:t>
      </w:r>
    </w:p>
    <w:tbl>
      <w:tblPr>
        <w:tblStyle w:val="10"/>
        <w:tblW w:w="8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4"/>
        <w:gridCol w:w="4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13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空气处理量</w:t>
            </w:r>
          </w:p>
        </w:tc>
        <w:tc>
          <w:tcPr>
            <w:tcW w:w="42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m³/min(P=</w:t>
            </w:r>
            <w:r>
              <w:rPr>
                <w:rFonts w:hint="eastAsia" w:asciiTheme="minorEastAsia" w:hAnsiTheme="minorEastAsia" w:eastAsiaTheme="minorEastAsia" w:cstheme="minorEastAsia"/>
                <w:sz w:val="24"/>
                <w:szCs w:val="24"/>
                <w:lang w:val="en-US" w:eastAsia="zh-CN"/>
              </w:rPr>
              <w:t>0.8MPa</w:t>
            </w:r>
            <w:r>
              <w:rPr>
                <w:rFonts w:hint="eastAsia" w:asciiTheme="minorEastAsia" w:hAnsiTheme="minorEastAsia" w:eastAsiaTheme="minorEastAsia" w:cstheme="minorEastAsia"/>
                <w:sz w:val="24"/>
                <w:szCs w:val="24"/>
              </w:rPr>
              <w:t>、T=20℃)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13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空气入口压力</w:t>
            </w:r>
          </w:p>
        </w:tc>
        <w:tc>
          <w:tcPr>
            <w:tcW w:w="42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0.85</w:t>
            </w:r>
            <w:r>
              <w:rPr>
                <w:rFonts w:hint="eastAsia" w:asciiTheme="minorEastAsia" w:hAnsiTheme="minorEastAsia" w:eastAsiaTheme="minorEastAsia" w:cstheme="minorEastAsia"/>
                <w:sz w:val="24"/>
                <w:szCs w:val="24"/>
              </w:rPr>
              <w:t>MPa（额定）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13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空气入口温度</w:t>
            </w:r>
          </w:p>
        </w:tc>
        <w:tc>
          <w:tcPr>
            <w:tcW w:w="42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13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露点要求</w:t>
            </w:r>
          </w:p>
        </w:tc>
        <w:tc>
          <w:tcPr>
            <w:tcW w:w="42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13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出口残留油份</w:t>
            </w:r>
          </w:p>
        </w:tc>
        <w:tc>
          <w:tcPr>
            <w:tcW w:w="42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0.1</w:t>
            </w:r>
            <w:r>
              <w:rPr>
                <w:rFonts w:hint="eastAsia" w:asciiTheme="minorEastAsia" w:hAnsiTheme="minorEastAsia" w:eastAsiaTheme="minorEastAsia" w:cstheme="minorEastAsia"/>
                <w:sz w:val="24"/>
                <w:szCs w:val="24"/>
              </w:rPr>
              <w:t>mg/m3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13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进出压降</w:t>
            </w:r>
          </w:p>
        </w:tc>
        <w:tc>
          <w:tcPr>
            <w:tcW w:w="42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134"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供货附件</w:t>
            </w:r>
          </w:p>
        </w:tc>
        <w:tc>
          <w:tcPr>
            <w:tcW w:w="4205"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自动排水器</w:t>
            </w:r>
          </w:p>
        </w:tc>
      </w:tr>
    </w:tbl>
    <w:p>
      <w:pPr>
        <w:widowControl w:val="0"/>
        <w:numPr>
          <w:ilvl w:val="0"/>
          <w:numId w:val="0"/>
        </w:numPr>
        <w:spacing w:after="120" w:line="240" w:lineRule="auto"/>
        <w:ind w:firstLine="0" w:firstLineChars="0"/>
        <w:jc w:val="both"/>
        <w:rPr>
          <w:rFonts w:hint="eastAsia" w:asciiTheme="minorEastAsia" w:hAnsiTheme="minorEastAsia" w:eastAsiaTheme="minorEastAsia" w:cstheme="minorEastAsia"/>
          <w:kern w:val="2"/>
          <w:sz w:val="21"/>
          <w:szCs w:val="24"/>
          <w:lang w:val="en-US" w:eastAsia="zh-CN" w:bidi="ar-SA"/>
        </w:rPr>
      </w:pPr>
    </w:p>
    <w:p>
      <w:pPr>
        <w:keepNext/>
        <w:keepLines/>
        <w:widowControl w:val="0"/>
        <w:wordWrap/>
        <w:spacing w:after="0" w:line="360" w:lineRule="auto"/>
        <w:jc w:val="both"/>
        <w:textAlignment w:val="auto"/>
        <w:outlineLvl w:val="1"/>
        <w:rPr>
          <w:rFonts w:hint="eastAsia" w:asciiTheme="minorEastAsia" w:hAnsiTheme="minorEastAsia" w:eastAsiaTheme="minorEastAsia" w:cstheme="minorEastAsia"/>
          <w:b/>
          <w:color w:val="232323"/>
          <w:kern w:val="2"/>
          <w:sz w:val="32"/>
          <w:szCs w:val="32"/>
          <w:lang w:val="en-US" w:eastAsia="en-US" w:bidi="ar-SA"/>
        </w:rPr>
      </w:pPr>
      <w:r>
        <w:rPr>
          <w:rFonts w:hint="eastAsia" w:asciiTheme="minorEastAsia" w:hAnsiTheme="minorEastAsia" w:eastAsiaTheme="minorEastAsia" w:cstheme="minorEastAsia"/>
          <w:b/>
          <w:color w:val="232323"/>
          <w:kern w:val="2"/>
          <w:sz w:val="32"/>
          <w:szCs w:val="32"/>
          <w:lang w:val="en-US" w:eastAsia="zh-CN" w:bidi="ar-SA"/>
        </w:rPr>
        <w:t>2、</w:t>
      </w:r>
      <w:r>
        <w:rPr>
          <w:rFonts w:hint="eastAsia" w:asciiTheme="minorEastAsia" w:hAnsiTheme="minorEastAsia" w:eastAsiaTheme="minorEastAsia" w:cstheme="minorEastAsia"/>
          <w:b/>
          <w:color w:val="232323"/>
          <w:kern w:val="2"/>
          <w:sz w:val="32"/>
          <w:szCs w:val="32"/>
          <w:lang w:val="en-US" w:eastAsia="en-US" w:bidi="ar-SA"/>
        </w:rPr>
        <w:t>螺杆式空气压缩机</w:t>
      </w:r>
      <w:r>
        <w:rPr>
          <w:rFonts w:hint="eastAsia" w:asciiTheme="minorEastAsia" w:hAnsiTheme="minorEastAsia" w:eastAsiaTheme="minorEastAsia" w:cstheme="minorEastAsia"/>
          <w:b/>
          <w:color w:val="232323"/>
          <w:kern w:val="2"/>
          <w:sz w:val="32"/>
          <w:szCs w:val="32"/>
          <w:lang w:val="en-US" w:eastAsia="zh-CN" w:bidi="ar-SA"/>
        </w:rPr>
        <w:t>其他要求</w:t>
      </w:r>
    </w:p>
    <w:p>
      <w:pPr>
        <w:wordWrap/>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2.1总的要求：</w:t>
      </w:r>
      <w:r>
        <w:rPr>
          <w:rFonts w:hint="eastAsia" w:asciiTheme="minorEastAsia" w:hAnsiTheme="minorEastAsia" w:eastAsiaTheme="minorEastAsia" w:cstheme="minorEastAsia"/>
          <w:sz w:val="28"/>
          <w:szCs w:val="28"/>
        </w:rPr>
        <w:t>空压机及附属设备应能在规定的环境条件下长期安全、可靠、平稳运行，并满足各种性能和工况要求；空压机应有良好的可控性能，合理的运行操作方式及就地启停、调试和正常及事故情况下必需的检测、控制调节及保护等措施，以确保设备的安全经济运行。</w:t>
      </w:r>
    </w:p>
    <w:p>
      <w:pPr>
        <w:widowControl/>
        <w:wordWrap/>
        <w:spacing w:after="0" w:line="360" w:lineRule="auto"/>
        <w:ind w:firstLine="0" w:firstLineChars="0"/>
        <w:jc w:val="both"/>
        <w:textAlignment w:val="auto"/>
        <w:rPr>
          <w:rFonts w:hint="eastAsia" w:asciiTheme="minorEastAsia" w:hAnsiTheme="minorEastAsia" w:eastAsiaTheme="minorEastAsia" w:cstheme="minorEastAsia"/>
          <w:kern w:val="0"/>
          <w:sz w:val="28"/>
          <w:szCs w:val="28"/>
          <w:lang w:val="en-US" w:eastAsia="zh-CN" w:bidi="en-US"/>
        </w:rPr>
      </w:pPr>
      <w:r>
        <w:rPr>
          <w:rFonts w:hint="eastAsia" w:asciiTheme="minorEastAsia" w:hAnsiTheme="minorEastAsia" w:eastAsiaTheme="minorEastAsia" w:cstheme="minorEastAsia"/>
          <w:kern w:val="0"/>
          <w:sz w:val="28"/>
          <w:szCs w:val="28"/>
          <w:lang w:val="en-US" w:eastAsia="zh-CN" w:bidi="en-US"/>
        </w:rPr>
        <w:t>2.2 空压机设备的制造加工符合国际、国内相关标准及行业标准、企业标准。</w:t>
      </w:r>
    </w:p>
    <w:p>
      <w:pPr>
        <w:wordWrap/>
        <w:spacing w:line="360" w:lineRule="auto"/>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2</w:t>
      </w:r>
      <w:r>
        <w:rPr>
          <w:rFonts w:hint="eastAsia" w:asciiTheme="minorEastAsia" w:hAnsiTheme="minorEastAsia" w:eastAsiaTheme="minorEastAsia" w:cstheme="minorEastAsia"/>
          <w:kern w:val="0"/>
          <w:sz w:val="28"/>
          <w:szCs w:val="28"/>
        </w:rPr>
        <w:t xml:space="preserve">.3 </w:t>
      </w:r>
      <w:r>
        <w:rPr>
          <w:rFonts w:hint="eastAsia" w:asciiTheme="minorEastAsia" w:hAnsiTheme="minorEastAsia" w:eastAsiaTheme="minorEastAsia" w:cstheme="minorEastAsia"/>
          <w:sz w:val="28"/>
          <w:szCs w:val="28"/>
          <w:lang w:eastAsia="zh-CN"/>
        </w:rPr>
        <w:t>空压机有安全可靠的接地装置，防止因漏电而造成危险。空压机不会漏水、漏气、漏油等</w:t>
      </w:r>
      <w:r>
        <w:rPr>
          <w:rFonts w:hint="eastAsia" w:asciiTheme="minorEastAsia" w:hAnsiTheme="minorEastAsia" w:eastAsiaTheme="minorEastAsia" w:cstheme="minorEastAsia"/>
          <w:kern w:val="0"/>
          <w:sz w:val="28"/>
          <w:szCs w:val="28"/>
        </w:rPr>
        <w:t>。</w:t>
      </w:r>
    </w:p>
    <w:p>
      <w:pPr>
        <w:widowControl/>
        <w:wordWrap/>
        <w:spacing w:after="0" w:line="360" w:lineRule="auto"/>
        <w:ind w:firstLine="0" w:firstLineChars="0"/>
        <w:jc w:val="both"/>
        <w:textAlignment w:val="auto"/>
        <w:rPr>
          <w:rFonts w:hint="eastAsia" w:asciiTheme="minorEastAsia" w:hAnsiTheme="minorEastAsia" w:eastAsiaTheme="minorEastAsia" w:cstheme="minorEastAsia"/>
          <w:kern w:val="0"/>
          <w:sz w:val="28"/>
          <w:szCs w:val="28"/>
          <w:lang w:val="en-US" w:eastAsia="zh-CN" w:bidi="en-US"/>
        </w:rPr>
      </w:pPr>
      <w:r>
        <w:rPr>
          <w:rFonts w:hint="eastAsia" w:asciiTheme="minorEastAsia" w:hAnsiTheme="minorEastAsia" w:eastAsiaTheme="minorEastAsia" w:cstheme="minorEastAsia"/>
          <w:kern w:val="0"/>
          <w:sz w:val="28"/>
          <w:szCs w:val="28"/>
          <w:lang w:val="en-US" w:eastAsia="zh-CN" w:bidi="en-US"/>
        </w:rPr>
        <w:t>2.4 所有空气压缩机系统内部的管路、容器、冷却器保证不泄漏，在出厂前应按有关验收规范做压力试验。</w:t>
      </w:r>
    </w:p>
    <w:p>
      <w:pPr>
        <w:widowControl/>
        <w:wordWrap/>
        <w:spacing w:after="0" w:line="360" w:lineRule="auto"/>
        <w:ind w:firstLine="0" w:firstLineChars="0"/>
        <w:jc w:val="both"/>
        <w:textAlignment w:val="auto"/>
        <w:rPr>
          <w:rFonts w:hint="eastAsia" w:asciiTheme="minorEastAsia" w:hAnsiTheme="minorEastAsia" w:eastAsiaTheme="minorEastAsia" w:cstheme="minorEastAsia"/>
          <w:kern w:val="0"/>
          <w:sz w:val="28"/>
          <w:szCs w:val="28"/>
          <w:lang w:val="en-US" w:eastAsia="zh-CN" w:bidi="en-US"/>
        </w:rPr>
      </w:pPr>
      <w:r>
        <w:rPr>
          <w:rFonts w:hint="eastAsia" w:asciiTheme="minorEastAsia" w:hAnsiTheme="minorEastAsia" w:eastAsiaTheme="minorEastAsia" w:cstheme="minorEastAsia"/>
          <w:kern w:val="0"/>
          <w:sz w:val="28"/>
          <w:szCs w:val="28"/>
          <w:lang w:val="en-US" w:eastAsia="zh-CN" w:bidi="en-US"/>
        </w:rPr>
        <w:t xml:space="preserve">2.5 </w:t>
      </w:r>
      <w:r>
        <w:rPr>
          <w:rFonts w:hint="eastAsia" w:asciiTheme="minorEastAsia" w:hAnsiTheme="minorEastAsia" w:eastAsiaTheme="minorEastAsia" w:cstheme="minorEastAsia"/>
          <w:color w:val="000000"/>
          <w:kern w:val="0"/>
          <w:sz w:val="28"/>
          <w:szCs w:val="28"/>
          <w:lang w:val="en-US" w:eastAsia="en-US" w:bidi="en-US"/>
        </w:rPr>
        <w:t>压机系统应有的检测装置和就地PLC控制器，产品需具有RS485通讯接口，采用Modbus通讯协议方式工作，以实现</w:t>
      </w:r>
      <w:r>
        <w:rPr>
          <w:rFonts w:hint="eastAsia" w:asciiTheme="minorEastAsia" w:hAnsiTheme="minorEastAsia" w:eastAsiaTheme="minorEastAsia" w:cstheme="minorEastAsia"/>
          <w:color w:val="000000"/>
          <w:kern w:val="0"/>
          <w:sz w:val="28"/>
          <w:szCs w:val="28"/>
          <w:lang w:val="en-US" w:eastAsia="zh-CN" w:bidi="en-US"/>
        </w:rPr>
        <w:t>远程监控。</w:t>
      </w:r>
    </w:p>
    <w:p>
      <w:pPr>
        <w:wordWrap/>
        <w:spacing w:line="360" w:lineRule="auto"/>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 xml:space="preserve">.6 </w:t>
      </w:r>
      <w:r>
        <w:rPr>
          <w:rFonts w:hint="eastAsia" w:asciiTheme="minorEastAsia" w:hAnsiTheme="minorEastAsia" w:eastAsiaTheme="minorEastAsia" w:cstheme="minorEastAsia"/>
          <w:color w:val="000000"/>
          <w:kern w:val="0"/>
          <w:sz w:val="28"/>
          <w:szCs w:val="28"/>
        </w:rPr>
        <w:t>空压机组采用全自动控制，具备控制、显示、自我诊测及保护、报警等功能，可实现无人看管下24小时可靠运行，空压系统各设备间应能实现故障联动保护。</w:t>
      </w:r>
    </w:p>
    <w:p>
      <w:pPr>
        <w:wordWrap/>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2.7 干燥机及空气过滤器处理后的压缩空气质量必须满足医用气体使用标准。</w:t>
      </w:r>
      <w:r>
        <w:rPr>
          <w:rFonts w:hint="eastAsia" w:asciiTheme="minorEastAsia" w:hAnsiTheme="minorEastAsia" w:eastAsiaTheme="minorEastAsia" w:cstheme="minorEastAsia"/>
          <w:sz w:val="28"/>
          <w:szCs w:val="28"/>
          <w:lang w:eastAsia="zh-CN"/>
        </w:rPr>
        <w:t xml:space="preserve"> </w:t>
      </w:r>
      <w:bookmarkStart w:id="0" w:name="_Toc11181"/>
    </w:p>
    <w:bookmarkEnd w:id="0"/>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bookmarkStart w:id="9" w:name="_GoBack"/>
      <w:bookmarkEnd w:id="9"/>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pPr>
        <w:pStyle w:val="3"/>
        <w:jc w:val="center"/>
      </w:pPr>
      <w:bookmarkStart w:id="2" w:name="_Toc456291165"/>
      <w:bookmarkStart w:id="3" w:name="_Toc462487372"/>
      <w:bookmarkStart w:id="4" w:name="_Toc456291280"/>
      <w:bookmarkStart w:id="5" w:name="_Toc456291537"/>
      <w:bookmarkStart w:id="6" w:name="_Toc456291479"/>
      <w:bookmarkStart w:id="7" w:name="_Toc456291354"/>
      <w:bookmarkStart w:id="8" w:name="_Toc456291260"/>
      <w:r>
        <w:rPr>
          <w:rFonts w:hint="eastAsia"/>
        </w:rPr>
        <w:t>投标文件</w:t>
      </w:r>
      <w:bookmarkEnd w:id="2"/>
      <w:bookmarkEnd w:id="3"/>
      <w:bookmarkEnd w:id="4"/>
      <w:bookmarkEnd w:id="5"/>
      <w:bookmarkEnd w:id="6"/>
      <w:bookmarkEnd w:id="7"/>
      <w:bookmarkEnd w:id="8"/>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749307"/>
    <w:multiLevelType w:val="singleLevel"/>
    <w:tmpl w:val="4A749307"/>
    <w:lvl w:ilvl="0" w:tentative="0">
      <w:start w:val="1"/>
      <w:numFmt w:val="decimal"/>
      <w:suff w:val="nothing"/>
      <w:lvlText w:val="%1、"/>
      <w:lvlJc w:val="left"/>
      <w:pPr>
        <w:ind w:left="63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FBF07CB"/>
    <w:rsid w:val="15C96EC8"/>
    <w:rsid w:val="1B2A39B0"/>
    <w:rsid w:val="1E72564B"/>
    <w:rsid w:val="25564474"/>
    <w:rsid w:val="28940F73"/>
    <w:rsid w:val="37EF7508"/>
    <w:rsid w:val="381B51E4"/>
    <w:rsid w:val="3AB96387"/>
    <w:rsid w:val="3E29266E"/>
    <w:rsid w:val="400D21E5"/>
    <w:rsid w:val="412A73A4"/>
    <w:rsid w:val="4AE12D46"/>
    <w:rsid w:val="518841D2"/>
    <w:rsid w:val="547B4457"/>
    <w:rsid w:val="55E01B05"/>
    <w:rsid w:val="58B814C5"/>
    <w:rsid w:val="68FC1090"/>
    <w:rsid w:val="70D06153"/>
    <w:rsid w:val="72240157"/>
    <w:rsid w:val="73913098"/>
    <w:rsid w:val="7D1169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3"/>
    <w:autoRedefine/>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13"/>
    <w:autoRedefine/>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link w:val="22"/>
    <w:autoRedefine/>
    <w:qFormat/>
    <w:uiPriority w:val="0"/>
    <w:rPr>
      <w:rFonts w:ascii="宋体" w:hAnsi="Courier New" w:cs="Courier New"/>
    </w:rPr>
  </w:style>
  <w:style w:type="paragraph" w:styleId="5">
    <w:name w:val="Balloon Text"/>
    <w:basedOn w:val="1"/>
    <w:link w:val="18"/>
    <w:autoRedefine/>
    <w:semiHidden/>
    <w:qFormat/>
    <w:uiPriority w:val="99"/>
    <w:rPr>
      <w:rFonts w:ascii="Times New Roman" w:hAnsi="Times New Roman" w:cs="Times New Roman"/>
      <w:sz w:val="18"/>
      <w:szCs w:val="18"/>
    </w:rPr>
  </w:style>
  <w:style w:type="paragraph" w:styleId="6">
    <w:name w:val="footer"/>
    <w:basedOn w:val="1"/>
    <w:link w:val="15"/>
    <w:autoRedefine/>
    <w:qFormat/>
    <w:uiPriority w:val="99"/>
    <w:pPr>
      <w:tabs>
        <w:tab w:val="center" w:pos="4153"/>
        <w:tab w:val="right" w:pos="8306"/>
      </w:tabs>
      <w:snapToGrid w:val="0"/>
      <w:jc w:val="left"/>
    </w:pPr>
    <w:rPr>
      <w:sz w:val="18"/>
      <w:szCs w:val="18"/>
    </w:rPr>
  </w:style>
  <w:style w:type="paragraph" w:styleId="7">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autoRedefine/>
    <w:qFormat/>
    <w:uiPriority w:val="99"/>
    <w:rPr>
      <w:b/>
      <w:bCs/>
    </w:rPr>
  </w:style>
  <w:style w:type="character" w:customStyle="1" w:styleId="13">
    <w:name w:val="标题 2 Char"/>
    <w:link w:val="2"/>
    <w:autoRedefine/>
    <w:qFormat/>
    <w:locked/>
    <w:uiPriority w:val="99"/>
    <w:rPr>
      <w:rFonts w:ascii="Cambria" w:hAnsi="Cambria" w:eastAsia="宋体" w:cs="Cambria"/>
      <w:b/>
      <w:bCs/>
      <w:sz w:val="32"/>
      <w:szCs w:val="32"/>
    </w:rPr>
  </w:style>
  <w:style w:type="character" w:customStyle="1" w:styleId="14">
    <w:name w:val="页眉 Char"/>
    <w:link w:val="7"/>
    <w:autoRedefine/>
    <w:qFormat/>
    <w:locked/>
    <w:uiPriority w:val="99"/>
    <w:rPr>
      <w:sz w:val="18"/>
      <w:szCs w:val="18"/>
    </w:rPr>
  </w:style>
  <w:style w:type="character" w:customStyle="1" w:styleId="15">
    <w:name w:val="页脚 Char"/>
    <w:link w:val="6"/>
    <w:autoRedefine/>
    <w:qFormat/>
    <w:locked/>
    <w:uiPriority w:val="99"/>
    <w:rPr>
      <w:sz w:val="18"/>
      <w:szCs w:val="18"/>
    </w:rPr>
  </w:style>
  <w:style w:type="paragraph" w:styleId="16">
    <w:name w:val="List Paragraph"/>
    <w:basedOn w:val="1"/>
    <w:link w:val="17"/>
    <w:autoRedefine/>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autoRedefine/>
    <w:qFormat/>
    <w:locked/>
    <w:uiPriority w:val="99"/>
    <w:rPr>
      <w:rFonts w:ascii="Times New Roman" w:hAnsi="Times New Roman" w:eastAsia="宋体" w:cs="Times New Roman"/>
      <w:sz w:val="20"/>
      <w:szCs w:val="20"/>
    </w:rPr>
  </w:style>
  <w:style w:type="character" w:customStyle="1" w:styleId="18">
    <w:name w:val="批注框文本 Char"/>
    <w:link w:val="5"/>
    <w:autoRedefine/>
    <w:semiHidden/>
    <w:qFormat/>
    <w:locked/>
    <w:uiPriority w:val="99"/>
    <w:rPr>
      <w:rFonts w:ascii="Times New Roman" w:hAnsi="Times New Roman" w:eastAsia="宋体" w:cs="Times New Roman"/>
      <w:sz w:val="18"/>
      <w:szCs w:val="18"/>
    </w:rPr>
  </w:style>
  <w:style w:type="paragraph" w:customStyle="1" w:styleId="19">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autoRedefine/>
    <w:qFormat/>
    <w:uiPriority w:val="99"/>
    <w:rPr>
      <w:rFonts w:ascii="微软雅黑" w:hAnsi="微软雅黑" w:eastAsia="微软雅黑" w:cs="微软雅黑"/>
      <w:color w:val="000000"/>
      <w:sz w:val="20"/>
      <w:szCs w:val="20"/>
      <w:u w:val="none"/>
    </w:rPr>
  </w:style>
  <w:style w:type="character" w:customStyle="1" w:styleId="21">
    <w:name w:val="font71"/>
    <w:autoRedefine/>
    <w:qFormat/>
    <w:uiPriority w:val="99"/>
    <w:rPr>
      <w:rFonts w:ascii="宋体" w:hAnsi="宋体" w:eastAsia="宋体" w:cs="宋体"/>
      <w:color w:val="000000"/>
      <w:sz w:val="20"/>
      <w:szCs w:val="20"/>
      <w:u w:val="none"/>
    </w:rPr>
  </w:style>
  <w:style w:type="character" w:customStyle="1" w:styleId="22">
    <w:name w:val="纯文本 Char"/>
    <w:link w:val="4"/>
    <w:autoRedefine/>
    <w:qFormat/>
    <w:uiPriority w:val="0"/>
    <w:rPr>
      <w:rFonts w:ascii="宋体" w:hAnsi="Courier New" w:cs="Courier New"/>
      <w:kern w:val="2"/>
      <w:sz w:val="21"/>
      <w:szCs w:val="21"/>
    </w:rPr>
  </w:style>
  <w:style w:type="character" w:customStyle="1" w:styleId="23">
    <w:name w:val="标题 1 Char"/>
    <w:link w:val="3"/>
    <w:autoRedefine/>
    <w:qFormat/>
    <w:uiPriority w:val="0"/>
    <w:rPr>
      <w:rFonts w:cs="Calibri"/>
      <w:b/>
      <w:bCs/>
      <w:kern w:val="44"/>
      <w:sz w:val="44"/>
      <w:szCs w:val="44"/>
    </w:rPr>
  </w:style>
  <w:style w:type="paragraph" w:customStyle="1" w:styleId="24">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autoRedefine/>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286A8-29AA-4649-96BF-E6B1648499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852</Words>
  <Characters>4857</Characters>
  <Lines>40</Lines>
  <Paragraphs>11</Paragraphs>
  <TotalTime>1</TotalTime>
  <ScaleCrop>false</ScaleCrop>
  <LinksUpToDate>false</LinksUpToDate>
  <CharactersWithSpaces>5698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2024-02-26T07:49:00Z</dcterms:modified>
  <dc:title>宜昌市中心人民医院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1E2335CBEC324DE0949FB21744E2507A</vt:lpwstr>
  </property>
</Properties>
</file>