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宜昌市中心人民医院西陵院区2号楼热水主管、3号楼血液中心及医技楼投诉办改造工程</w:t>
      </w:r>
      <w:r>
        <w:rPr>
          <w:rFonts w:hint="eastAsia"/>
          <w:sz w:val="28"/>
          <w:szCs w:val="28"/>
          <w:lang w:eastAsia="zh-CN"/>
        </w:rPr>
        <w:t>项目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2024-A2013</w:t>
      </w:r>
    </w:p>
    <w:p>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、项目名称：宜昌市中心人民医院西陵院区2号楼热水主管、3号楼血液中心及医技楼投诉办改造工程项目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26</w:t>
      </w:r>
      <w:r>
        <w:rPr>
          <w:rFonts w:hint="eastAsia"/>
          <w:color w:val="FF0000"/>
          <w:sz w:val="28"/>
          <w:szCs w:val="28"/>
        </w:rPr>
        <w:t>日</w:t>
      </w:r>
      <w:r>
        <w:rPr>
          <w:rFonts w:hint="eastAsia"/>
          <w:color w:val="FF0000"/>
          <w:sz w:val="28"/>
          <w:szCs w:val="28"/>
          <w:lang w:val="en-US" w:eastAsia="zh-CN"/>
        </w:rPr>
        <w:t xml:space="preserve">9:30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bookmarkStart w:id="9" w:name="_GoBack"/>
      <w:bookmarkEnd w:id="9"/>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2024-A2013</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、项目名称：宜昌市中心人民医院西陵院区2号楼热水主管、3号楼血液中心及医技楼投诉办改造工程项目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17.7</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及工程量清单报价</w:t>
      </w:r>
      <w:r>
        <w:rPr>
          <w:rFonts w:hint="eastAsia" w:ascii="宋体" w:hAnsi="宋体" w:cs="宋体"/>
          <w:kern w:val="0"/>
          <w:sz w:val="28"/>
          <w:szCs w:val="28"/>
        </w:rPr>
        <w:t>。</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2"/>
        <w:rPr>
          <w:rFonts w:hint="default" w:eastAsia="宋体"/>
          <w:lang w:val="en-US" w:eastAsia="zh-CN"/>
        </w:rPr>
      </w:pPr>
      <w:r>
        <w:rPr>
          <w:rFonts w:hint="eastAsia" w:ascii="宋体" w:hAnsi="宋体" w:cs="宋体"/>
          <w:kern w:val="0"/>
          <w:sz w:val="28"/>
          <w:szCs w:val="28"/>
          <w:lang w:val="en-US" w:eastAsia="zh-CN"/>
        </w:rPr>
        <w:t xml:space="preserve">    </w:t>
      </w:r>
      <w:r>
        <w:rPr>
          <w:rFonts w:hint="eastAsia" w:ascii="宋体" w:hAnsi="宋体" w:eastAsia="宋体" w:cs="Calibri"/>
          <w:b w:val="0"/>
          <w:bCs w:val="0"/>
          <w:color w:val="000000"/>
          <w:kern w:val="2"/>
          <w:sz w:val="28"/>
          <w:szCs w:val="28"/>
          <w:shd w:val="clear" w:color="auto" w:fill="FFFFFF"/>
          <w:lang w:val="en-US" w:eastAsia="zh-CN" w:bidi="ar-SA"/>
        </w:rPr>
        <w:t>5、</w:t>
      </w:r>
      <w:r>
        <w:rPr>
          <w:rFonts w:hint="eastAsia" w:ascii="宋体" w:hAnsi="宋体" w:cs="Calibri"/>
          <w:b w:val="0"/>
          <w:bCs w:val="0"/>
          <w:color w:val="000000"/>
          <w:kern w:val="2"/>
          <w:sz w:val="28"/>
          <w:szCs w:val="28"/>
          <w:shd w:val="clear" w:color="auto" w:fill="FFFFFF"/>
          <w:lang w:val="en-US" w:eastAsia="zh-CN" w:bidi="ar-SA"/>
        </w:rPr>
        <w:t>具备主管部门颁发的建筑工程施工总承包叁级及以上资质。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（一）项目概况</w:t>
      </w:r>
    </w:p>
    <w:p>
      <w:pPr>
        <w:widowControl w:val="0"/>
        <w:spacing w:after="120" w:line="240" w:lineRule="auto"/>
        <w:ind w:firstLine="0" w:firstLineChars="0"/>
        <w:jc w:val="both"/>
        <w:rPr>
          <w:rFonts w:hint="eastAsia" w:asciiTheme="minorEastAsia" w:hAnsiTheme="minorEastAsia" w:eastAsiaTheme="minorEastAsia" w:cstheme="minorEastAsia"/>
          <w:b w:val="0"/>
          <w:bCs w:val="0"/>
          <w:kern w:val="2"/>
          <w:sz w:val="28"/>
          <w:szCs w:val="36"/>
          <w:lang w:val="en-US" w:eastAsia="zh-CN" w:bidi="ar-SA"/>
        </w:rPr>
      </w:pPr>
      <w:r>
        <w:rPr>
          <w:rFonts w:hint="eastAsia" w:asciiTheme="minorEastAsia" w:hAnsiTheme="minorEastAsia" w:eastAsiaTheme="minorEastAsia" w:cstheme="minorEastAsia"/>
          <w:b w:val="0"/>
          <w:bCs w:val="0"/>
          <w:kern w:val="2"/>
          <w:sz w:val="32"/>
          <w:szCs w:val="40"/>
          <w:lang w:val="en-US" w:eastAsia="zh-CN" w:bidi="ar-SA"/>
        </w:rPr>
        <w:t xml:space="preserve">    </w:t>
      </w:r>
      <w:r>
        <w:rPr>
          <w:rFonts w:hint="eastAsia" w:asciiTheme="minorEastAsia" w:hAnsiTheme="minorEastAsia" w:eastAsiaTheme="minorEastAsia" w:cstheme="minorEastAsia"/>
          <w:b w:val="0"/>
          <w:bCs w:val="0"/>
          <w:kern w:val="2"/>
          <w:sz w:val="28"/>
          <w:szCs w:val="36"/>
          <w:lang w:val="en-US" w:eastAsia="zh-CN" w:bidi="ar-SA"/>
        </w:rPr>
        <w:t>工程位于西陵区湖堤街4号，施工现场主要集中分布在3号楼9楼、住院部2号楼和医技楼3楼。当前3号楼9楼为血液净化中心，根据集中供液设备安装要求，主要对集中供液管线安装区域地面和墙面进行装修改造； 2号楼热水管道更换工程主要对旧PPR管及配套设施拆除换新；医技楼3楼投诉办办公室，主要施工内容为室内墙地面按要求进行简单翻修。以上工程，施工区域分散，涉及范围广，各分项工程量较少，要求施工单位现场协调紧凑，工作认真细致， 保证质量及工期。详见工程量清单。</w:t>
      </w:r>
    </w:p>
    <w:p>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（二）商务要求</w:t>
      </w:r>
    </w:p>
    <w:p>
      <w:pPr>
        <w:widowControl w:val="0"/>
        <w:spacing w:after="120" w:line="240" w:lineRule="auto"/>
        <w:ind w:firstLine="560" w:firstLineChars="200"/>
        <w:jc w:val="both"/>
        <w:rPr>
          <w:rFonts w:hint="eastAsia" w:asciiTheme="minorEastAsia" w:hAnsiTheme="minorEastAsia" w:eastAsiaTheme="minorEastAsia" w:cstheme="minorEastAsia"/>
          <w:b w:val="0"/>
          <w:bCs w:val="0"/>
          <w:kern w:val="2"/>
          <w:sz w:val="28"/>
          <w:szCs w:val="36"/>
          <w:lang w:val="en-US" w:eastAsia="zh-CN" w:bidi="ar-SA"/>
        </w:rPr>
      </w:pPr>
      <w:r>
        <w:rPr>
          <w:rFonts w:hint="eastAsia" w:asciiTheme="minorEastAsia" w:hAnsiTheme="minorEastAsia" w:eastAsiaTheme="minorEastAsia" w:cstheme="minorEastAsia"/>
          <w:b w:val="0"/>
          <w:bCs w:val="0"/>
          <w:kern w:val="2"/>
          <w:sz w:val="28"/>
          <w:szCs w:val="36"/>
          <w:lang w:val="en-US" w:eastAsia="zh-CN" w:bidi="ar-SA"/>
        </w:rPr>
        <w:t>1、项目预算：人民币17.7万元</w:t>
      </w:r>
    </w:p>
    <w:p>
      <w:pPr>
        <w:widowControl w:val="0"/>
        <w:spacing w:after="120" w:line="240" w:lineRule="auto"/>
        <w:ind w:firstLine="560" w:firstLineChars="200"/>
        <w:jc w:val="both"/>
        <w:rPr>
          <w:rFonts w:hint="eastAsia" w:asciiTheme="minorEastAsia" w:hAnsiTheme="minorEastAsia" w:eastAsiaTheme="minorEastAsia" w:cstheme="minorEastAsia"/>
          <w:b w:val="0"/>
          <w:bCs w:val="0"/>
          <w:kern w:val="2"/>
          <w:sz w:val="28"/>
          <w:szCs w:val="36"/>
          <w:lang w:val="en-US" w:eastAsia="zh-CN" w:bidi="ar-SA"/>
        </w:rPr>
      </w:pPr>
      <w:r>
        <w:rPr>
          <w:rFonts w:hint="eastAsia" w:asciiTheme="minorEastAsia" w:hAnsiTheme="minorEastAsia" w:eastAsiaTheme="minorEastAsia" w:cstheme="minorEastAsia"/>
          <w:b w:val="0"/>
          <w:bCs w:val="0"/>
          <w:kern w:val="2"/>
          <w:sz w:val="28"/>
          <w:szCs w:val="36"/>
          <w:lang w:val="en-US" w:eastAsia="zh-CN" w:bidi="ar-SA"/>
        </w:rPr>
        <w:t xml:space="preserve">2、工期要求：45日历天（注：如分期施工，则工期按分期时间累计，累计时间不超过45日历天）  </w:t>
      </w:r>
    </w:p>
    <w:p>
      <w:pPr>
        <w:widowControl w:val="0"/>
        <w:spacing w:after="120" w:line="240" w:lineRule="auto"/>
        <w:ind w:firstLine="560" w:firstLineChars="200"/>
        <w:jc w:val="both"/>
        <w:rPr>
          <w:rFonts w:hint="eastAsia" w:asciiTheme="minorEastAsia" w:hAnsiTheme="minorEastAsia" w:eastAsiaTheme="minorEastAsia" w:cstheme="minorEastAsia"/>
          <w:b w:val="0"/>
          <w:bCs w:val="0"/>
          <w:kern w:val="2"/>
          <w:sz w:val="28"/>
          <w:szCs w:val="36"/>
          <w:lang w:val="en-US" w:eastAsia="zh-CN" w:bidi="ar-SA"/>
        </w:rPr>
      </w:pPr>
      <w:r>
        <w:rPr>
          <w:rFonts w:hint="eastAsia" w:asciiTheme="minorEastAsia" w:hAnsiTheme="minorEastAsia" w:eastAsiaTheme="minorEastAsia" w:cstheme="minorEastAsia"/>
          <w:b w:val="0"/>
          <w:bCs w:val="0"/>
          <w:kern w:val="2"/>
          <w:sz w:val="28"/>
          <w:szCs w:val="36"/>
          <w:lang w:val="en-US" w:eastAsia="zh-CN" w:bidi="ar-SA"/>
        </w:rPr>
        <w:t>3、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w:t>
      </w:r>
    </w:p>
    <w:p>
      <w:pPr>
        <w:widowControl w:val="0"/>
        <w:spacing w:after="120" w:line="240" w:lineRule="auto"/>
        <w:ind w:firstLine="560" w:firstLineChars="200"/>
        <w:jc w:val="both"/>
        <w:rPr>
          <w:rFonts w:hint="eastAsia" w:asciiTheme="minorEastAsia" w:hAnsiTheme="minorEastAsia" w:eastAsiaTheme="minorEastAsia" w:cstheme="minorEastAsia"/>
          <w:b w:val="0"/>
          <w:bCs w:val="0"/>
          <w:kern w:val="2"/>
          <w:sz w:val="28"/>
          <w:szCs w:val="36"/>
          <w:lang w:val="en-US" w:eastAsia="zh-CN" w:bidi="ar-SA"/>
        </w:rPr>
      </w:pPr>
      <w:r>
        <w:rPr>
          <w:rFonts w:hint="eastAsia" w:asciiTheme="minorEastAsia" w:hAnsiTheme="minorEastAsia" w:eastAsiaTheme="minorEastAsia" w:cstheme="minorEastAsia"/>
          <w:b w:val="0"/>
          <w:bCs w:val="0"/>
          <w:kern w:val="2"/>
          <w:sz w:val="28"/>
          <w:szCs w:val="36"/>
          <w:lang w:val="en-US" w:eastAsia="zh-CN" w:bidi="ar-SA"/>
        </w:rPr>
        <w:t>4、付款方式：工程款分期支付，工程竣工验收合格，经院方审计后支付至审定金额的98.5%，余下1.5%尾款在验收合格1年后无息支付，电汇方式结算，成交供应商提供正规增值税发票。</w:t>
      </w:r>
    </w:p>
    <w:p>
      <w:pPr>
        <w:pStyle w:val="2"/>
        <w:rPr>
          <w:rFonts w:hint="default"/>
          <w:lang w:val="en-US" w:eastAsia="zh-CN"/>
        </w:rPr>
      </w:pPr>
      <w:r>
        <w:rPr>
          <w:rFonts w:hint="eastAsia" w:asciiTheme="minorEastAsia" w:hAnsiTheme="minorEastAsia" w:eastAsiaTheme="minorEastAsia" w:cstheme="minorEastAsia"/>
          <w:b w:val="0"/>
          <w:bCs w:val="0"/>
          <w:kern w:val="2"/>
          <w:sz w:val="28"/>
          <w:szCs w:val="36"/>
          <w:lang w:val="en-US" w:eastAsia="zh-CN" w:bidi="ar-SA"/>
        </w:rPr>
        <w:t xml:space="preserve">    5、意向供应商可自行前往现场踏勘，联系人：秦工18771817050</w:t>
      </w:r>
    </w:p>
    <w:p>
      <w:pPr>
        <w:keepNext/>
        <w:keepLines/>
        <w:widowControl w:val="0"/>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（三）技术要求</w:t>
      </w:r>
    </w:p>
    <w:p>
      <w:p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bookmarkStart w:id="0" w:name="_Toc11181"/>
      <w:r>
        <w:rPr>
          <w:rFonts w:hint="eastAsia" w:asciiTheme="minorEastAsia" w:hAnsiTheme="minorEastAsia" w:eastAsiaTheme="minorEastAsia" w:cstheme="minorEastAsia"/>
          <w:color w:val="000000"/>
          <w:sz w:val="28"/>
          <w:szCs w:val="28"/>
          <w:lang w:val="en-US" w:eastAsia="zh-CN"/>
        </w:rPr>
        <w:t>1、工程质量要求：工程质量必须达到设计要求及国家现行相关工程质量验收评定合格等级标准。</w:t>
      </w:r>
    </w:p>
    <w:p>
      <w:p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2、工程安全生产要求：达到《建筑施工安全检查标准》（JGJ59-2011）的合格标准，避免发生重大安全事故。</w:t>
      </w:r>
    </w:p>
    <w:p>
      <w:p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3、质量保修期：1年。</w:t>
      </w:r>
    </w:p>
    <w:p>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4</w:t>
      </w:r>
      <w:r>
        <w:rPr>
          <w:rFonts w:hint="eastAsia" w:asciiTheme="minorEastAsia" w:hAnsiTheme="minorEastAsia" w:eastAsiaTheme="minorEastAsia" w:cstheme="minorEastAsia"/>
          <w:bCs/>
          <w:sz w:val="28"/>
          <w:szCs w:val="28"/>
        </w:rPr>
        <w:t>、具体施工要求：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4.1</w:t>
      </w:r>
      <w:r>
        <w:rPr>
          <w:rFonts w:hint="eastAsia" w:asciiTheme="minorEastAsia" w:hAnsiTheme="minorEastAsia" w:eastAsiaTheme="minorEastAsia" w:cstheme="minorEastAsia"/>
          <w:color w:val="000000"/>
          <w:sz w:val="28"/>
          <w:szCs w:val="28"/>
        </w:rPr>
        <w:t>、本项目施工场所主要集中在各个楼层相关病区，施工区域内患者、医护人员和其他人员较多，施工期间各病区将正常开展诊疗工作，为保障医疗安全，维护正常医疗秩序，施工准备期间，按项目需求并结合工程实际情况，编写切实可行的专项施工方案，报建设单位审批。要求对旧管道拆除、新管道的安装、材料和建筑垃圾的垂直运输、吊顶拆除后现场的防护、安全文明施工、工程进度等重要内容作出详尽而准确的描述。</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4.2</w:t>
      </w:r>
      <w:r>
        <w:rPr>
          <w:rFonts w:hint="eastAsia" w:asciiTheme="minorEastAsia" w:hAnsiTheme="minorEastAsia" w:eastAsiaTheme="minorEastAsia" w:cstheme="minorEastAsia"/>
          <w:color w:val="000000"/>
          <w:sz w:val="28"/>
          <w:szCs w:val="28"/>
        </w:rPr>
        <w:t>安全文明施工：为充分保护患者和医护人员安全，维护正常医疗秩序，严格按规范和项目施工方案中有关安全文明施工的要求施工，提前做好现场防护，醒目位置及时张贴温馨提示、施工告知；施工期间安排旁站人员，对于施工噪声、粉尘等敏感性问题，做好疏导和提示工作，如有患者或家属咨询或误入施工现场，要求做到友善答复，禁止粗暴施工，杜绝与患者、医护人员及其他任何人员发生言语冲突。</w:t>
      </w:r>
    </w:p>
    <w:p>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4.3</w:t>
      </w:r>
      <w:r>
        <w:rPr>
          <w:rFonts w:hint="eastAsia" w:asciiTheme="minorEastAsia" w:hAnsiTheme="minorEastAsia" w:eastAsiaTheme="minorEastAsia" w:cstheme="minorEastAsia"/>
          <w:bCs/>
          <w:sz w:val="28"/>
          <w:szCs w:val="28"/>
        </w:rPr>
        <w:t>施工进度：在实际施工中以院内意见和要求作为进度动态控制的参考依据，合理安排工序、人员和机械设备，并随时按要求调整落实，施工过程中因相关科室重大需求，对施工时间进行的临时调整，施工单位不得拒绝，对应的总工期一律不作调整，保证工程进度。后期项目可能开展分期施工，具体施工时间段以建设单位要求为准。</w:t>
      </w:r>
    </w:p>
    <w:p>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4.4</w:t>
      </w:r>
      <w:r>
        <w:rPr>
          <w:rFonts w:hint="eastAsia" w:asciiTheme="minorEastAsia" w:hAnsiTheme="minorEastAsia" w:eastAsiaTheme="minorEastAsia" w:cstheme="minorEastAsia"/>
          <w:bCs/>
          <w:sz w:val="28"/>
          <w:szCs w:val="28"/>
        </w:rPr>
        <w:t>施工质量：严格按清单内要求执行，规范施工，保证工程质量。严格落实主辅材进场前的报验工作，对未报验、报验材料不合格或有疑问的材料不得进场使用，已使用的按不合格处理，由此造成的工期延误由施工单位自行负责。管道的压水性试验需提前24小时报备，施工单位和建设单位共同组织试验并验收通过后，方可进行碰头接入供水系统。</w:t>
      </w:r>
    </w:p>
    <w:p>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4.5</w:t>
      </w:r>
      <w:r>
        <w:rPr>
          <w:rFonts w:hint="eastAsia" w:asciiTheme="minorEastAsia" w:hAnsiTheme="minorEastAsia" w:eastAsiaTheme="minorEastAsia" w:cstheme="minorEastAsia"/>
          <w:bCs/>
          <w:sz w:val="28"/>
          <w:szCs w:val="28"/>
        </w:rPr>
        <w:t>施工动火：施工过程中，电焊，氧气切割，氩弧焊等动火，施工人员必须持专业有效证件；施工之前报建设单位管理部门审批后方能施工。</w:t>
      </w:r>
    </w:p>
    <w:p>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4.6</w:t>
      </w:r>
      <w:r>
        <w:rPr>
          <w:rFonts w:hint="eastAsia" w:asciiTheme="minorEastAsia" w:hAnsiTheme="minorEastAsia" w:eastAsiaTheme="minorEastAsia" w:cstheme="minorEastAsia"/>
          <w:bCs/>
          <w:sz w:val="28"/>
          <w:szCs w:val="28"/>
        </w:rPr>
        <w:t>各分项内要求详见工程量清单，清单项目特征描述中，特征描述没有体现完全的，施工中又必须发生的工作内容，所需的费用也应包括在投标报价的综合单价中。</w:t>
      </w:r>
    </w:p>
    <w:p>
      <w:pPr>
        <w:numPr>
          <w:ilvl w:val="0"/>
          <w:numId w:val="1"/>
        </w:numPr>
        <w:rPr>
          <w:rFonts w:hint="eastAsia" w:ascii="黑体" w:hAnsi="黑体" w:eastAsia="黑体" w:cs="黑体"/>
          <w:sz w:val="30"/>
          <w:szCs w:val="30"/>
          <w:lang w:eastAsia="zh-CN"/>
        </w:rPr>
      </w:pPr>
      <w:r>
        <w:rPr>
          <w:rFonts w:hint="eastAsia" w:ascii="黑体" w:hAnsi="黑体" w:eastAsia="黑体" w:cs="黑体"/>
          <w:sz w:val="30"/>
          <w:szCs w:val="30"/>
          <w:lang w:eastAsia="zh-CN"/>
        </w:rPr>
        <w:t>工程量清单</w:t>
      </w:r>
    </w:p>
    <w:p>
      <w:pPr>
        <w:pStyle w:val="2"/>
        <w:numPr>
          <w:ilvl w:val="0"/>
          <w:numId w:val="0"/>
        </w:numPr>
        <w:rPr>
          <w:rFonts w:hint="eastAsia"/>
          <w:lang w:val="en-US" w:eastAsia="zh-CN"/>
        </w:rPr>
      </w:pPr>
      <w:r>
        <w:rPr>
          <w:rFonts w:hint="eastAsia"/>
          <w:lang w:val="en-US" w:eastAsia="zh-CN"/>
        </w:rPr>
        <w:t xml:space="preserve"> </w:t>
      </w:r>
    </w:p>
    <w:tbl>
      <w:tblPr>
        <w:tblStyle w:val="9"/>
        <w:tblW w:w="10935" w:type="dxa"/>
        <w:tblInd w:w="-1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9"/>
        <w:gridCol w:w="1230"/>
        <w:gridCol w:w="1064"/>
        <w:gridCol w:w="2920"/>
        <w:gridCol w:w="1484"/>
        <w:gridCol w:w="1069"/>
        <w:gridCol w:w="1047"/>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6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9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48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1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10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011610002001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1.室内原建筑装饰拆除，包括但不限于以下内容：室内木门、窗；废弃灯具线管；墙地砖；报废家具等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2.含建筑垃圾清运费，建筑垃圾袋装后上下楼（参考面积42.73㎡）</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010801002001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新装木门</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1.定制实木推拉门（含门套），门洞参考尺寸1500mm*2200mm；玻璃透视窗120mm*500mm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2.含五金件，质量等级优，颜色外观提供预先小样确认</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010801002002</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新装木门</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1.定制实木平开门（含门套），门洞参考尺寸1000mm*2200mm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2.含五金件，质量等级优，颜色外观提供预先小样确认</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011210006001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其他隔断</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1.轻钢龙骨石膏板隔墙，内填隔音棉；墙厚120mm</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011406001001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乳胶漆</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1.墙面乳胶漆，按规范工艺施工</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97.5</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地砖</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1.地砖修复，要求：原破损拆除的地砖按要求恢复，无明显色差，外观整洁（参考面积42.73㎡）</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011105006001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金属踢脚线</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1.1.2mm黑色哑光不锈钢踢脚线，实木基层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2.截面参考尺寸10mm*120mm；</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强弱电</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1.参考量五孔插座*8个；6类网线插座面板*3个；灯具开关*3个；电源线、网线接同层强弱电井；动力负荷分4回路；照明负荷分2回路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2.其他以现场交底要求为准</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030412005001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照明灯具</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1.LED照明灯具，功率≮500W</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011707007001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1.卫生间恢复、地面防护、墙面开孔等</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011605001001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拆除及清运1</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1.地面拆除：地胶、水泥找平层及混凝土回填层按要求拆除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2.拆除具体位置以现场交底要求为准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3.拆除后沟槽断面规整无毛糙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4.拆除断面参考尺寸：宽500mm至600mm，深（h）80mm至130mm</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011605001002</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拆除及清运2</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1.集中供液室地面拆除：地砖、水泥找平层及混凝土回填层按要求拆除，拆除深度≮300mm</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24.96</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011103004001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地面恢复1</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1.集中供液管道暗敷后，按原样恢复地胶，地胶材质及颜色与原样保持一致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2.按工艺规范施工</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地面恢复2</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1.集中供液室内地面：水泥砂浆找平、涂膜防水、面砖，墙砖及踢脚线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2.墙地砖等参考原样恢复</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24.96</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010804007001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钢质门</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1.医用钢质门1500*2200mm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2.门扇门框不锈钢厚1.5mm，含五金件</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011502001001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供液管防护</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1.集中供液管地面明管防护，要求：按厂家管线安装结束后成型管线宽度定制异形不锈钢槽板遮盖防护，厚2.0mm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2.面层按规范贴液体管线标识</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011501011001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木质柜体拆安</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1.集中供液管道安装过程中，按科室及设备厂家要求，拆除原木作定制床头柜，协助布管，集中供液管道安装完毕后恢复床头柜（无法复原的柜体重新原样定制换新，不另行计价）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2.柜体外立面参考尺寸：650mm*600mm</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139.78</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011615001001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墙面开孔及不锈钢饰面</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1.供液管线穿墙处，混凝土墙体开孔，墙体厚度300mm，要求新开孔断面规整无毛躁，并采用M5水泥砂浆抹灰，面层1.5mm厚不锈钢封边装饰，单个孔洞截面净尺寸300mm*500mm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2.详见管线位置图</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强弱电（专线）</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1.三相五线、总功率30KW、由负一楼配电室沿强电井布置专线,双电源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2.弱电同层弱电井专线，详见厂家设备安装图纸</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滴漏（排水管/孔）</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1.室内布置滴漏*2，配套PVC排水主管，直径75mm，暗埋接就近同层排水管</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011406001001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墙面乳胶漆修复</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1.墙面乳胶漆修复，要求：乳胶漆发霉、起皮及其他污渍区域按要求铲除、刷涂膜防水、刮腻子、打磨、重新粉刷面漆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2.颜色与原外观一致</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011612001001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拆除及清运</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1.管道及配套设施拆除及清运</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031001003001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1.直径50mm不锈钢，壁厚2.0mm，304不锈钢管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2.含保温及加固（双卡压，配套管件不另行计价）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3.安装管道包含吊顶拆除及恢复（面积268㎡）</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031007008001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调压阀</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1.85口径调压阀，调压范围0至1.5Mpa</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031301018001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1.管道冲洗、水压试验等辅助工作</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0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011701003001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w:t>
            </w:r>
          </w:p>
        </w:tc>
        <w:tc>
          <w:tcPr>
            <w:tcW w:w="2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1.脚手架搭拆</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numPr>
          <w:ilvl w:val="0"/>
          <w:numId w:val="0"/>
        </w:numPr>
        <w:rPr>
          <w:rFonts w:hint="default"/>
          <w:lang w:val="en-US" w:eastAsia="zh-CN"/>
        </w:rPr>
      </w:pPr>
    </w:p>
    <w:p>
      <w:pPr>
        <w:pStyle w:val="2"/>
        <w:rPr>
          <w:rFonts w:hint="eastAsia"/>
          <w:lang w:val="en-US" w:eastAsia="zh-CN"/>
        </w:rPr>
      </w:pPr>
    </w:p>
    <w:bookmarkEnd w:id="0"/>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165"/>
      <w:bookmarkStart w:id="3" w:name="_Toc456291280"/>
      <w:bookmarkStart w:id="4" w:name="_Toc456291260"/>
      <w:bookmarkStart w:id="5" w:name="_Toc462487372"/>
      <w:bookmarkStart w:id="6" w:name="_Toc456291354"/>
      <w:bookmarkStart w:id="7" w:name="_Toc456291537"/>
      <w:bookmarkStart w:id="8" w:name="_Toc456291479"/>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4B945"/>
    <w:multiLevelType w:val="singleLevel"/>
    <w:tmpl w:val="D184B94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7E205CF"/>
    <w:rsid w:val="0AE01889"/>
    <w:rsid w:val="0C731B59"/>
    <w:rsid w:val="0DEF0878"/>
    <w:rsid w:val="0FBF07CB"/>
    <w:rsid w:val="15C96EC8"/>
    <w:rsid w:val="1B2A39B0"/>
    <w:rsid w:val="1E72564B"/>
    <w:rsid w:val="25564474"/>
    <w:rsid w:val="28940F73"/>
    <w:rsid w:val="37EF7508"/>
    <w:rsid w:val="381B51E4"/>
    <w:rsid w:val="3AB96387"/>
    <w:rsid w:val="3D9B19F6"/>
    <w:rsid w:val="3E29266E"/>
    <w:rsid w:val="400D21E5"/>
    <w:rsid w:val="412A73A4"/>
    <w:rsid w:val="4AE12D46"/>
    <w:rsid w:val="518841D2"/>
    <w:rsid w:val="547B4457"/>
    <w:rsid w:val="55E01B05"/>
    <w:rsid w:val="58B814C5"/>
    <w:rsid w:val="645A0DFC"/>
    <w:rsid w:val="68FC1090"/>
    <w:rsid w:val="694639F4"/>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852</Words>
  <Characters>4857</Characters>
  <Lines>40</Lines>
  <Paragraphs>11</Paragraphs>
  <TotalTime>6</TotalTime>
  <ScaleCrop>false</ScaleCrop>
  <LinksUpToDate>false</LinksUpToDate>
  <CharactersWithSpaces>5698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2024-03-20T05:29:28Z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7853A229A94A4D43867D92DD7A30069F_13</vt:lpwstr>
  </property>
</Properties>
</file>