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r>
        <w:rPr>
          <w:rStyle w:val="13"/>
          <w:rFonts w:hint="eastAsia" w:ascii="黑体" w:hAnsi="黑体" w:eastAsia="黑体" w:cs="黑体"/>
          <w:color w:val="auto"/>
          <w:sz w:val="44"/>
          <w:szCs w:val="44"/>
          <w:highlight w:val="none"/>
        </w:rPr>
        <w:t>宜昌市</w:t>
      </w:r>
      <w:r>
        <w:rPr>
          <w:rStyle w:val="13"/>
          <w:rFonts w:ascii="黑体" w:hAnsi="黑体" w:eastAsia="黑体" w:cs="黑体"/>
          <w:color w:val="auto"/>
          <w:sz w:val="44"/>
          <w:szCs w:val="44"/>
          <w:highlight w:val="none"/>
        </w:rPr>
        <w:t>中心人民医院</w:t>
      </w:r>
    </w:p>
    <w:p>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r>
        <w:rPr>
          <w:rStyle w:val="13"/>
          <w:rFonts w:hint="eastAsia" w:ascii="黑体" w:hAnsi="黑体" w:eastAsia="黑体" w:cs="黑体"/>
          <w:color w:val="auto"/>
          <w:sz w:val="44"/>
          <w:szCs w:val="44"/>
          <w:highlight w:val="none"/>
        </w:rPr>
        <w:t>院内</w:t>
      </w:r>
      <w:r>
        <w:rPr>
          <w:rStyle w:val="13"/>
          <w:rFonts w:ascii="黑体" w:hAnsi="黑体" w:eastAsia="黑体" w:cs="黑体"/>
          <w:color w:val="auto"/>
          <w:sz w:val="44"/>
          <w:szCs w:val="44"/>
          <w:highlight w:val="none"/>
        </w:rPr>
        <w:t>采购项目采购公告</w:t>
      </w:r>
    </w:p>
    <w:p>
      <w:pPr>
        <w:pStyle w:val="9"/>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宜昌市中心人民医院对</w:t>
      </w:r>
      <w:r>
        <w:rPr>
          <w:rFonts w:hint="eastAsia" w:asciiTheme="minorEastAsia" w:hAnsiTheme="minorEastAsia" w:eastAsiaTheme="minorEastAsia"/>
          <w:color w:val="auto"/>
          <w:sz w:val="28"/>
          <w:szCs w:val="28"/>
          <w:highlight w:val="none"/>
        </w:rPr>
        <w:t>西陵院区健康管理医学科改造项目放射防护预评价采购项目</w:t>
      </w:r>
      <w:r>
        <w:rPr>
          <w:rFonts w:hint="eastAsia"/>
          <w:color w:val="auto"/>
          <w:sz w:val="28"/>
          <w:szCs w:val="28"/>
          <w:highlight w:val="none"/>
        </w:rPr>
        <w:t>进行院内采购，欢迎广大符合条件的投标人踊跃投标。</w:t>
      </w:r>
    </w:p>
    <w:p>
      <w:pPr>
        <w:pStyle w:val="9"/>
        <w:shd w:val="clear" w:color="auto" w:fill="FFFFFF"/>
        <w:spacing w:before="0" w:beforeAutospacing="0" w:after="0" w:afterAutospacing="0"/>
        <w:jc w:val="both"/>
        <w:rPr>
          <w:rFonts w:cs="Times New Roman"/>
          <w:b/>
          <w:bCs/>
          <w:color w:val="auto"/>
          <w:sz w:val="28"/>
          <w:szCs w:val="28"/>
          <w:highlight w:val="none"/>
        </w:rPr>
      </w:pPr>
      <w:r>
        <w:rPr>
          <w:rFonts w:hint="eastAsia"/>
          <w:b/>
          <w:bCs/>
          <w:color w:val="auto"/>
          <w:sz w:val="28"/>
          <w:szCs w:val="28"/>
          <w:highlight w:val="none"/>
        </w:rPr>
        <w:t>一、项目名称</w:t>
      </w:r>
    </w:p>
    <w:p>
      <w:pPr>
        <w:pStyle w:val="9"/>
        <w:shd w:val="clear" w:color="auto" w:fill="FFFFFF"/>
        <w:spacing w:before="0" w:beforeAutospacing="0" w:after="0" w:afterAutospacing="0"/>
        <w:ind w:firstLine="645"/>
        <w:jc w:val="both"/>
        <w:rPr>
          <w:rFonts w:hint="default" w:eastAsia="宋体"/>
          <w:color w:val="auto"/>
          <w:sz w:val="28"/>
          <w:szCs w:val="28"/>
          <w:highlight w:val="none"/>
          <w:lang w:val="en-US" w:eastAsia="zh-CN"/>
        </w:rPr>
      </w:pPr>
      <w:r>
        <w:rPr>
          <w:color w:val="auto"/>
          <w:sz w:val="28"/>
          <w:szCs w:val="28"/>
          <w:highlight w:val="none"/>
        </w:rPr>
        <w:t>1</w:t>
      </w:r>
      <w:r>
        <w:rPr>
          <w:rFonts w:hint="eastAsia"/>
          <w:color w:val="auto"/>
          <w:sz w:val="28"/>
          <w:szCs w:val="28"/>
          <w:highlight w:val="none"/>
        </w:rPr>
        <w:t>、项目编号：YCZXYYZB-2024-A30</w:t>
      </w:r>
      <w:r>
        <w:rPr>
          <w:rFonts w:hint="eastAsia"/>
          <w:color w:val="auto"/>
          <w:sz w:val="28"/>
          <w:szCs w:val="28"/>
          <w:highlight w:val="none"/>
          <w:lang w:val="en-US" w:eastAsia="zh-CN"/>
        </w:rPr>
        <w:t>11</w:t>
      </w:r>
    </w:p>
    <w:p>
      <w:pPr>
        <w:pStyle w:val="9"/>
        <w:shd w:val="clear" w:color="auto" w:fill="FFFFFF"/>
        <w:spacing w:before="0" w:beforeAutospacing="0" w:after="0" w:afterAutospacing="0"/>
        <w:ind w:firstLine="645"/>
        <w:jc w:val="both"/>
        <w:rPr>
          <w:rFonts w:cs="Times New Roman"/>
          <w:color w:val="auto"/>
          <w:sz w:val="28"/>
          <w:szCs w:val="28"/>
          <w:highlight w:val="none"/>
        </w:rPr>
      </w:pPr>
      <w:r>
        <w:rPr>
          <w:color w:val="auto"/>
          <w:sz w:val="28"/>
          <w:szCs w:val="28"/>
          <w:highlight w:val="none"/>
        </w:rPr>
        <w:t>2</w:t>
      </w:r>
      <w:r>
        <w:rPr>
          <w:rFonts w:hint="eastAsia"/>
          <w:color w:val="auto"/>
          <w:sz w:val="28"/>
          <w:szCs w:val="28"/>
          <w:highlight w:val="none"/>
        </w:rPr>
        <w:t>、项目名称：宜昌市中心人民医院</w:t>
      </w:r>
      <w:r>
        <w:rPr>
          <w:rFonts w:hint="eastAsia" w:asciiTheme="minorEastAsia" w:hAnsiTheme="minorEastAsia" w:eastAsiaTheme="minorEastAsia"/>
          <w:color w:val="auto"/>
          <w:sz w:val="28"/>
          <w:szCs w:val="28"/>
          <w:highlight w:val="none"/>
        </w:rPr>
        <w:t>西陵院区健康管理医学科改造项目放射防护预评价采购项目</w:t>
      </w:r>
    </w:p>
    <w:p>
      <w:pPr>
        <w:pStyle w:val="9"/>
        <w:shd w:val="clear" w:color="auto" w:fill="FFFFFF"/>
        <w:spacing w:before="0" w:beforeAutospacing="0" w:after="0" w:afterAutospacing="0"/>
        <w:jc w:val="both"/>
        <w:rPr>
          <w:rFonts w:cs="Times New Roman"/>
          <w:color w:val="auto"/>
          <w:sz w:val="28"/>
          <w:szCs w:val="28"/>
          <w:highlight w:val="none"/>
        </w:rPr>
      </w:pPr>
      <w:r>
        <w:rPr>
          <w:rStyle w:val="13"/>
          <w:rFonts w:hint="eastAsia"/>
          <w:color w:val="auto"/>
          <w:sz w:val="28"/>
          <w:szCs w:val="28"/>
          <w:highlight w:val="none"/>
        </w:rPr>
        <w:t>二、采购文件获取</w:t>
      </w:r>
    </w:p>
    <w:p>
      <w:pPr>
        <w:pStyle w:val="9"/>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投标人在宜昌市中心人民医院官网（http://www.yczxyy.com/）通知通告——招标信息栏</w:t>
      </w:r>
      <w:r>
        <w:rPr>
          <w:rFonts w:hint="eastAsia"/>
          <w:b/>
          <w:bCs/>
          <w:color w:val="auto"/>
          <w:sz w:val="28"/>
          <w:szCs w:val="28"/>
          <w:highlight w:val="none"/>
        </w:rPr>
        <w:t>自行下载采购文件</w:t>
      </w:r>
      <w:r>
        <w:rPr>
          <w:rFonts w:hint="eastAsia"/>
          <w:color w:val="auto"/>
          <w:sz w:val="28"/>
          <w:szCs w:val="28"/>
          <w:highlight w:val="none"/>
        </w:rPr>
        <w:t>。</w:t>
      </w:r>
    </w:p>
    <w:p>
      <w:pPr>
        <w:pStyle w:val="9"/>
        <w:shd w:val="clear" w:color="auto" w:fill="FFFFFF"/>
        <w:spacing w:before="0" w:beforeAutospacing="0" w:after="0" w:afterAutospacing="0"/>
        <w:jc w:val="both"/>
        <w:rPr>
          <w:rFonts w:cs="Times New Roman"/>
          <w:color w:val="auto"/>
          <w:sz w:val="28"/>
          <w:szCs w:val="28"/>
          <w:highlight w:val="none"/>
        </w:rPr>
      </w:pPr>
      <w:r>
        <w:rPr>
          <w:rStyle w:val="13"/>
          <w:rFonts w:hint="eastAsia"/>
          <w:color w:val="auto"/>
          <w:sz w:val="28"/>
          <w:szCs w:val="28"/>
          <w:highlight w:val="none"/>
        </w:rPr>
        <w:t>三、投标文件递交</w:t>
      </w:r>
    </w:p>
    <w:p>
      <w:pPr>
        <w:pStyle w:val="9"/>
        <w:shd w:val="clear" w:color="auto" w:fill="FFFFFF"/>
        <w:spacing w:before="0" w:beforeAutospacing="0" w:after="0" w:afterAutospacing="0"/>
        <w:ind w:firstLine="560" w:firstLineChars="200"/>
        <w:jc w:val="both"/>
        <w:rPr>
          <w:rFonts w:cs="Times New Roman"/>
          <w:color w:val="auto"/>
          <w:sz w:val="28"/>
          <w:szCs w:val="28"/>
          <w:highlight w:val="none"/>
        </w:rPr>
      </w:pPr>
      <w:r>
        <w:rPr>
          <w:color w:val="auto"/>
          <w:sz w:val="28"/>
          <w:szCs w:val="28"/>
          <w:highlight w:val="none"/>
        </w:rPr>
        <w:t>1</w:t>
      </w:r>
      <w:r>
        <w:rPr>
          <w:rFonts w:hint="eastAsia"/>
          <w:color w:val="auto"/>
          <w:sz w:val="28"/>
          <w:szCs w:val="28"/>
          <w:highlight w:val="none"/>
        </w:rPr>
        <w:t>、投标文件递交的</w:t>
      </w:r>
      <w:r>
        <w:rPr>
          <w:rFonts w:hint="eastAsia"/>
          <w:b/>
          <w:bCs/>
          <w:color w:val="auto"/>
          <w:sz w:val="28"/>
          <w:szCs w:val="28"/>
          <w:highlight w:val="none"/>
        </w:rPr>
        <w:t>截止时间</w:t>
      </w:r>
      <w:r>
        <w:rPr>
          <w:rFonts w:hint="eastAsia"/>
          <w:color w:val="auto"/>
          <w:sz w:val="28"/>
          <w:szCs w:val="28"/>
          <w:highlight w:val="none"/>
        </w:rPr>
        <w:t>为</w:t>
      </w:r>
      <w:r>
        <w:rPr>
          <w:rFonts w:hint="eastAsia"/>
          <w:color w:val="auto"/>
          <w:sz w:val="28"/>
          <w:szCs w:val="28"/>
          <w:highlight w:val="none"/>
          <w:lang w:val="en-US" w:eastAsia="zh-CN"/>
        </w:rPr>
        <w:t>2024年3月26日17：30</w:t>
      </w:r>
      <w:r>
        <w:rPr>
          <w:rFonts w:hint="eastAsia"/>
          <w:color w:val="auto"/>
          <w:sz w:val="28"/>
          <w:szCs w:val="28"/>
          <w:highlight w:val="none"/>
        </w:rPr>
        <w:t>。</w:t>
      </w:r>
    </w:p>
    <w:p>
      <w:pPr>
        <w:pStyle w:val="9"/>
        <w:shd w:val="clear" w:color="auto" w:fill="FFFFFF"/>
        <w:spacing w:before="0" w:beforeAutospacing="0" w:after="0" w:afterAutospacing="0"/>
        <w:ind w:firstLine="562" w:firstLineChars="200"/>
        <w:jc w:val="both"/>
        <w:rPr>
          <w:rFonts w:cs="Times New Roman"/>
          <w:b/>
          <w:color w:val="auto"/>
          <w:sz w:val="28"/>
          <w:szCs w:val="28"/>
          <w:highlight w:val="none"/>
        </w:rPr>
      </w:pPr>
      <w:r>
        <w:rPr>
          <w:b/>
          <w:color w:val="auto"/>
          <w:sz w:val="28"/>
          <w:szCs w:val="28"/>
          <w:highlight w:val="none"/>
        </w:rPr>
        <w:t>2</w:t>
      </w:r>
      <w:r>
        <w:rPr>
          <w:rFonts w:hint="eastAsia"/>
          <w:b/>
          <w:color w:val="auto"/>
          <w:sz w:val="28"/>
          <w:szCs w:val="28"/>
          <w:highlight w:val="none"/>
        </w:rPr>
        <w:t>、递交投标文件需携带的资料：</w:t>
      </w:r>
    </w:p>
    <w:p>
      <w:pPr>
        <w:pStyle w:val="9"/>
        <w:shd w:val="clear" w:color="auto" w:fill="FFFFFF"/>
        <w:spacing w:before="0" w:beforeAutospacing="0" w:after="0" w:afterAutospacing="0"/>
        <w:ind w:firstLine="465"/>
        <w:jc w:val="both"/>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1</w:t>
      </w:r>
      <w:r>
        <w:rPr>
          <w:rFonts w:hint="eastAsia"/>
          <w:color w:val="auto"/>
          <w:sz w:val="28"/>
          <w:szCs w:val="28"/>
          <w:highlight w:val="none"/>
        </w:rPr>
        <w:t>）密封完好的投标文件。</w:t>
      </w:r>
    </w:p>
    <w:p>
      <w:pPr>
        <w:pStyle w:val="9"/>
        <w:shd w:val="clear" w:color="auto" w:fill="FFFFFF"/>
        <w:spacing w:before="0" w:beforeAutospacing="0" w:after="0" w:afterAutospacing="0"/>
        <w:ind w:firstLine="465"/>
        <w:jc w:val="both"/>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2</w:t>
      </w:r>
      <w:r>
        <w:rPr>
          <w:rFonts w:hint="eastAsia"/>
          <w:color w:val="auto"/>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color w:val="auto"/>
          <w:sz w:val="28"/>
          <w:szCs w:val="28"/>
          <w:highlight w:val="none"/>
        </w:rPr>
        <w:t>【供应商根据自身情况提供对应的证明材料，此项资料除了投标文件中需提供外，额外放一份在密封完好的投标文件外面，投标时用于核对身份】</w:t>
      </w:r>
      <w:r>
        <w:rPr>
          <w:rFonts w:hint="eastAsia"/>
          <w:color w:val="auto"/>
          <w:sz w:val="28"/>
          <w:szCs w:val="28"/>
          <w:highlight w:val="none"/>
        </w:rPr>
        <w:t>。</w:t>
      </w:r>
    </w:p>
    <w:p>
      <w:pPr>
        <w:pStyle w:val="9"/>
        <w:shd w:val="clear" w:color="auto" w:fill="FFFFFF"/>
        <w:spacing w:before="0" w:beforeAutospacing="0" w:after="0" w:afterAutospacing="0"/>
        <w:ind w:firstLine="465"/>
        <w:jc w:val="both"/>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3</w:t>
      </w:r>
      <w:r>
        <w:rPr>
          <w:rFonts w:hint="eastAsia"/>
          <w:color w:val="auto"/>
          <w:sz w:val="28"/>
          <w:szCs w:val="28"/>
          <w:highlight w:val="none"/>
        </w:rPr>
        <w:t>）递交人的身份证原件。</w:t>
      </w:r>
    </w:p>
    <w:p>
      <w:pPr>
        <w:pStyle w:val="9"/>
        <w:shd w:val="clear" w:color="auto" w:fill="FFFFFF"/>
        <w:spacing w:before="0" w:beforeAutospacing="0" w:after="0" w:afterAutospacing="0"/>
        <w:ind w:firstLine="562" w:firstLineChars="200"/>
        <w:jc w:val="both"/>
        <w:rPr>
          <w:rFonts w:cs="Times New Roman"/>
          <w:b/>
          <w:bCs/>
          <w:color w:val="auto"/>
          <w:sz w:val="28"/>
          <w:szCs w:val="28"/>
          <w:highlight w:val="none"/>
          <w:u w:val="single"/>
        </w:rPr>
      </w:pPr>
      <w:r>
        <w:rPr>
          <w:rFonts w:hint="eastAsia"/>
          <w:b/>
          <w:bCs/>
          <w:color w:val="auto"/>
          <w:sz w:val="28"/>
          <w:szCs w:val="28"/>
          <w:highlight w:val="none"/>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jc w:val="both"/>
        <w:rPr>
          <w:rFonts w:cs="Times New Roman"/>
          <w:color w:val="auto"/>
          <w:sz w:val="28"/>
          <w:szCs w:val="28"/>
          <w:highlight w:val="none"/>
        </w:rPr>
      </w:pPr>
      <w:r>
        <w:rPr>
          <w:color w:val="auto"/>
          <w:sz w:val="28"/>
          <w:szCs w:val="28"/>
          <w:highlight w:val="none"/>
        </w:rPr>
        <w:t>3</w:t>
      </w:r>
      <w:r>
        <w:rPr>
          <w:rFonts w:hint="eastAsia"/>
          <w:color w:val="auto"/>
          <w:sz w:val="28"/>
          <w:szCs w:val="28"/>
          <w:highlight w:val="none"/>
        </w:rPr>
        <w:t>、</w:t>
      </w:r>
      <w:r>
        <w:rPr>
          <w:rFonts w:hint="eastAsia"/>
          <w:color w:val="auto"/>
          <w:sz w:val="28"/>
          <w:szCs w:val="28"/>
          <w:highlight w:val="none"/>
          <w:u w:val="single"/>
        </w:rPr>
        <w:t>投标地点：宜昌市中心人民医院招标办（</w:t>
      </w:r>
      <w:r>
        <w:rPr>
          <w:rFonts w:hint="eastAsia"/>
          <w:b/>
          <w:color w:val="auto"/>
          <w:sz w:val="28"/>
          <w:szCs w:val="28"/>
          <w:highlight w:val="none"/>
          <w:u w:val="single"/>
          <w:lang w:val="en-US" w:eastAsia="zh-CN"/>
        </w:rPr>
        <w:t>宜昌市中心人民医院9号楼3楼310室</w:t>
      </w:r>
      <w:r>
        <w:rPr>
          <w:color w:val="auto"/>
          <w:sz w:val="28"/>
          <w:szCs w:val="28"/>
          <w:highlight w:val="none"/>
          <w:u w:val="single"/>
        </w:rPr>
        <w:t>）</w:t>
      </w:r>
      <w:r>
        <w:rPr>
          <w:rFonts w:hint="eastAsia"/>
          <w:color w:val="auto"/>
          <w:sz w:val="28"/>
          <w:szCs w:val="28"/>
          <w:highlight w:val="none"/>
          <w:u w:val="single"/>
        </w:rPr>
        <w:t>（工作日上午</w:t>
      </w:r>
      <w:r>
        <w:rPr>
          <w:color w:val="auto"/>
          <w:sz w:val="28"/>
          <w:szCs w:val="28"/>
          <w:highlight w:val="none"/>
          <w:u w:val="single"/>
        </w:rPr>
        <w:t>8:00</w:t>
      </w:r>
      <w:r>
        <w:rPr>
          <w:rFonts w:hint="eastAsia"/>
          <w:color w:val="auto"/>
          <w:sz w:val="28"/>
          <w:szCs w:val="28"/>
          <w:highlight w:val="none"/>
          <w:u w:val="single"/>
        </w:rPr>
        <w:t>～</w:t>
      </w:r>
      <w:r>
        <w:rPr>
          <w:color w:val="auto"/>
          <w:sz w:val="28"/>
          <w:szCs w:val="28"/>
          <w:highlight w:val="none"/>
          <w:u w:val="single"/>
        </w:rPr>
        <w:t>12:00</w:t>
      </w:r>
      <w:r>
        <w:rPr>
          <w:rFonts w:hint="eastAsia"/>
          <w:color w:val="auto"/>
          <w:sz w:val="28"/>
          <w:szCs w:val="28"/>
          <w:highlight w:val="none"/>
          <w:u w:val="single"/>
        </w:rPr>
        <w:t>、下午</w:t>
      </w:r>
      <w:r>
        <w:rPr>
          <w:color w:val="auto"/>
          <w:sz w:val="28"/>
          <w:szCs w:val="28"/>
          <w:highlight w:val="none"/>
          <w:u w:val="single"/>
        </w:rPr>
        <w:t>14:30</w:t>
      </w:r>
      <w:r>
        <w:rPr>
          <w:rFonts w:hint="eastAsia"/>
          <w:color w:val="auto"/>
          <w:sz w:val="28"/>
          <w:szCs w:val="28"/>
          <w:highlight w:val="none"/>
          <w:u w:val="single"/>
        </w:rPr>
        <w:t>～</w:t>
      </w:r>
      <w:r>
        <w:rPr>
          <w:color w:val="auto"/>
          <w:sz w:val="28"/>
          <w:szCs w:val="28"/>
          <w:highlight w:val="none"/>
          <w:u w:val="single"/>
        </w:rPr>
        <w:t>17:30</w:t>
      </w:r>
      <w:r>
        <w:rPr>
          <w:rFonts w:hint="eastAsia"/>
          <w:color w:val="auto"/>
          <w:sz w:val="28"/>
          <w:szCs w:val="28"/>
          <w:highlight w:val="none"/>
          <w:u w:val="single"/>
        </w:rPr>
        <w:t>受理</w:t>
      </w:r>
      <w:r>
        <w:rPr>
          <w:color w:val="auto"/>
          <w:sz w:val="28"/>
          <w:szCs w:val="28"/>
          <w:highlight w:val="none"/>
          <w:u w:val="single"/>
        </w:rPr>
        <w:t>投标工作</w:t>
      </w:r>
      <w:r>
        <w:rPr>
          <w:rFonts w:hint="eastAsia"/>
          <w:color w:val="auto"/>
          <w:sz w:val="28"/>
          <w:szCs w:val="28"/>
          <w:highlight w:val="none"/>
          <w:u w:val="single"/>
        </w:rPr>
        <w:t>，节假日除外）。</w:t>
      </w:r>
    </w:p>
    <w:p>
      <w:pPr>
        <w:pStyle w:val="9"/>
        <w:shd w:val="clear" w:color="auto" w:fill="FFFFFF"/>
        <w:spacing w:before="0" w:beforeAutospacing="0" w:after="0" w:afterAutospacing="0"/>
        <w:ind w:firstLine="560" w:firstLineChars="200"/>
        <w:jc w:val="both"/>
        <w:rPr>
          <w:rFonts w:cs="Times New Roman"/>
          <w:color w:val="auto"/>
          <w:sz w:val="28"/>
          <w:szCs w:val="28"/>
          <w:highlight w:val="none"/>
        </w:rPr>
      </w:pPr>
      <w:r>
        <w:rPr>
          <w:color w:val="auto"/>
          <w:sz w:val="28"/>
          <w:szCs w:val="28"/>
          <w:highlight w:val="none"/>
        </w:rPr>
        <w:t>4</w:t>
      </w:r>
      <w:r>
        <w:rPr>
          <w:rFonts w:hint="eastAsia"/>
          <w:color w:val="auto"/>
          <w:sz w:val="28"/>
          <w:szCs w:val="28"/>
          <w:highlight w:val="none"/>
        </w:rPr>
        <w:t>、开标地点：宜昌市中心人民医院</w:t>
      </w:r>
      <w:r>
        <w:rPr>
          <w:rFonts w:hint="eastAsia"/>
          <w:color w:val="auto"/>
          <w:sz w:val="28"/>
          <w:szCs w:val="28"/>
          <w:highlight w:val="none"/>
          <w:lang w:val="en-US" w:eastAsia="zh-CN"/>
        </w:rPr>
        <w:t>9号楼会议室</w:t>
      </w:r>
      <w:r>
        <w:rPr>
          <w:rFonts w:hint="eastAsia"/>
          <w:color w:val="auto"/>
          <w:sz w:val="28"/>
          <w:szCs w:val="28"/>
          <w:highlight w:val="none"/>
        </w:rPr>
        <w:t>。</w:t>
      </w:r>
    </w:p>
    <w:p>
      <w:pPr>
        <w:pStyle w:val="9"/>
        <w:shd w:val="clear" w:color="auto" w:fill="FFFFFF"/>
        <w:spacing w:before="0" w:beforeAutospacing="0" w:after="0" w:afterAutospacing="0"/>
        <w:jc w:val="both"/>
        <w:rPr>
          <w:rFonts w:cs="Times New Roman"/>
          <w:color w:val="auto"/>
          <w:sz w:val="28"/>
          <w:szCs w:val="28"/>
          <w:highlight w:val="none"/>
        </w:rPr>
      </w:pPr>
      <w:r>
        <w:rPr>
          <w:rStyle w:val="13"/>
          <w:rFonts w:hint="eastAsia"/>
          <w:color w:val="auto"/>
          <w:sz w:val="28"/>
          <w:szCs w:val="28"/>
          <w:highlight w:val="none"/>
        </w:rPr>
        <w:t>四、发布公告媒介</w:t>
      </w:r>
    </w:p>
    <w:p>
      <w:pPr>
        <w:pStyle w:val="9"/>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本次公告</w:t>
      </w:r>
      <w:r>
        <w:rPr>
          <w:rFonts w:hint="eastAsia"/>
          <w:color w:val="auto"/>
          <w:sz w:val="28"/>
          <w:szCs w:val="28"/>
          <w:highlight w:val="none"/>
          <w:lang w:val="en-US" w:eastAsia="zh-CN"/>
        </w:rPr>
        <w:t>在</w:t>
      </w:r>
      <w:r>
        <w:rPr>
          <w:rFonts w:hint="eastAsia"/>
          <w:color w:val="auto"/>
          <w:sz w:val="28"/>
          <w:szCs w:val="28"/>
          <w:highlight w:val="none"/>
        </w:rPr>
        <w:t>宜昌市中心人民医院官网（http://www.yczxyy.com/），信息以本网站发布为准。</w:t>
      </w:r>
    </w:p>
    <w:p>
      <w:pPr>
        <w:pStyle w:val="9"/>
        <w:shd w:val="clear" w:color="auto" w:fill="FFFFFF"/>
        <w:spacing w:before="0" w:beforeAutospacing="0" w:after="0" w:afterAutospacing="0"/>
        <w:jc w:val="both"/>
        <w:rPr>
          <w:rFonts w:cs="Times New Roman"/>
          <w:color w:val="auto"/>
          <w:sz w:val="28"/>
          <w:szCs w:val="28"/>
          <w:highlight w:val="none"/>
        </w:rPr>
      </w:pPr>
      <w:r>
        <w:rPr>
          <w:rStyle w:val="13"/>
          <w:rFonts w:hint="eastAsia"/>
          <w:color w:val="auto"/>
          <w:sz w:val="28"/>
          <w:szCs w:val="28"/>
          <w:highlight w:val="none"/>
        </w:rPr>
        <w:t>五、联系方式</w:t>
      </w:r>
    </w:p>
    <w:p>
      <w:pPr>
        <w:pStyle w:val="9"/>
        <w:shd w:val="clear" w:color="auto" w:fill="FFFFFF"/>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采 购 人：宜昌市中心人民医院</w:t>
      </w:r>
    </w:p>
    <w:p>
      <w:pPr>
        <w:pStyle w:val="9"/>
        <w:shd w:val="clear" w:color="auto" w:fill="FFFFFF"/>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地</w:t>
      </w:r>
      <w:r>
        <w:rPr>
          <w:rFonts w:cs="Times New Roman"/>
          <w:color w:val="auto"/>
          <w:sz w:val="28"/>
          <w:szCs w:val="28"/>
          <w:highlight w:val="none"/>
        </w:rPr>
        <w:t>  </w:t>
      </w:r>
      <w:r>
        <w:rPr>
          <w:rFonts w:hint="eastAsia"/>
          <w:color w:val="auto"/>
          <w:sz w:val="28"/>
          <w:szCs w:val="28"/>
          <w:highlight w:val="none"/>
        </w:rPr>
        <w:t>址：宜昌市夷陵大道</w:t>
      </w:r>
      <w:r>
        <w:rPr>
          <w:color w:val="auto"/>
          <w:sz w:val="28"/>
          <w:szCs w:val="28"/>
          <w:highlight w:val="none"/>
        </w:rPr>
        <w:t xml:space="preserve"> 183 </w:t>
      </w:r>
      <w:r>
        <w:rPr>
          <w:rFonts w:hint="eastAsia"/>
          <w:color w:val="auto"/>
          <w:sz w:val="28"/>
          <w:szCs w:val="28"/>
          <w:highlight w:val="none"/>
        </w:rPr>
        <w:t>号</w:t>
      </w:r>
    </w:p>
    <w:p>
      <w:pPr>
        <w:pStyle w:val="9"/>
        <w:shd w:val="clear" w:color="auto" w:fill="FFFFFF"/>
        <w:spacing w:before="0" w:beforeAutospacing="0" w:after="0" w:afterAutospacing="0"/>
        <w:ind w:firstLine="560" w:firstLineChars="200"/>
        <w:jc w:val="both"/>
        <w:rPr>
          <w:color w:val="auto"/>
          <w:sz w:val="28"/>
          <w:szCs w:val="28"/>
          <w:highlight w:val="none"/>
        </w:rPr>
      </w:pPr>
      <w:r>
        <w:rPr>
          <w:rFonts w:hint="eastAsia"/>
          <w:color w:val="auto"/>
          <w:sz w:val="28"/>
          <w:szCs w:val="28"/>
          <w:highlight w:val="none"/>
        </w:rPr>
        <w:t>联 系 人：</w:t>
      </w:r>
      <w:r>
        <w:rPr>
          <w:rFonts w:hint="eastAsia"/>
          <w:color w:val="auto"/>
          <w:sz w:val="28"/>
          <w:szCs w:val="28"/>
          <w:highlight w:val="none"/>
          <w:lang w:val="en-US" w:eastAsia="zh-CN"/>
        </w:rPr>
        <w:t>田</w:t>
      </w:r>
      <w:r>
        <w:rPr>
          <w:rFonts w:hint="eastAsia"/>
          <w:color w:val="auto"/>
          <w:sz w:val="28"/>
          <w:szCs w:val="28"/>
          <w:highlight w:val="none"/>
        </w:rPr>
        <w:t>老师</w:t>
      </w:r>
      <w:r>
        <w:rPr>
          <w:color w:val="auto"/>
          <w:sz w:val="28"/>
          <w:szCs w:val="28"/>
          <w:highlight w:val="none"/>
        </w:rPr>
        <w:t>0717-6</w:t>
      </w:r>
      <w:r>
        <w:rPr>
          <w:rFonts w:hint="eastAsia"/>
          <w:color w:val="auto"/>
          <w:sz w:val="28"/>
          <w:szCs w:val="28"/>
          <w:highlight w:val="none"/>
          <w:lang w:val="en-US" w:eastAsia="zh-CN"/>
        </w:rPr>
        <w:t>22</w:t>
      </w:r>
      <w:r>
        <w:rPr>
          <w:color w:val="auto"/>
          <w:sz w:val="28"/>
          <w:szCs w:val="28"/>
          <w:highlight w:val="none"/>
        </w:rPr>
        <w:t>7</w:t>
      </w:r>
      <w:r>
        <w:rPr>
          <w:rFonts w:hint="eastAsia"/>
          <w:color w:val="auto"/>
          <w:sz w:val="28"/>
          <w:szCs w:val="28"/>
          <w:highlight w:val="none"/>
          <w:lang w:val="en-US" w:eastAsia="zh-CN"/>
        </w:rPr>
        <w:t>185</w:t>
      </w:r>
      <w:r>
        <w:rPr>
          <w:rFonts w:hint="eastAsia"/>
          <w:color w:val="auto"/>
          <w:sz w:val="28"/>
          <w:szCs w:val="28"/>
          <w:highlight w:val="none"/>
        </w:rPr>
        <w:t>（</w:t>
      </w:r>
      <w:r>
        <w:rPr>
          <w:rFonts w:hint="eastAsia"/>
          <w:color w:val="auto"/>
          <w:sz w:val="28"/>
          <w:szCs w:val="28"/>
          <w:highlight w:val="none"/>
          <w:lang w:val="en-US" w:eastAsia="zh-CN"/>
        </w:rPr>
        <w:t>医务部</w:t>
      </w:r>
      <w:r>
        <w:rPr>
          <w:rFonts w:hint="eastAsia"/>
          <w:color w:val="auto"/>
          <w:sz w:val="28"/>
          <w:szCs w:val="28"/>
          <w:highlight w:val="none"/>
        </w:rPr>
        <w:t>）</w:t>
      </w:r>
    </w:p>
    <w:p>
      <w:pPr>
        <w:pStyle w:val="9"/>
        <w:shd w:val="clear" w:color="auto" w:fill="FFFFFF"/>
        <w:spacing w:before="0" w:beforeAutospacing="0" w:after="0" w:afterAutospacing="0"/>
        <w:ind w:firstLine="1960" w:firstLineChars="700"/>
        <w:jc w:val="both"/>
        <w:rPr>
          <w:rFonts w:hint="default" w:eastAsia="宋体" w:cs="Times New Roman"/>
          <w:color w:val="auto"/>
          <w:sz w:val="28"/>
          <w:szCs w:val="28"/>
          <w:highlight w:val="none"/>
          <w:lang w:val="en-US" w:eastAsia="zh-CN"/>
        </w:rPr>
      </w:pPr>
      <w:r>
        <w:rPr>
          <w:rFonts w:hint="eastAsia"/>
          <w:color w:val="auto"/>
          <w:sz w:val="28"/>
          <w:szCs w:val="28"/>
          <w:highlight w:val="none"/>
          <w:lang w:val="en-US" w:eastAsia="zh-CN"/>
        </w:rPr>
        <w:t>高</w:t>
      </w:r>
      <w:r>
        <w:rPr>
          <w:rFonts w:hint="eastAsia"/>
          <w:color w:val="auto"/>
          <w:sz w:val="28"/>
          <w:szCs w:val="28"/>
          <w:highlight w:val="none"/>
        </w:rPr>
        <w:t>老师</w:t>
      </w:r>
      <w:r>
        <w:rPr>
          <w:rFonts w:hint="eastAsia"/>
          <w:color w:val="auto"/>
          <w:sz w:val="28"/>
          <w:szCs w:val="28"/>
          <w:highlight w:val="none"/>
          <w:lang w:val="en-US" w:eastAsia="zh-CN"/>
        </w:rPr>
        <w:t>0717-6227301</w:t>
      </w:r>
    </w:p>
    <w:p>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yellow"/>
        </w:rPr>
        <w:t>YCZXYYZB-2024-A30</w:t>
      </w:r>
      <w:r>
        <w:rPr>
          <w:rFonts w:hint="eastAsia" w:ascii="宋体" w:hAnsi="宋体" w:cs="宋体"/>
          <w:sz w:val="28"/>
          <w:szCs w:val="28"/>
          <w:highlight w:val="yellow"/>
          <w:lang w:val="en-US" w:eastAsia="zh-CN"/>
        </w:rPr>
        <w:t>11</w:t>
      </w:r>
    </w:p>
    <w:p>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西陵院区健康管理医学科改造项目放射防护预评价采购项目</w:t>
      </w:r>
    </w:p>
    <w:p>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yellow"/>
        </w:rPr>
        <w:t>投标人进行</w:t>
      </w:r>
      <w:r>
        <w:rPr>
          <w:rFonts w:hint="eastAsia" w:ascii="宋体" w:hAnsi="宋体" w:cs="宋体"/>
          <w:b/>
          <w:kern w:val="0"/>
          <w:sz w:val="28"/>
          <w:szCs w:val="28"/>
          <w:highlight w:val="yellow"/>
          <w:lang w:val="en-US" w:eastAsia="zh-CN"/>
        </w:rPr>
        <w:t>一</w:t>
      </w:r>
      <w:r>
        <w:rPr>
          <w:rFonts w:hint="eastAsia" w:ascii="宋体" w:hAnsi="宋体" w:cs="宋体"/>
          <w:b/>
          <w:kern w:val="0"/>
          <w:sz w:val="28"/>
          <w:szCs w:val="28"/>
          <w:highlight w:val="yellow"/>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公司具备放射卫生技术服务机构乙级及以上资质和检验检测机构资质认定证书，资质证书在有效期内，并提供放射卫生技术服务范围，服务范围包含医院项目评价内容。</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西陵院区健康管理医学科改造项目放射防护预评价采购项目。根据医院建设安排，西陵院区7号楼一至四层改造为健康管理医学科业务用房，其中首层新装修DR、乳腺机、骨密度机房，按照《中华人民共和国职业病防治法》、《放射性同位素与射线装置安全和防护条例》、《放射诊疗管理规定》等法律法规规定，首层涉及放射诊疗项目在建设施工前需委托第三方检测公司进行放射防护预评价</w:t>
      </w:r>
      <w:r>
        <w:rPr>
          <w:rFonts w:hint="eastAsia" w:ascii="宋体" w:hAnsi="宋体" w:cs="宋体"/>
          <w:bCs/>
          <w:kern w:val="0"/>
          <w:sz w:val="28"/>
          <w:szCs w:val="28"/>
          <w:highlight w:val="none"/>
          <w:lang w:eastAsia="zh-CN"/>
        </w:rPr>
        <w:t>。</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pPr>
        <w:widowControl/>
        <w:spacing w:line="500" w:lineRule="exact"/>
        <w:jc w:val="center"/>
        <w:rPr>
          <w:rFonts w:hint="eastAsia" w:ascii="宋体" w:hAnsi="宋体" w:cs="宋体"/>
          <w:b/>
          <w:bCs/>
          <w:kern w:val="0"/>
          <w:sz w:val="28"/>
          <w:szCs w:val="28"/>
        </w:rPr>
      </w:pPr>
      <w:r>
        <w:rPr>
          <w:rFonts w:hint="eastAsia" w:ascii="宋体" w:hAnsi="宋体"/>
          <w:b/>
          <w:sz w:val="28"/>
          <w:szCs w:val="28"/>
        </w:rPr>
        <w:t>服务需求一览表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679"/>
        <w:gridCol w:w="3670"/>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center"/>
          </w:tcPr>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序号</w:t>
            </w:r>
          </w:p>
        </w:tc>
        <w:tc>
          <w:tcPr>
            <w:tcW w:w="1679" w:type="dxa"/>
            <w:noWrap w:val="0"/>
            <w:vAlign w:val="center"/>
          </w:tcPr>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名称</w:t>
            </w:r>
          </w:p>
        </w:tc>
        <w:tc>
          <w:tcPr>
            <w:tcW w:w="3670" w:type="dxa"/>
            <w:noWrap w:val="0"/>
            <w:vAlign w:val="center"/>
          </w:tcPr>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采购内容</w:t>
            </w:r>
          </w:p>
        </w:tc>
        <w:tc>
          <w:tcPr>
            <w:tcW w:w="2478" w:type="dxa"/>
            <w:noWrap w:val="0"/>
            <w:vAlign w:val="center"/>
          </w:tcPr>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数量（人）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widowControl/>
              <w:spacing w:line="360" w:lineRule="auto"/>
              <w:jc w:val="center"/>
              <w:rPr>
                <w:rFonts w:hint="eastAsia" w:ascii="宋体" w:hAnsi="宋体" w:eastAsia="宋体" w:cs="宋体"/>
                <w:bCs/>
                <w:kern w:val="0"/>
                <w:sz w:val="28"/>
                <w:szCs w:val="28"/>
                <w:lang w:val="en-US" w:eastAsia="zh-CN"/>
              </w:rPr>
            </w:pPr>
            <w:r>
              <w:rPr>
                <w:rFonts w:hint="eastAsia" w:ascii="宋体" w:hAnsi="宋体" w:cs="宋体"/>
                <w:bCs/>
                <w:kern w:val="0"/>
                <w:sz w:val="28"/>
                <w:szCs w:val="28"/>
                <w:lang w:val="en-US" w:eastAsia="zh-CN"/>
              </w:rPr>
              <w:t>1</w:t>
            </w:r>
          </w:p>
        </w:tc>
        <w:tc>
          <w:tcPr>
            <w:tcW w:w="1679" w:type="dxa"/>
            <w:noWrap w:val="0"/>
            <w:vAlign w:val="top"/>
          </w:tcPr>
          <w:p>
            <w:pPr>
              <w:widowControl/>
              <w:spacing w:line="360" w:lineRule="auto"/>
              <w:jc w:val="center"/>
              <w:rPr>
                <w:rFonts w:hint="eastAsia" w:ascii="宋体" w:hAnsi="宋体" w:cs="宋体"/>
                <w:bCs/>
                <w:kern w:val="0"/>
                <w:sz w:val="28"/>
                <w:szCs w:val="28"/>
              </w:rPr>
            </w:pPr>
            <w:r>
              <w:rPr>
                <w:rFonts w:hint="eastAsia" w:ascii="宋体" w:hAnsi="宋体" w:cs="宋体"/>
                <w:bCs/>
                <w:kern w:val="0"/>
                <w:sz w:val="28"/>
                <w:szCs w:val="28"/>
                <w:lang w:val="en-US" w:eastAsia="zh-CN"/>
              </w:rPr>
              <w:t>乳腺机</w:t>
            </w:r>
          </w:p>
        </w:tc>
        <w:tc>
          <w:tcPr>
            <w:tcW w:w="3670" w:type="dxa"/>
            <w:noWrap w:val="0"/>
            <w:vAlign w:val="top"/>
          </w:tcPr>
          <w:p>
            <w:pPr>
              <w:widowControl/>
              <w:spacing w:line="360" w:lineRule="auto"/>
              <w:jc w:val="center"/>
              <w:rPr>
                <w:rFonts w:hint="eastAsia" w:ascii="宋体" w:hAnsi="宋体" w:cs="宋体"/>
                <w:bCs/>
                <w:kern w:val="0"/>
                <w:sz w:val="28"/>
                <w:szCs w:val="28"/>
              </w:rPr>
            </w:pPr>
            <w:r>
              <w:rPr>
                <w:rFonts w:hint="eastAsia" w:ascii="宋体" w:hAnsi="宋体" w:cs="宋体"/>
                <w:bCs/>
                <w:kern w:val="0"/>
                <w:sz w:val="28"/>
                <w:szCs w:val="28"/>
                <w:lang w:val="en-US" w:eastAsia="zh-CN"/>
              </w:rPr>
              <w:t>乳腺机放射诊疗场所</w:t>
            </w:r>
          </w:p>
        </w:tc>
        <w:tc>
          <w:tcPr>
            <w:tcW w:w="2478" w:type="dxa"/>
            <w:noWrap w:val="0"/>
            <w:vAlign w:val="top"/>
          </w:tcPr>
          <w:p>
            <w:pPr>
              <w:widowControl/>
              <w:spacing w:line="360" w:lineRule="auto"/>
              <w:jc w:val="center"/>
              <w:rPr>
                <w:rFonts w:hint="eastAsia" w:ascii="宋体" w:hAnsi="宋体" w:cs="宋体"/>
                <w:bCs/>
                <w:kern w:val="0"/>
                <w:sz w:val="28"/>
                <w:szCs w:val="28"/>
                <w:lang w:eastAsia="zh-CN"/>
              </w:rPr>
            </w:pPr>
            <w:r>
              <w:rPr>
                <w:rFonts w:hint="eastAsia" w:ascii="宋体" w:hAnsi="宋体" w:cs="宋体"/>
                <w:bCs/>
                <w:kern w:val="0"/>
                <w:sz w:val="28"/>
                <w:szCs w:val="28"/>
                <w:lang w:val="en-US" w:eastAsia="zh-CN"/>
              </w:rPr>
              <w:t>放射防护预评价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widowControl/>
              <w:spacing w:line="360" w:lineRule="auto"/>
              <w:jc w:val="center"/>
              <w:rPr>
                <w:rFonts w:hint="eastAsia" w:ascii="宋体" w:hAnsi="宋体" w:eastAsia="宋体" w:cs="宋体"/>
                <w:bCs/>
                <w:kern w:val="0"/>
                <w:sz w:val="28"/>
                <w:szCs w:val="28"/>
                <w:lang w:val="en-US" w:eastAsia="zh-CN"/>
              </w:rPr>
            </w:pPr>
            <w:r>
              <w:rPr>
                <w:rFonts w:hint="eastAsia" w:ascii="宋体" w:hAnsi="宋体" w:cs="宋体"/>
                <w:bCs/>
                <w:kern w:val="0"/>
                <w:sz w:val="28"/>
                <w:szCs w:val="28"/>
                <w:lang w:val="en-US" w:eastAsia="zh-CN"/>
              </w:rPr>
              <w:t>2</w:t>
            </w:r>
          </w:p>
        </w:tc>
        <w:tc>
          <w:tcPr>
            <w:tcW w:w="1679" w:type="dxa"/>
            <w:noWrap w:val="0"/>
            <w:vAlign w:val="top"/>
          </w:tcPr>
          <w:p>
            <w:pPr>
              <w:widowControl/>
              <w:spacing w:line="360" w:lineRule="auto"/>
              <w:jc w:val="center"/>
              <w:rPr>
                <w:rFonts w:hint="eastAsia" w:ascii="宋体" w:hAnsi="宋体" w:cs="宋体"/>
                <w:bCs/>
                <w:kern w:val="0"/>
                <w:sz w:val="28"/>
                <w:szCs w:val="28"/>
              </w:rPr>
            </w:pPr>
            <w:r>
              <w:rPr>
                <w:rFonts w:hint="eastAsia" w:ascii="宋体" w:hAnsi="宋体" w:cs="宋体"/>
                <w:bCs/>
                <w:kern w:val="0"/>
                <w:sz w:val="28"/>
                <w:szCs w:val="28"/>
                <w:lang w:val="en-US" w:eastAsia="zh-CN"/>
              </w:rPr>
              <w:t>DR</w:t>
            </w:r>
          </w:p>
        </w:tc>
        <w:tc>
          <w:tcPr>
            <w:tcW w:w="3670" w:type="dxa"/>
            <w:noWrap w:val="0"/>
            <w:vAlign w:val="top"/>
          </w:tcPr>
          <w:p>
            <w:pPr>
              <w:widowControl/>
              <w:spacing w:line="360" w:lineRule="auto"/>
              <w:jc w:val="center"/>
              <w:rPr>
                <w:rFonts w:hint="eastAsia" w:ascii="宋体" w:hAnsi="宋体" w:cs="宋体"/>
                <w:bCs/>
                <w:kern w:val="0"/>
                <w:sz w:val="28"/>
                <w:szCs w:val="28"/>
              </w:rPr>
            </w:pPr>
            <w:r>
              <w:rPr>
                <w:rFonts w:hint="eastAsia" w:ascii="宋体" w:hAnsi="宋体" w:cs="宋体"/>
                <w:bCs/>
                <w:kern w:val="0"/>
                <w:sz w:val="28"/>
                <w:szCs w:val="28"/>
                <w:lang w:val="en-US" w:eastAsia="zh-CN"/>
              </w:rPr>
              <w:t>DR放射诊疗场所</w:t>
            </w:r>
          </w:p>
        </w:tc>
        <w:tc>
          <w:tcPr>
            <w:tcW w:w="2478" w:type="dxa"/>
            <w:noWrap w:val="0"/>
            <w:vAlign w:val="top"/>
          </w:tcPr>
          <w:p>
            <w:pPr>
              <w:widowControl/>
              <w:spacing w:line="360" w:lineRule="auto"/>
              <w:jc w:val="center"/>
              <w:rPr>
                <w:rFonts w:hint="eastAsia" w:ascii="宋体" w:hAnsi="宋体" w:cs="宋体"/>
                <w:bCs/>
                <w:kern w:val="0"/>
                <w:sz w:val="28"/>
                <w:szCs w:val="28"/>
                <w:lang w:val="en-US" w:eastAsia="zh-CN"/>
              </w:rPr>
            </w:pPr>
            <w:r>
              <w:rPr>
                <w:rFonts w:hint="eastAsia" w:ascii="宋体" w:hAnsi="宋体" w:cs="宋体"/>
                <w:bCs/>
                <w:kern w:val="0"/>
                <w:sz w:val="28"/>
                <w:szCs w:val="28"/>
                <w:lang w:val="en-US" w:eastAsia="zh-CN"/>
              </w:rPr>
              <w:t>放射防护预评价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widowControl/>
              <w:spacing w:line="360" w:lineRule="auto"/>
              <w:jc w:val="center"/>
              <w:rPr>
                <w:rFonts w:hint="eastAsia" w:ascii="宋体" w:hAnsi="宋体" w:eastAsia="宋体" w:cs="宋体"/>
                <w:bCs/>
                <w:kern w:val="0"/>
                <w:sz w:val="28"/>
                <w:szCs w:val="28"/>
                <w:lang w:val="en-US" w:eastAsia="zh-CN"/>
              </w:rPr>
            </w:pPr>
            <w:r>
              <w:rPr>
                <w:rFonts w:hint="eastAsia" w:ascii="宋体" w:hAnsi="宋体" w:cs="宋体"/>
                <w:bCs/>
                <w:kern w:val="0"/>
                <w:sz w:val="28"/>
                <w:szCs w:val="28"/>
                <w:lang w:val="en-US" w:eastAsia="zh-CN"/>
              </w:rPr>
              <w:t>3</w:t>
            </w:r>
          </w:p>
        </w:tc>
        <w:tc>
          <w:tcPr>
            <w:tcW w:w="1679" w:type="dxa"/>
            <w:noWrap w:val="0"/>
            <w:vAlign w:val="top"/>
          </w:tcPr>
          <w:p>
            <w:pPr>
              <w:widowControl/>
              <w:spacing w:line="360" w:lineRule="auto"/>
              <w:jc w:val="center"/>
              <w:rPr>
                <w:rFonts w:hint="eastAsia" w:ascii="宋体" w:hAnsi="宋体" w:cs="宋体"/>
                <w:bCs/>
                <w:kern w:val="0"/>
                <w:sz w:val="28"/>
                <w:szCs w:val="28"/>
              </w:rPr>
            </w:pPr>
            <w:r>
              <w:rPr>
                <w:rFonts w:hint="eastAsia" w:ascii="宋体" w:hAnsi="宋体" w:cs="宋体"/>
                <w:bCs/>
                <w:kern w:val="0"/>
                <w:sz w:val="28"/>
                <w:szCs w:val="28"/>
                <w:lang w:val="en-US" w:eastAsia="zh-CN"/>
              </w:rPr>
              <w:t>骨密度仪</w:t>
            </w:r>
          </w:p>
        </w:tc>
        <w:tc>
          <w:tcPr>
            <w:tcW w:w="3670" w:type="dxa"/>
            <w:noWrap w:val="0"/>
            <w:vAlign w:val="top"/>
          </w:tcPr>
          <w:p>
            <w:pPr>
              <w:widowControl/>
              <w:spacing w:line="360" w:lineRule="auto"/>
              <w:jc w:val="center"/>
              <w:rPr>
                <w:rFonts w:hint="eastAsia" w:ascii="宋体" w:hAnsi="宋体" w:cs="宋体"/>
                <w:bCs/>
                <w:kern w:val="0"/>
                <w:sz w:val="28"/>
                <w:szCs w:val="28"/>
              </w:rPr>
            </w:pPr>
            <w:r>
              <w:rPr>
                <w:rFonts w:hint="eastAsia" w:ascii="宋体" w:hAnsi="宋体" w:cs="宋体"/>
                <w:bCs/>
                <w:kern w:val="0"/>
                <w:sz w:val="28"/>
                <w:szCs w:val="28"/>
                <w:lang w:val="en-US" w:eastAsia="zh-CN"/>
              </w:rPr>
              <w:t>骨密度仪放射诊疗场所</w:t>
            </w:r>
          </w:p>
        </w:tc>
        <w:tc>
          <w:tcPr>
            <w:tcW w:w="2478" w:type="dxa"/>
            <w:noWrap w:val="0"/>
            <w:vAlign w:val="top"/>
          </w:tcPr>
          <w:p>
            <w:pPr>
              <w:widowControl/>
              <w:spacing w:line="360" w:lineRule="auto"/>
              <w:jc w:val="center"/>
              <w:rPr>
                <w:rFonts w:hint="eastAsia" w:ascii="宋体" w:hAnsi="宋体" w:cs="宋体"/>
                <w:bCs/>
                <w:kern w:val="0"/>
                <w:sz w:val="28"/>
                <w:szCs w:val="28"/>
                <w:lang w:val="en-US" w:eastAsia="zh-CN"/>
              </w:rPr>
            </w:pPr>
            <w:r>
              <w:rPr>
                <w:rFonts w:hint="eastAsia" w:ascii="宋体" w:hAnsi="宋体" w:cs="宋体"/>
                <w:bCs/>
                <w:kern w:val="0"/>
                <w:sz w:val="28"/>
                <w:szCs w:val="28"/>
                <w:lang w:val="en-US" w:eastAsia="zh-CN"/>
              </w:rPr>
              <w:t>放射防护预评价</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1、放射防护预评价在接到医院通知后60日内完成并取得相应批复。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2、报告中涉及的医院信息，中标人应严格遵守保密原则，不得将信息透露给其他机构。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3、服务期内，公司提供医院要求的技术服务咨询，必要时协调专家参与医院的现场勘查及图纸论证；报告表编制过程，如需要反复、多次复核数据而需要到现场，由此产生的所有费用中标人承担。</w:t>
      </w:r>
    </w:p>
    <w:p>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付款条件及方式：放射防护预评价完成并取得相应批复后一个月内一次性支付全部款项</w:t>
      </w:r>
      <w:r>
        <w:rPr>
          <w:rFonts w:hint="eastAsia" w:ascii="宋体" w:hAnsi="宋体" w:cs="宋体"/>
          <w:kern w:val="0"/>
          <w:sz w:val="28"/>
          <w:szCs w:val="28"/>
          <w:highlight w:val="none"/>
          <w:lang w:eastAsia="zh-CN"/>
        </w:rPr>
        <w:t>。</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pPr>
              <w:widowControl/>
              <w:spacing w:line="500" w:lineRule="exact"/>
              <w:jc w:val="both"/>
              <w:rPr>
                <w:rFonts w:hint="eastAsia" w:ascii="宋体" w:hAnsi="宋体"/>
                <w:sz w:val="28"/>
                <w:szCs w:val="28"/>
                <w:highlight w:val="none"/>
              </w:rPr>
            </w:pPr>
            <w:r>
              <w:rPr>
                <w:rFonts w:hint="eastAsia" w:ascii="宋体" w:hAnsi="宋体" w:cs="宋体"/>
                <w:kern w:val="0"/>
                <w:sz w:val="28"/>
                <w:szCs w:val="28"/>
                <w:highlight w:val="none"/>
                <w:lang w:val="en-US" w:eastAsia="zh-CN"/>
              </w:rPr>
              <w:t>公司具备《放射卫生技术服务机构资质证书》和《检验检测机构资质认定证书》，资质证书在有效期内，并提供放射卫生技术服务范围，且服务范围能满足项目要求。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highlight w:val="none"/>
        </w:rPr>
      </w:pPr>
      <w:bookmarkStart w:id="1" w:name="_Toc456291479"/>
      <w:bookmarkStart w:id="2" w:name="_Toc456291260"/>
      <w:bookmarkStart w:id="3" w:name="_Toc456291280"/>
      <w:bookmarkStart w:id="4" w:name="_Toc456291537"/>
      <w:bookmarkStart w:id="5" w:name="_Toc456291354"/>
      <w:bookmarkStart w:id="6" w:name="_Toc462487372"/>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jc w:val="center"/>
        <w:rPr>
          <w:rFonts w:ascii="宋体" w:hAnsi="宋体"/>
          <w:highlight w:val="none"/>
        </w:rPr>
      </w:pPr>
    </w:p>
    <w:p>
      <w:pPr>
        <w:pStyle w:val="26"/>
        <w:jc w:val="center"/>
        <w:rPr>
          <w:rFonts w:ascii="黑体" w:hAnsi="黑体" w:eastAsia="黑体"/>
          <w:b/>
          <w:bCs/>
          <w:sz w:val="44"/>
          <w:szCs w:val="44"/>
          <w:highlight w:val="none"/>
        </w:rPr>
      </w:pPr>
    </w:p>
    <w:p>
      <w:pPr>
        <w:pStyle w:val="26"/>
        <w:jc w:val="center"/>
        <w:rPr>
          <w:rFonts w:ascii="黑体" w:hAnsi="黑体" w:eastAsia="黑体"/>
          <w:b/>
          <w:bCs/>
          <w:sz w:val="44"/>
          <w:szCs w:val="44"/>
          <w:highlight w:val="none"/>
        </w:rPr>
      </w:pPr>
    </w:p>
    <w:p>
      <w:pPr>
        <w:pStyle w:val="26"/>
        <w:jc w:val="center"/>
        <w:rPr>
          <w:rFonts w:ascii="楷体_GB2312" w:eastAsia="楷体_GB2312"/>
          <w:b/>
          <w:bCs/>
          <w:sz w:val="54"/>
          <w:highlight w:val="none"/>
        </w:rPr>
      </w:pPr>
    </w:p>
    <w:p>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6"/>
        <w:spacing w:line="500" w:lineRule="exact"/>
        <w:jc w:val="both"/>
        <w:rPr>
          <w:rFonts w:ascii="楷体_GB2312" w:eastAsia="楷体_GB2312"/>
          <w:b/>
          <w:sz w:val="32"/>
          <w:szCs w:val="32"/>
          <w:highlight w:val="none"/>
        </w:rPr>
      </w:pPr>
    </w:p>
    <w:p>
      <w:pPr>
        <w:pStyle w:val="26"/>
        <w:spacing w:line="500" w:lineRule="exact"/>
        <w:ind w:firstLine="562" w:firstLineChars="200"/>
        <w:jc w:val="both"/>
        <w:rPr>
          <w:rFonts w:ascii="楷体_GB2312" w:eastAsia="楷体_GB2312"/>
          <w:b/>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spacing w:line="360" w:lineRule="auto"/>
        <w:jc w:val="both"/>
        <w:rPr>
          <w:rFonts w:ascii="宋体" w:hAnsi="宋体"/>
          <w:b/>
          <w:sz w:val="28"/>
          <w:highlight w:val="none"/>
        </w:rPr>
      </w:pPr>
      <w:r>
        <w:rPr>
          <w:rFonts w:hint="eastAsia" w:ascii="宋体" w:hAnsi="宋体"/>
          <w:b/>
          <w:sz w:val="28"/>
          <w:highlight w:val="none"/>
        </w:rPr>
        <w:t>法定代表人资格证明书</w:t>
      </w:r>
    </w:p>
    <w:p>
      <w:pPr>
        <w:spacing w:line="360" w:lineRule="auto"/>
        <w:jc w:val="both"/>
        <w:rPr>
          <w:rFonts w:ascii="宋体" w:hAnsi="宋体"/>
          <w:sz w:val="24"/>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pPr>
        <w:pStyle w:val="28"/>
        <w:jc w:val="both"/>
        <w:rPr>
          <w:highlight w:val="none"/>
        </w:rPr>
      </w:pPr>
      <w:r>
        <w:rPr>
          <w:rFonts w:hint="eastAsia"/>
          <w:highlight w:val="none"/>
        </w:rPr>
        <w:t xml:space="preserve">单位负责人资格证明文件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jc w:val="both"/>
        <w:rPr>
          <w:rFonts w:ascii="宋体" w:hAnsi="宋体"/>
          <w:szCs w:val="28"/>
          <w:highlight w:val="none"/>
        </w:rPr>
      </w:pPr>
    </w:p>
    <w:p>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8"/>
        <w:jc w:val="both"/>
        <w:rPr>
          <w:highlight w:val="none"/>
        </w:rPr>
      </w:pPr>
      <w:r>
        <w:rPr>
          <w:rFonts w:hint="eastAsia"/>
          <w:highlight w:val="none"/>
        </w:rPr>
        <w:t xml:space="preserve">自然人资格证明文件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ind w:left="0" w:firstLine="0"/>
        <w:jc w:val="both"/>
        <w:rPr>
          <w:rFonts w:ascii="宋体" w:hAnsi="宋体"/>
          <w:szCs w:val="28"/>
          <w:highlight w:val="none"/>
        </w:rPr>
      </w:pPr>
    </w:p>
    <w:p>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8"/>
        <w:jc w:val="both"/>
        <w:rPr>
          <w:b w:val="0"/>
          <w:highlight w:val="none"/>
        </w:rPr>
      </w:pPr>
    </w:p>
    <w:p>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8"/>
        <w:jc w:val="both"/>
        <w:rPr>
          <w:highlight w:val="none"/>
        </w:rPr>
      </w:pPr>
      <w:r>
        <w:rPr>
          <w:rFonts w:hint="eastAsia"/>
          <w:highlight w:val="none"/>
        </w:rPr>
        <w:t>授权委托书</w:t>
      </w:r>
    </w:p>
    <w:p>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pPr>
              <w:pStyle w:val="29"/>
              <w:spacing w:line="500" w:lineRule="exact"/>
              <w:jc w:val="both"/>
              <w:rPr>
                <w:rFonts w:ascii="宋体" w:hAnsi="宋体"/>
                <w:szCs w:val="28"/>
                <w:highlight w:val="none"/>
              </w:rPr>
            </w:pPr>
          </w:p>
        </w:tc>
      </w:tr>
    </w:tbl>
    <w:p>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both"/>
        <w:rPr>
          <w:rFonts w:ascii="宋体" w:hAnsi="宋体"/>
          <w:b/>
          <w:sz w:val="36"/>
          <w:szCs w:val="28"/>
          <w:highlight w:val="none"/>
        </w:rPr>
      </w:pPr>
      <w:r>
        <w:rPr>
          <w:rFonts w:ascii="宋体" w:hAnsi="宋体"/>
          <w:b/>
          <w:bCs/>
          <w:sz w:val="36"/>
          <w:szCs w:val="28"/>
          <w:highlight w:val="none"/>
        </w:rPr>
        <w:t>承诺函</w:t>
      </w:r>
    </w:p>
    <w:p>
      <w:pPr>
        <w:jc w:val="both"/>
        <w:rPr>
          <w:rFonts w:ascii="宋体" w:hAnsi="宋体"/>
          <w:b/>
          <w:sz w:val="28"/>
          <w:szCs w:val="28"/>
          <w:highlight w:val="none"/>
        </w:rPr>
      </w:pPr>
    </w:p>
    <w:p>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bookmarkStart w:id="8" w:name="_GoBack"/>
      <w:bookmarkEnd w:id="8"/>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jc w:val="both"/>
        <w:rPr>
          <w:rFonts w:ascii="宋体" w:hAnsi="宋体"/>
          <w:bCs/>
          <w:sz w:val="28"/>
          <w:szCs w:val="28"/>
          <w:highlight w:val="none"/>
        </w:rPr>
      </w:pPr>
    </w:p>
    <w:p>
      <w:pPr>
        <w:tabs>
          <w:tab w:val="left" w:pos="854"/>
        </w:tabs>
        <w:spacing w:line="360" w:lineRule="auto"/>
        <w:jc w:val="both"/>
        <w:rPr>
          <w:rFonts w:ascii="宋体" w:hAnsi="宋体"/>
          <w:bCs/>
          <w:sz w:val="28"/>
          <w:szCs w:val="28"/>
          <w:highlight w:val="none"/>
        </w:rPr>
      </w:pPr>
    </w:p>
    <w:p>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jc w:val="both"/>
        <w:rPr>
          <w:rFonts w:ascii="宋体" w:hAnsi="宋体"/>
          <w:kern w:val="0"/>
          <w:sz w:val="28"/>
          <w:szCs w:val="28"/>
          <w:highlight w:val="none"/>
        </w:rPr>
      </w:pPr>
    </w:p>
    <w:p>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29"/>
        <w:spacing w:before="0" w:after="0" w:line="240" w:lineRule="auto"/>
        <w:ind w:left="1070" w:hanging="1069" w:hangingChars="382"/>
        <w:jc w:val="both"/>
        <w:rPr>
          <w:rFonts w:ascii="宋体" w:hAnsi="宋体"/>
          <w:kern w:val="0"/>
          <w:szCs w:val="28"/>
          <w:highlight w:val="none"/>
        </w:rPr>
      </w:pPr>
    </w:p>
    <w:p>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0"/>
        <w:jc w:val="both"/>
        <w:rPr>
          <w:sz w:val="28"/>
          <w:szCs w:val="28"/>
          <w:highlight w:val="none"/>
        </w:rPr>
      </w:pPr>
    </w:p>
    <w:p>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11510B7E"/>
    <w:rsid w:val="124C1C03"/>
    <w:rsid w:val="16765552"/>
    <w:rsid w:val="220B5E62"/>
    <w:rsid w:val="3ECF3E9B"/>
    <w:rsid w:val="3F916B45"/>
    <w:rsid w:val="415B1DF3"/>
    <w:rsid w:val="47084839"/>
    <w:rsid w:val="4AE95AC3"/>
    <w:rsid w:val="52962ABD"/>
    <w:rsid w:val="52DF154F"/>
    <w:rsid w:val="604B361A"/>
    <w:rsid w:val="69525A2F"/>
    <w:rsid w:val="72C856F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autoRedefine/>
    <w:semiHidden/>
    <w:qFormat/>
    <w:uiPriority w:val="99"/>
    <w:rPr>
      <w:rFonts w:ascii="Times New Roman" w:hAnsi="Times New Roman" w:cs="Times New Roman"/>
      <w:sz w:val="18"/>
      <w:szCs w:val="18"/>
    </w:rPr>
  </w:style>
  <w:style w:type="paragraph" w:styleId="7">
    <w:name w:val="footer"/>
    <w:basedOn w:val="1"/>
    <w:link w:val="17"/>
    <w:autoRedefine/>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autoRedefine/>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autoRedefine/>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911</Words>
  <Characters>5198</Characters>
  <Lines>43</Lines>
  <Paragraphs>12</Paragraphs>
  <TotalTime>36</TotalTime>
  <ScaleCrop>false</ScaleCrop>
  <LinksUpToDate>false</LinksUpToDate>
  <CharactersWithSpaces>6097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2024-03-20T00:08:21Z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BA698E0C25E04E6EA631A0A64584E382_13</vt:lpwstr>
  </property>
</Properties>
</file>