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宜昌市中心人民医院西陵院区3号楼空压系统主机采购及安装项目</w:t>
      </w:r>
      <w:r>
        <w:rPr>
          <w:rFonts w:hint="eastAsia"/>
          <w:sz w:val="28"/>
          <w:szCs w:val="28"/>
          <w:lang w:eastAsia="zh-CN"/>
        </w:rPr>
        <w:t>（第二次采购）</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2024-A2011</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、项目名称：宜昌市中心人民医院西陵院区3号楼空压系统主机采购及安装项目</w:t>
      </w:r>
      <w:r>
        <w:rPr>
          <w:rFonts w:hint="eastAsia"/>
          <w:sz w:val="28"/>
          <w:szCs w:val="28"/>
          <w:lang w:eastAsia="zh-CN"/>
        </w:rPr>
        <w:t>（第二次）</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16</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 xml:space="preserve">2024-A2011  </w:t>
      </w:r>
    </w:p>
    <w:p>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、项目名称：宜昌市中心人民医院西陵院区3号楼空压系统主机采购及安装项目</w:t>
      </w:r>
      <w:r>
        <w:rPr>
          <w:rFonts w:hint="eastAsia" w:ascii="宋体" w:hAnsi="宋体" w:cs="宋体"/>
          <w:sz w:val="28"/>
          <w:szCs w:val="28"/>
          <w:lang w:eastAsia="zh-CN"/>
        </w:rPr>
        <w:t>（第二次</w:t>
      </w:r>
      <w:bookmarkStart w:id="9" w:name="_GoBack"/>
      <w:bookmarkEnd w:id="9"/>
      <w:r>
        <w:rPr>
          <w:rFonts w:hint="eastAsia" w:ascii="宋体" w:hAnsi="宋体" w:cs="宋体"/>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19</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w:t>
      </w:r>
      <w:r>
        <w:rPr>
          <w:rFonts w:hint="eastAsia" w:ascii="宋体" w:hAnsi="宋体" w:cs="宋体"/>
          <w:kern w:val="0"/>
          <w:sz w:val="28"/>
          <w:szCs w:val="28"/>
          <w:lang w:eastAsia="zh-CN"/>
        </w:rPr>
        <w:t>包含</w:t>
      </w:r>
      <w:r>
        <w:rPr>
          <w:rFonts w:hint="eastAsia" w:ascii="宋体" w:hAnsi="宋体" w:cs="宋体"/>
          <w:kern w:val="0"/>
          <w:sz w:val="28"/>
          <w:szCs w:val="28"/>
        </w:rPr>
        <w:t>包干</w:t>
      </w:r>
      <w:r>
        <w:rPr>
          <w:rFonts w:hint="eastAsia" w:ascii="宋体" w:hAnsi="宋体" w:cs="宋体"/>
          <w:kern w:val="0"/>
          <w:sz w:val="28"/>
          <w:szCs w:val="28"/>
          <w:lang w:eastAsia="zh-CN"/>
        </w:rPr>
        <w:t>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keepNext/>
        <w:keepLines/>
        <w:widowControl w:val="0"/>
        <w:numPr>
          <w:ilvl w:val="0"/>
          <w:numId w:val="0"/>
        </w:numPr>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3.1项目概况</w:t>
      </w:r>
    </w:p>
    <w:p>
      <w:pPr>
        <w:widowControl w:val="0"/>
        <w:spacing w:after="120" w:line="240" w:lineRule="auto"/>
        <w:ind w:firstLine="0" w:firstLineChars="0"/>
        <w:jc w:val="both"/>
        <w:rPr>
          <w:rFonts w:hint="eastAsia" w:ascii="仿宋" w:hAnsi="仿宋" w:eastAsia="仿宋" w:cs="仿宋"/>
          <w:kern w:val="2"/>
          <w:sz w:val="20"/>
          <w:szCs w:val="22"/>
          <w:lang w:val="en-US" w:eastAsia="zh-CN" w:bidi="ar-SA"/>
        </w:rPr>
      </w:pPr>
      <w:r>
        <w:rPr>
          <w:rFonts w:hint="eastAsia" w:ascii="宋体" w:hAnsi="宋体" w:eastAsia="宋体" w:cs="宋体"/>
          <w:b w:val="0"/>
          <w:bCs w:val="0"/>
          <w:kern w:val="2"/>
          <w:sz w:val="32"/>
          <w:szCs w:val="40"/>
          <w:lang w:val="en-US" w:eastAsia="zh-CN" w:bidi="ar-SA"/>
        </w:rPr>
        <w:t xml:space="preserve">    </w:t>
      </w:r>
      <w:r>
        <w:rPr>
          <w:rFonts w:hint="eastAsia" w:ascii="宋体" w:hAnsi="宋体" w:eastAsia="宋体" w:cs="宋体"/>
          <w:b w:val="0"/>
          <w:bCs w:val="0"/>
          <w:kern w:val="2"/>
          <w:sz w:val="28"/>
          <w:szCs w:val="36"/>
          <w:lang w:val="en-US" w:eastAsia="zh-CN" w:bidi="ar-SA"/>
        </w:rPr>
        <w:t>为保障3号楼压缩空气稳定供应，拟采购两台微油螺杆空压机及其配套设备设施，并完成相应设备设施安装及调试。</w:t>
      </w:r>
    </w:p>
    <w:p>
      <w:pPr>
        <w:keepNext/>
        <w:keepLines/>
        <w:widowControl w:val="0"/>
        <w:numPr>
          <w:ilvl w:val="0"/>
          <w:numId w:val="0"/>
        </w:numPr>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3.2采购内容</w:t>
      </w:r>
    </w:p>
    <w:p>
      <w:pPr>
        <w:keepNext/>
        <w:keepLines/>
        <w:widowControl w:val="0"/>
        <w:spacing w:after="0" w:line="480" w:lineRule="auto"/>
        <w:jc w:val="both"/>
        <w:outlineLvl w:val="1"/>
        <w:rPr>
          <w:rFonts w:hint="eastAsia" w:ascii="宋体" w:hAnsi="宋体" w:eastAsia="宋体" w:cs="宋体"/>
          <w:b/>
          <w:color w:val="232323"/>
          <w:kern w:val="2"/>
          <w:sz w:val="28"/>
          <w:szCs w:val="28"/>
          <w:lang w:val="en-US" w:eastAsia="zh-CN" w:bidi="ar-SA"/>
        </w:rPr>
      </w:pPr>
      <w:r>
        <w:rPr>
          <w:rFonts w:hint="eastAsia" w:ascii="宋体" w:hAnsi="宋体" w:eastAsia="宋体" w:cs="宋体"/>
          <w:b/>
          <w:color w:val="232323"/>
          <w:kern w:val="2"/>
          <w:sz w:val="28"/>
          <w:szCs w:val="28"/>
          <w:lang w:val="en-US" w:eastAsia="zh-CN" w:bidi="ar-SA"/>
        </w:rPr>
        <w:t>标的物：</w:t>
      </w:r>
    </w:p>
    <w:tbl>
      <w:tblPr>
        <w:tblStyle w:val="10"/>
        <w:tblW w:w="9722" w:type="dxa"/>
        <w:tblInd w:w="-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574"/>
        <w:gridCol w:w="759"/>
        <w:gridCol w:w="2921"/>
        <w:gridCol w:w="1284"/>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设备名称</w:t>
            </w:r>
          </w:p>
        </w:tc>
        <w:tc>
          <w:tcPr>
            <w:tcW w:w="1574" w:type="dxa"/>
            <w:vAlign w:val="center"/>
          </w:tcPr>
          <w:p>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设备规格</w:t>
            </w:r>
          </w:p>
        </w:tc>
        <w:tc>
          <w:tcPr>
            <w:tcW w:w="759" w:type="dxa"/>
            <w:vAlign w:val="center"/>
          </w:tcPr>
          <w:p>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数量</w:t>
            </w:r>
          </w:p>
        </w:tc>
        <w:tc>
          <w:tcPr>
            <w:tcW w:w="2921" w:type="dxa"/>
            <w:vAlign w:val="center"/>
          </w:tcPr>
          <w:p>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单台供</w:t>
            </w:r>
          </w:p>
          <w:p>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气量</w:t>
            </w:r>
          </w:p>
        </w:tc>
        <w:tc>
          <w:tcPr>
            <w:tcW w:w="1284" w:type="dxa"/>
            <w:vAlign w:val="center"/>
          </w:tcPr>
          <w:p>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单价</w:t>
            </w:r>
          </w:p>
        </w:tc>
        <w:tc>
          <w:tcPr>
            <w:tcW w:w="1350" w:type="dxa"/>
            <w:vAlign w:val="center"/>
          </w:tcPr>
          <w:p>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微油螺杆</w:t>
            </w:r>
          </w:p>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空压机</w:t>
            </w:r>
          </w:p>
        </w:tc>
        <w:tc>
          <w:tcPr>
            <w:tcW w:w="1574"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cs="宋体"/>
                <w:sz w:val="30"/>
                <w:szCs w:val="30"/>
                <w:lang w:val="en-US" w:eastAsia="zh-CN"/>
              </w:rPr>
              <w:t>≤</w:t>
            </w:r>
            <w:r>
              <w:rPr>
                <w:rFonts w:hint="eastAsia" w:ascii="宋体" w:hAnsi="宋体" w:eastAsia="宋体" w:cs="宋体"/>
                <w:sz w:val="30"/>
                <w:szCs w:val="30"/>
                <w:lang w:val="en-US" w:eastAsia="zh-CN"/>
              </w:rPr>
              <w:t>18.5KW</w:t>
            </w:r>
          </w:p>
        </w:tc>
        <w:tc>
          <w:tcPr>
            <w:tcW w:w="759"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w:t>
            </w:r>
          </w:p>
        </w:tc>
        <w:tc>
          <w:tcPr>
            <w:tcW w:w="2921"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eastAsia" w:ascii="宋体" w:hAnsi="宋体" w:cs="宋体"/>
                <w:sz w:val="30"/>
                <w:szCs w:val="30"/>
                <w:lang w:val="en-US" w:eastAsia="zh-CN"/>
              </w:rPr>
              <w:t>0-3.5</w:t>
            </w:r>
            <w:r>
              <w:rPr>
                <w:rFonts w:hint="eastAsia" w:ascii="宋体" w:hAnsi="宋体" w:eastAsia="宋体" w:cs="宋体"/>
                <w:sz w:val="30"/>
                <w:szCs w:val="30"/>
                <w:lang w:val="en-US" w:eastAsia="zh-CN"/>
              </w:rPr>
              <w:t>m³/min</w:t>
            </w:r>
          </w:p>
        </w:tc>
        <w:tc>
          <w:tcPr>
            <w:tcW w:w="1284" w:type="dxa"/>
            <w:vAlign w:val="center"/>
          </w:tcPr>
          <w:p>
            <w:pPr>
              <w:numPr>
                <w:ilvl w:val="0"/>
                <w:numId w:val="0"/>
              </w:numPr>
              <w:jc w:val="center"/>
              <w:rPr>
                <w:rFonts w:hint="eastAsia" w:ascii="宋体" w:hAnsi="宋体" w:eastAsia="宋体" w:cs="宋体"/>
                <w:sz w:val="32"/>
                <w:szCs w:val="32"/>
                <w:lang w:val="en-US" w:eastAsia="zh-CN"/>
              </w:rPr>
            </w:pPr>
          </w:p>
        </w:tc>
        <w:tc>
          <w:tcPr>
            <w:tcW w:w="1350" w:type="dxa"/>
            <w:vAlign w:val="center"/>
          </w:tcPr>
          <w:p>
            <w:pPr>
              <w:numPr>
                <w:ilvl w:val="0"/>
                <w:numId w:val="0"/>
              </w:numPr>
              <w:jc w:val="center"/>
              <w:rPr>
                <w:rFonts w:hint="eastAsia" w:ascii="宋体" w:hAnsi="宋体" w:eastAsia="宋体" w:cs="宋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冷冻式干燥机</w:t>
            </w:r>
          </w:p>
        </w:tc>
        <w:tc>
          <w:tcPr>
            <w:tcW w:w="1574" w:type="dxa"/>
            <w:vAlign w:val="center"/>
          </w:tcPr>
          <w:p>
            <w:pPr>
              <w:numPr>
                <w:ilvl w:val="0"/>
                <w:numId w:val="0"/>
              </w:numPr>
              <w:jc w:val="center"/>
              <w:rPr>
                <w:rFonts w:hint="eastAsia" w:ascii="宋体" w:hAnsi="宋体" w:eastAsia="宋体" w:cs="宋体"/>
                <w:sz w:val="30"/>
                <w:szCs w:val="30"/>
                <w:lang w:val="en-US" w:eastAsia="zh-CN"/>
              </w:rPr>
            </w:pPr>
          </w:p>
        </w:tc>
        <w:tc>
          <w:tcPr>
            <w:tcW w:w="759"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w:t>
            </w:r>
          </w:p>
        </w:tc>
        <w:tc>
          <w:tcPr>
            <w:tcW w:w="2921"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eastAsia" w:ascii="宋体" w:hAnsi="宋体" w:cs="宋体"/>
                <w:sz w:val="30"/>
                <w:szCs w:val="30"/>
                <w:lang w:val="en-US" w:eastAsia="zh-CN"/>
              </w:rPr>
              <w:t>0-3.5</w:t>
            </w:r>
            <w:r>
              <w:rPr>
                <w:rFonts w:hint="eastAsia" w:ascii="宋体" w:hAnsi="宋体" w:eastAsia="宋体" w:cs="宋体"/>
                <w:sz w:val="30"/>
                <w:szCs w:val="30"/>
                <w:lang w:val="en-US" w:eastAsia="zh-CN"/>
              </w:rPr>
              <w:t>m³/min</w:t>
            </w:r>
          </w:p>
        </w:tc>
        <w:tc>
          <w:tcPr>
            <w:tcW w:w="1284" w:type="dxa"/>
            <w:vAlign w:val="center"/>
          </w:tcPr>
          <w:p>
            <w:pPr>
              <w:numPr>
                <w:ilvl w:val="0"/>
                <w:numId w:val="0"/>
              </w:numPr>
              <w:jc w:val="center"/>
              <w:rPr>
                <w:rFonts w:hint="eastAsia" w:ascii="宋体" w:hAnsi="宋体" w:eastAsia="宋体" w:cs="宋体"/>
                <w:sz w:val="32"/>
                <w:szCs w:val="32"/>
                <w:lang w:val="en-US" w:eastAsia="zh-CN"/>
              </w:rPr>
            </w:pPr>
          </w:p>
        </w:tc>
        <w:tc>
          <w:tcPr>
            <w:tcW w:w="1350" w:type="dxa"/>
            <w:vAlign w:val="center"/>
          </w:tcPr>
          <w:p>
            <w:pPr>
              <w:numPr>
                <w:ilvl w:val="0"/>
                <w:numId w:val="0"/>
              </w:numPr>
              <w:jc w:val="center"/>
              <w:rPr>
                <w:rFonts w:hint="eastAsia" w:ascii="宋体" w:hAnsi="宋体" w:eastAsia="宋体" w:cs="宋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预过滤器</w:t>
            </w:r>
          </w:p>
        </w:tc>
        <w:tc>
          <w:tcPr>
            <w:tcW w:w="1574" w:type="dxa"/>
            <w:vAlign w:val="center"/>
          </w:tcPr>
          <w:p>
            <w:pPr>
              <w:numPr>
                <w:ilvl w:val="0"/>
                <w:numId w:val="0"/>
              </w:numPr>
              <w:jc w:val="center"/>
              <w:rPr>
                <w:rFonts w:hint="eastAsia" w:ascii="宋体" w:hAnsi="宋体" w:eastAsia="宋体" w:cs="宋体"/>
                <w:sz w:val="30"/>
                <w:szCs w:val="30"/>
                <w:lang w:val="en-US" w:eastAsia="zh-CN"/>
              </w:rPr>
            </w:pPr>
          </w:p>
        </w:tc>
        <w:tc>
          <w:tcPr>
            <w:tcW w:w="759"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w:t>
            </w:r>
          </w:p>
        </w:tc>
        <w:tc>
          <w:tcPr>
            <w:tcW w:w="2921"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eastAsia" w:ascii="宋体" w:hAnsi="宋体" w:cs="宋体"/>
                <w:sz w:val="30"/>
                <w:szCs w:val="30"/>
                <w:lang w:val="en-US" w:eastAsia="zh-CN"/>
              </w:rPr>
              <w:t>0-3.5</w:t>
            </w:r>
            <w:r>
              <w:rPr>
                <w:rFonts w:hint="eastAsia" w:ascii="宋体" w:hAnsi="宋体" w:eastAsia="宋体" w:cs="宋体"/>
                <w:sz w:val="30"/>
                <w:szCs w:val="30"/>
                <w:lang w:val="en-US" w:eastAsia="zh-CN"/>
              </w:rPr>
              <w:t>m³/min、过滤精度1um</w:t>
            </w:r>
          </w:p>
        </w:tc>
        <w:tc>
          <w:tcPr>
            <w:tcW w:w="1284" w:type="dxa"/>
            <w:vAlign w:val="center"/>
          </w:tcPr>
          <w:p>
            <w:pPr>
              <w:numPr>
                <w:ilvl w:val="0"/>
                <w:numId w:val="0"/>
              </w:numPr>
              <w:jc w:val="center"/>
              <w:rPr>
                <w:rFonts w:hint="eastAsia" w:ascii="宋体" w:hAnsi="宋体" w:eastAsia="宋体" w:cs="宋体"/>
                <w:sz w:val="32"/>
                <w:szCs w:val="32"/>
                <w:lang w:val="en-US" w:eastAsia="zh-CN"/>
              </w:rPr>
            </w:pPr>
          </w:p>
        </w:tc>
        <w:tc>
          <w:tcPr>
            <w:tcW w:w="1350" w:type="dxa"/>
            <w:vAlign w:val="center"/>
          </w:tcPr>
          <w:p>
            <w:pPr>
              <w:numPr>
                <w:ilvl w:val="0"/>
                <w:numId w:val="0"/>
              </w:numPr>
              <w:jc w:val="center"/>
              <w:rPr>
                <w:rFonts w:hint="eastAsia" w:ascii="宋体" w:hAnsi="宋体" w:eastAsia="宋体" w:cs="宋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cs="宋体"/>
                <w:sz w:val="30"/>
                <w:szCs w:val="30"/>
                <w:lang w:val="en-US" w:eastAsia="zh-CN"/>
              </w:rPr>
              <w:t>中级过滤器</w:t>
            </w:r>
          </w:p>
        </w:tc>
        <w:tc>
          <w:tcPr>
            <w:tcW w:w="1574" w:type="dxa"/>
            <w:vAlign w:val="center"/>
          </w:tcPr>
          <w:p>
            <w:pPr>
              <w:numPr>
                <w:ilvl w:val="0"/>
                <w:numId w:val="0"/>
              </w:numPr>
              <w:jc w:val="center"/>
              <w:rPr>
                <w:rFonts w:hint="eastAsia" w:ascii="宋体" w:hAnsi="宋体" w:eastAsia="宋体" w:cs="宋体"/>
                <w:sz w:val="30"/>
                <w:szCs w:val="30"/>
                <w:lang w:val="en-US" w:eastAsia="zh-CN"/>
              </w:rPr>
            </w:pPr>
          </w:p>
        </w:tc>
        <w:tc>
          <w:tcPr>
            <w:tcW w:w="759"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cs="宋体"/>
                <w:sz w:val="30"/>
                <w:szCs w:val="30"/>
                <w:lang w:val="en-US" w:eastAsia="zh-CN"/>
              </w:rPr>
              <w:t>2</w:t>
            </w:r>
          </w:p>
        </w:tc>
        <w:tc>
          <w:tcPr>
            <w:tcW w:w="2921"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处理量3.</w:t>
            </w:r>
            <w:r>
              <w:rPr>
                <w:rFonts w:hint="eastAsia" w:ascii="宋体" w:hAnsi="宋体" w:cs="宋体"/>
                <w:sz w:val="30"/>
                <w:szCs w:val="30"/>
                <w:lang w:val="en-US" w:eastAsia="zh-CN"/>
              </w:rPr>
              <w:t>0-3.5</w:t>
            </w:r>
            <w:r>
              <w:rPr>
                <w:rFonts w:hint="eastAsia" w:ascii="宋体" w:hAnsi="宋体" w:eastAsia="宋体" w:cs="宋体"/>
                <w:sz w:val="30"/>
                <w:szCs w:val="30"/>
                <w:lang w:val="en-US" w:eastAsia="zh-CN"/>
              </w:rPr>
              <w:t>m³/min、过滤精度0.</w:t>
            </w:r>
            <w:r>
              <w:rPr>
                <w:rFonts w:hint="eastAsia" w:ascii="宋体" w:hAnsi="宋体" w:cs="宋体"/>
                <w:sz w:val="30"/>
                <w:szCs w:val="30"/>
                <w:lang w:val="en-US" w:eastAsia="zh-CN"/>
              </w:rPr>
              <w:t>0</w:t>
            </w:r>
            <w:r>
              <w:rPr>
                <w:rFonts w:hint="eastAsia" w:ascii="宋体" w:hAnsi="宋体" w:eastAsia="宋体" w:cs="宋体"/>
                <w:sz w:val="30"/>
                <w:szCs w:val="30"/>
                <w:lang w:val="en-US" w:eastAsia="zh-CN"/>
              </w:rPr>
              <w:t>1um</w:t>
            </w:r>
          </w:p>
        </w:tc>
        <w:tc>
          <w:tcPr>
            <w:tcW w:w="1284" w:type="dxa"/>
            <w:vAlign w:val="center"/>
          </w:tcPr>
          <w:p>
            <w:pPr>
              <w:numPr>
                <w:ilvl w:val="0"/>
                <w:numId w:val="0"/>
              </w:numPr>
              <w:jc w:val="center"/>
              <w:rPr>
                <w:rFonts w:hint="eastAsia" w:ascii="宋体" w:hAnsi="宋体" w:eastAsia="宋体" w:cs="宋体"/>
                <w:sz w:val="32"/>
                <w:szCs w:val="32"/>
                <w:lang w:val="en-US" w:eastAsia="zh-CN"/>
              </w:rPr>
            </w:pPr>
          </w:p>
        </w:tc>
        <w:tc>
          <w:tcPr>
            <w:tcW w:w="1350" w:type="dxa"/>
            <w:vAlign w:val="center"/>
          </w:tcPr>
          <w:p>
            <w:pPr>
              <w:numPr>
                <w:ilvl w:val="0"/>
                <w:numId w:val="0"/>
              </w:numPr>
              <w:jc w:val="center"/>
              <w:rPr>
                <w:rFonts w:hint="eastAsia" w:ascii="宋体" w:hAnsi="宋体" w:eastAsia="宋体" w:cs="宋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cs="宋体"/>
                <w:sz w:val="30"/>
                <w:szCs w:val="30"/>
                <w:lang w:val="en-US" w:eastAsia="zh-CN"/>
              </w:rPr>
              <w:t>活性炭过滤器</w:t>
            </w:r>
          </w:p>
        </w:tc>
        <w:tc>
          <w:tcPr>
            <w:tcW w:w="1574" w:type="dxa"/>
            <w:vAlign w:val="center"/>
          </w:tcPr>
          <w:p>
            <w:pPr>
              <w:numPr>
                <w:ilvl w:val="0"/>
                <w:numId w:val="0"/>
              </w:numPr>
              <w:jc w:val="center"/>
              <w:rPr>
                <w:rFonts w:hint="eastAsia" w:ascii="宋体" w:hAnsi="宋体" w:eastAsia="宋体" w:cs="宋体"/>
                <w:sz w:val="30"/>
                <w:szCs w:val="30"/>
                <w:lang w:val="en-US" w:eastAsia="zh-CN"/>
              </w:rPr>
            </w:pPr>
          </w:p>
        </w:tc>
        <w:tc>
          <w:tcPr>
            <w:tcW w:w="759"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cs="宋体"/>
                <w:sz w:val="30"/>
                <w:szCs w:val="30"/>
                <w:lang w:val="en-US" w:eastAsia="zh-CN"/>
              </w:rPr>
              <w:t>2</w:t>
            </w:r>
          </w:p>
        </w:tc>
        <w:tc>
          <w:tcPr>
            <w:tcW w:w="2921"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处理量3.</w:t>
            </w:r>
            <w:r>
              <w:rPr>
                <w:rFonts w:hint="eastAsia" w:ascii="宋体" w:hAnsi="宋体" w:cs="宋体"/>
                <w:sz w:val="30"/>
                <w:szCs w:val="30"/>
                <w:lang w:val="en-US" w:eastAsia="zh-CN"/>
              </w:rPr>
              <w:t>0-3.5</w:t>
            </w:r>
            <w:r>
              <w:rPr>
                <w:rFonts w:hint="eastAsia" w:ascii="宋体" w:hAnsi="宋体" w:eastAsia="宋体" w:cs="宋体"/>
                <w:sz w:val="30"/>
                <w:szCs w:val="30"/>
                <w:lang w:val="en-US" w:eastAsia="zh-CN"/>
              </w:rPr>
              <w:t>m³/min、过滤精度0.</w:t>
            </w:r>
            <w:r>
              <w:rPr>
                <w:rFonts w:hint="eastAsia" w:ascii="宋体" w:hAnsi="宋体" w:cs="宋体"/>
                <w:sz w:val="30"/>
                <w:szCs w:val="30"/>
                <w:lang w:val="en-US" w:eastAsia="zh-CN"/>
              </w:rPr>
              <w:t>0</w:t>
            </w:r>
            <w:r>
              <w:rPr>
                <w:rFonts w:hint="eastAsia" w:ascii="宋体" w:hAnsi="宋体" w:eastAsia="宋体" w:cs="宋体"/>
                <w:sz w:val="30"/>
                <w:szCs w:val="30"/>
                <w:lang w:val="en-US" w:eastAsia="zh-CN"/>
              </w:rPr>
              <w:t>1um</w:t>
            </w:r>
          </w:p>
        </w:tc>
        <w:tc>
          <w:tcPr>
            <w:tcW w:w="1284" w:type="dxa"/>
            <w:vAlign w:val="center"/>
          </w:tcPr>
          <w:p>
            <w:pPr>
              <w:numPr>
                <w:ilvl w:val="0"/>
                <w:numId w:val="0"/>
              </w:numPr>
              <w:jc w:val="center"/>
              <w:rPr>
                <w:rFonts w:hint="eastAsia" w:ascii="宋体" w:hAnsi="宋体" w:eastAsia="宋体" w:cs="宋体"/>
                <w:sz w:val="32"/>
                <w:szCs w:val="32"/>
                <w:lang w:val="en-US" w:eastAsia="zh-CN"/>
              </w:rPr>
            </w:pPr>
          </w:p>
        </w:tc>
        <w:tc>
          <w:tcPr>
            <w:tcW w:w="1350" w:type="dxa"/>
            <w:vAlign w:val="center"/>
          </w:tcPr>
          <w:p>
            <w:pPr>
              <w:numPr>
                <w:ilvl w:val="0"/>
                <w:numId w:val="0"/>
              </w:numPr>
              <w:jc w:val="center"/>
              <w:rPr>
                <w:rFonts w:hint="eastAsia" w:ascii="宋体" w:hAnsi="宋体" w:eastAsia="宋体" w:cs="宋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精密过滤器</w:t>
            </w:r>
          </w:p>
        </w:tc>
        <w:tc>
          <w:tcPr>
            <w:tcW w:w="1574" w:type="dxa"/>
            <w:vAlign w:val="center"/>
          </w:tcPr>
          <w:p>
            <w:pPr>
              <w:numPr>
                <w:ilvl w:val="0"/>
                <w:numId w:val="0"/>
              </w:numPr>
              <w:jc w:val="center"/>
              <w:rPr>
                <w:rFonts w:hint="eastAsia" w:ascii="宋体" w:hAnsi="宋体" w:eastAsia="宋体" w:cs="宋体"/>
                <w:sz w:val="30"/>
                <w:szCs w:val="30"/>
                <w:lang w:val="en-US" w:eastAsia="zh-CN"/>
              </w:rPr>
            </w:pPr>
          </w:p>
        </w:tc>
        <w:tc>
          <w:tcPr>
            <w:tcW w:w="759"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w:t>
            </w:r>
          </w:p>
        </w:tc>
        <w:tc>
          <w:tcPr>
            <w:tcW w:w="2921" w:type="dxa"/>
            <w:vAlign w:val="center"/>
          </w:tcPr>
          <w:p>
            <w:pPr>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处理量3.</w:t>
            </w:r>
            <w:r>
              <w:rPr>
                <w:rFonts w:hint="eastAsia" w:ascii="宋体" w:hAnsi="宋体" w:cs="宋体"/>
                <w:sz w:val="30"/>
                <w:szCs w:val="30"/>
                <w:lang w:val="en-US" w:eastAsia="zh-CN"/>
              </w:rPr>
              <w:t>0-3.5</w:t>
            </w:r>
            <w:r>
              <w:rPr>
                <w:rFonts w:hint="eastAsia" w:ascii="宋体" w:hAnsi="宋体" w:eastAsia="宋体" w:cs="宋体"/>
                <w:sz w:val="30"/>
                <w:szCs w:val="30"/>
                <w:lang w:val="en-US" w:eastAsia="zh-CN"/>
              </w:rPr>
              <w:t>m³/min、过滤精度0.</w:t>
            </w:r>
            <w:r>
              <w:rPr>
                <w:rFonts w:hint="eastAsia" w:ascii="宋体" w:hAnsi="宋体" w:cs="宋体"/>
                <w:sz w:val="30"/>
                <w:szCs w:val="30"/>
                <w:lang w:val="en-US" w:eastAsia="zh-CN"/>
              </w:rPr>
              <w:t>0</w:t>
            </w:r>
            <w:r>
              <w:rPr>
                <w:rFonts w:hint="eastAsia" w:ascii="宋体" w:hAnsi="宋体" w:eastAsia="宋体" w:cs="宋体"/>
                <w:sz w:val="30"/>
                <w:szCs w:val="30"/>
                <w:lang w:val="en-US" w:eastAsia="zh-CN"/>
              </w:rPr>
              <w:t>1um</w:t>
            </w:r>
          </w:p>
        </w:tc>
        <w:tc>
          <w:tcPr>
            <w:tcW w:w="1284" w:type="dxa"/>
            <w:vAlign w:val="center"/>
          </w:tcPr>
          <w:p>
            <w:pPr>
              <w:numPr>
                <w:ilvl w:val="0"/>
                <w:numId w:val="0"/>
              </w:numPr>
              <w:jc w:val="center"/>
              <w:rPr>
                <w:rFonts w:hint="eastAsia" w:ascii="宋体" w:hAnsi="宋体" w:eastAsia="宋体" w:cs="宋体"/>
                <w:sz w:val="32"/>
                <w:szCs w:val="32"/>
                <w:lang w:val="en-US" w:eastAsia="zh-CN"/>
              </w:rPr>
            </w:pPr>
          </w:p>
        </w:tc>
        <w:tc>
          <w:tcPr>
            <w:tcW w:w="1350" w:type="dxa"/>
            <w:vAlign w:val="center"/>
          </w:tcPr>
          <w:p>
            <w:pPr>
              <w:numPr>
                <w:ilvl w:val="0"/>
                <w:numId w:val="0"/>
              </w:numPr>
              <w:jc w:val="center"/>
              <w:rPr>
                <w:rFonts w:hint="eastAsia" w:ascii="宋体" w:hAnsi="宋体" w:eastAsia="宋体" w:cs="宋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宋体" w:hAnsi="宋体" w:eastAsia="宋体" w:cs="宋体"/>
                <w:sz w:val="30"/>
                <w:szCs w:val="30"/>
                <w:lang w:val="en-US" w:eastAsia="zh-CN"/>
              </w:rPr>
            </w:pPr>
          </w:p>
        </w:tc>
        <w:tc>
          <w:tcPr>
            <w:tcW w:w="1574" w:type="dxa"/>
            <w:vAlign w:val="center"/>
          </w:tcPr>
          <w:p>
            <w:pPr>
              <w:numPr>
                <w:ilvl w:val="0"/>
                <w:numId w:val="0"/>
              </w:numPr>
              <w:jc w:val="center"/>
              <w:rPr>
                <w:rFonts w:hint="eastAsia" w:ascii="宋体" w:hAnsi="宋体" w:eastAsia="宋体" w:cs="宋体"/>
                <w:sz w:val="30"/>
                <w:szCs w:val="30"/>
                <w:lang w:val="en-US" w:eastAsia="zh-CN"/>
              </w:rPr>
            </w:pPr>
          </w:p>
        </w:tc>
        <w:tc>
          <w:tcPr>
            <w:tcW w:w="759" w:type="dxa"/>
            <w:vAlign w:val="center"/>
          </w:tcPr>
          <w:p>
            <w:pPr>
              <w:numPr>
                <w:ilvl w:val="0"/>
                <w:numId w:val="0"/>
              </w:numPr>
              <w:jc w:val="center"/>
              <w:rPr>
                <w:rFonts w:hint="eastAsia" w:ascii="宋体" w:hAnsi="宋体" w:eastAsia="宋体" w:cs="宋体"/>
                <w:sz w:val="30"/>
                <w:szCs w:val="30"/>
                <w:lang w:val="en-US" w:eastAsia="zh-CN"/>
              </w:rPr>
            </w:pPr>
          </w:p>
        </w:tc>
        <w:tc>
          <w:tcPr>
            <w:tcW w:w="2921" w:type="dxa"/>
            <w:vAlign w:val="center"/>
          </w:tcPr>
          <w:p>
            <w:pPr>
              <w:numPr>
                <w:ilvl w:val="0"/>
                <w:numId w:val="0"/>
              </w:numPr>
              <w:jc w:val="center"/>
              <w:rPr>
                <w:rFonts w:hint="eastAsia" w:ascii="宋体" w:hAnsi="宋体" w:eastAsia="宋体" w:cs="宋体"/>
                <w:sz w:val="30"/>
                <w:szCs w:val="30"/>
                <w:lang w:val="en-US" w:eastAsia="zh-CN"/>
              </w:rPr>
            </w:pPr>
          </w:p>
        </w:tc>
        <w:tc>
          <w:tcPr>
            <w:tcW w:w="1284" w:type="dxa"/>
            <w:vAlign w:val="center"/>
          </w:tcPr>
          <w:p>
            <w:pPr>
              <w:numPr>
                <w:ilvl w:val="0"/>
                <w:numId w:val="0"/>
              </w:numPr>
              <w:jc w:val="center"/>
              <w:rPr>
                <w:rFonts w:hint="eastAsia" w:ascii="宋体" w:hAnsi="宋体" w:eastAsia="宋体" w:cs="宋体"/>
                <w:sz w:val="32"/>
                <w:szCs w:val="32"/>
                <w:lang w:val="en-US" w:eastAsia="zh-CN"/>
              </w:rPr>
            </w:pPr>
          </w:p>
        </w:tc>
        <w:tc>
          <w:tcPr>
            <w:tcW w:w="1350" w:type="dxa"/>
            <w:vAlign w:val="center"/>
          </w:tcPr>
          <w:p>
            <w:pPr>
              <w:numPr>
                <w:ilvl w:val="0"/>
                <w:numId w:val="0"/>
              </w:numPr>
              <w:jc w:val="center"/>
              <w:rPr>
                <w:rFonts w:hint="eastAsia" w:ascii="宋体" w:hAnsi="宋体" w:eastAsia="宋体" w:cs="宋体"/>
                <w:sz w:val="32"/>
                <w:szCs w:val="32"/>
                <w:lang w:val="en-US" w:eastAsia="zh-CN"/>
              </w:rPr>
            </w:pPr>
          </w:p>
        </w:tc>
      </w:tr>
    </w:tbl>
    <w:p>
      <w:pPr>
        <w:widowControl w:val="0"/>
        <w:numPr>
          <w:ilvl w:val="0"/>
          <w:numId w:val="0"/>
        </w:numPr>
        <w:spacing w:after="120" w:line="240" w:lineRule="auto"/>
        <w:ind w:left="640" w:leftChars="0" w:firstLine="0" w:firstLineChars="0"/>
        <w:jc w:val="both"/>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注：所有安装、调试、运输及拆除费用均包含在投标总价中，院方不另行支付费用</w:t>
      </w:r>
      <w:r>
        <w:rPr>
          <w:rFonts w:hint="eastAsia" w:ascii="宋体" w:hAnsi="宋体" w:cs="宋体"/>
          <w:b w:val="0"/>
          <w:bCs w:val="0"/>
          <w:kern w:val="2"/>
          <w:sz w:val="28"/>
          <w:szCs w:val="36"/>
          <w:lang w:val="en-US" w:eastAsia="zh-CN" w:bidi="ar-SA"/>
        </w:rPr>
        <w:t>，要求投标人自行前来现场进行勘查并根据现场实际情况在投标文件中提供拆除、组装、调试及安装方案，对于提供不符合实际情况的拆除、组装、调试及安装方案的投标文件视为无效投标。</w:t>
      </w:r>
    </w:p>
    <w:p>
      <w:pPr>
        <w:keepNext/>
        <w:keepLines/>
        <w:widowControl w:val="0"/>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3.3商务要求</w:t>
      </w:r>
    </w:p>
    <w:p>
      <w:pPr>
        <w:numPr>
          <w:ilvl w:val="0"/>
          <w:numId w:val="1"/>
        </w:numPr>
        <w:ind w:left="630" w:leftChars="0" w:firstLine="0" w:firstLineChars="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供货及安装期限：成交供应商在签订合同后15日历天以内完成设备到货、安装及调试；</w:t>
      </w:r>
    </w:p>
    <w:p>
      <w:pPr>
        <w:numPr>
          <w:ilvl w:val="0"/>
          <w:numId w:val="1"/>
        </w:numPr>
        <w:ind w:left="630" w:leftChars="0" w:firstLine="0" w:firstLineChars="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近三年来具有类似业绩至少2项；</w:t>
      </w:r>
    </w:p>
    <w:p>
      <w:pPr>
        <w:numPr>
          <w:ilvl w:val="0"/>
          <w:numId w:val="1"/>
        </w:numPr>
        <w:ind w:left="630" w:leftChars="0" w:firstLine="0" w:firstLineChars="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付款方式：款项分期支付，设备到货按照要求完成安装并调试完成达到使用状态后经院方验收合格支付其合同价款的90%，尾款10%在验收合格1年后无息支付，款项采用电汇结算，成交供应商提供正规增值税发票。</w:t>
      </w:r>
    </w:p>
    <w:p>
      <w:pPr>
        <w:keepNext/>
        <w:keepLines/>
        <w:widowControl w:val="0"/>
        <w:spacing w:before="100" w:beforeLines="100" w:beforeAutospacing="0" w:afterLines="0" w:afterAutospacing="0" w:line="360" w:lineRule="auto"/>
        <w:ind w:left="0" w:leftChars="0"/>
        <w:jc w:val="both"/>
        <w:outlineLvl w:val="0"/>
        <w:rPr>
          <w:rFonts w:hint="eastAsia"/>
          <w:lang w:val="en-US" w:eastAsia="zh-CN"/>
        </w:rPr>
      </w:pPr>
      <w:r>
        <w:rPr>
          <w:rFonts w:hint="eastAsia" w:ascii="黑体" w:hAnsi="黑体" w:eastAsia="黑体" w:cs="黑体"/>
          <w:b w:val="0"/>
          <w:bCs/>
          <w:kern w:val="44"/>
          <w:sz w:val="30"/>
          <w:szCs w:val="22"/>
          <w:lang w:val="en-US" w:eastAsia="zh-CN" w:bidi="ar-SA"/>
        </w:rPr>
        <w:t>3.4技术要求</w:t>
      </w:r>
    </w:p>
    <w:p>
      <w:pPr>
        <w:keepNext/>
        <w:keepLines/>
        <w:widowControl w:val="0"/>
        <w:numPr>
          <w:ilvl w:val="0"/>
          <w:numId w:val="2"/>
        </w:numPr>
        <w:spacing w:after="0" w:line="480" w:lineRule="auto"/>
        <w:jc w:val="both"/>
        <w:outlineLvl w:val="1"/>
        <w:rPr>
          <w:rFonts w:hint="eastAsia"/>
          <w:lang w:val="en-US" w:eastAsia="zh-CN"/>
        </w:rPr>
      </w:pPr>
      <w:r>
        <w:rPr>
          <w:rFonts w:hint="eastAsia" w:ascii="宋体" w:hAnsi="宋体" w:eastAsia="宋体" w:cs="宋体"/>
          <w:b/>
          <w:color w:val="232323"/>
          <w:kern w:val="2"/>
          <w:sz w:val="28"/>
          <w:szCs w:val="28"/>
          <w:lang w:val="en-US" w:eastAsia="zh-CN" w:bidi="ar-SA"/>
        </w:rPr>
        <w:t>供货设备基本参数要求</w:t>
      </w:r>
    </w:p>
    <w:p>
      <w:pPr>
        <w:keepNext/>
        <w:keepLines/>
        <w:widowControl w:val="0"/>
        <w:spacing w:beforeLines="0" w:beforeAutospacing="0" w:afterLines="0" w:afterAutospacing="0" w:line="360" w:lineRule="auto"/>
        <w:jc w:val="left"/>
        <w:outlineLvl w:val="2"/>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4"/>
          <w:lang w:val="en-US" w:eastAsia="zh-CN" w:bidi="ar-SA"/>
        </w:rPr>
        <w:t>1.1、</w:t>
      </w:r>
      <w:r>
        <w:rPr>
          <w:rFonts w:hint="eastAsia" w:ascii="宋体" w:hAnsi="宋体" w:cs="宋体"/>
          <w:b/>
          <w:kern w:val="2"/>
          <w:sz w:val="24"/>
          <w:szCs w:val="24"/>
          <w:lang w:val="en-US" w:eastAsia="zh-CN" w:bidi="ar-SA"/>
        </w:rPr>
        <w:t>微油</w:t>
      </w:r>
      <w:r>
        <w:rPr>
          <w:rFonts w:hint="eastAsia" w:ascii="宋体" w:hAnsi="宋体" w:eastAsia="宋体" w:cs="宋体"/>
          <w:b/>
          <w:kern w:val="2"/>
          <w:sz w:val="24"/>
          <w:szCs w:val="21"/>
          <w:lang w:val="en-US" w:eastAsia="zh-CN" w:bidi="ar-SA"/>
        </w:rPr>
        <w:t>螺杆空压机</w:t>
      </w:r>
    </w:p>
    <w:tbl>
      <w:tblPr>
        <w:tblStyle w:val="10"/>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1"/>
        <w:gridCol w:w="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功率</w:t>
            </w:r>
          </w:p>
        </w:tc>
        <w:tc>
          <w:tcPr>
            <w:tcW w:w="417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宋体" w:hAnsi="宋体" w:eastAsia="宋体" w:cs="宋体"/>
                <w:sz w:val="24"/>
                <w:szCs w:val="24"/>
              </w:rPr>
            </w:pPr>
            <w:r>
              <w:rPr>
                <w:rFonts w:hint="eastAsia" w:ascii="宋体" w:hAnsi="宋体" w:eastAsia="宋体" w:cs="宋体"/>
                <w:sz w:val="24"/>
                <w:szCs w:val="24"/>
              </w:rPr>
              <w:t>公称容积流量</w:t>
            </w:r>
          </w:p>
        </w:tc>
        <w:tc>
          <w:tcPr>
            <w:tcW w:w="4178" w:type="dxa"/>
            <w:vAlign w:val="top"/>
          </w:tcPr>
          <w:p>
            <w:pPr>
              <w:rPr>
                <w:rFonts w:hint="eastAsia" w:ascii="宋体" w:hAnsi="宋体" w:eastAsia="宋体" w:cs="宋体"/>
                <w:sz w:val="24"/>
                <w:szCs w:val="24"/>
              </w:rPr>
            </w:pPr>
            <w:r>
              <w:rPr>
                <w:rFonts w:hint="eastAsia" w:ascii="宋体" w:hAnsi="宋体" w:cs="宋体"/>
                <w:sz w:val="24"/>
                <w:szCs w:val="24"/>
                <w:lang w:val="en-US" w:eastAsia="zh-CN"/>
              </w:rPr>
              <w:t>3.0-3.5</w:t>
            </w:r>
            <w:r>
              <w:rPr>
                <w:rFonts w:hint="eastAsia" w:ascii="宋体" w:hAnsi="宋体" w:eastAsia="宋体" w:cs="宋体"/>
                <w:sz w:val="24"/>
                <w:szCs w:val="24"/>
              </w:rPr>
              <w:t>m³/min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宋体" w:hAnsi="宋体" w:eastAsia="宋体" w:cs="宋体"/>
                <w:sz w:val="24"/>
                <w:szCs w:val="24"/>
              </w:rPr>
            </w:pPr>
            <w:r>
              <w:rPr>
                <w:rFonts w:hint="eastAsia" w:ascii="宋体" w:hAnsi="宋体" w:eastAsia="宋体" w:cs="宋体"/>
                <w:sz w:val="24"/>
                <w:szCs w:val="24"/>
              </w:rPr>
              <w:t>额定排气压力</w:t>
            </w:r>
          </w:p>
        </w:tc>
        <w:tc>
          <w:tcPr>
            <w:tcW w:w="4178" w:type="dxa"/>
            <w:vAlign w:val="top"/>
          </w:tcPr>
          <w:p>
            <w:pPr>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0.8</w:t>
            </w:r>
            <w:r>
              <w:rPr>
                <w:rFonts w:hint="eastAsia" w:ascii="宋体" w:hAnsi="宋体" w:eastAsia="宋体" w:cs="宋体"/>
                <w:sz w:val="24"/>
                <w:szCs w:val="24"/>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宋体" w:hAnsi="宋体" w:eastAsia="宋体" w:cs="宋体"/>
                <w:sz w:val="24"/>
                <w:szCs w:val="24"/>
              </w:rPr>
            </w:pPr>
            <w:r>
              <w:rPr>
                <w:rFonts w:hint="eastAsia" w:ascii="宋体" w:hAnsi="宋体" w:eastAsia="宋体" w:cs="宋体"/>
                <w:sz w:val="24"/>
                <w:szCs w:val="24"/>
              </w:rPr>
              <w:t>出口含油量</w:t>
            </w:r>
          </w:p>
        </w:tc>
        <w:tc>
          <w:tcPr>
            <w:tcW w:w="4178" w:type="dxa"/>
            <w:vAlign w:val="top"/>
          </w:tcPr>
          <w:p>
            <w:pPr>
              <w:rPr>
                <w:rFonts w:hint="eastAsia" w:ascii="宋体" w:hAnsi="宋体" w:eastAsia="宋体" w:cs="宋体"/>
                <w:sz w:val="24"/>
                <w:szCs w:val="24"/>
              </w:rPr>
            </w:pPr>
            <w:r>
              <w:rPr>
                <w:rFonts w:hint="eastAsia" w:ascii="宋体" w:hAnsi="宋体" w:eastAsia="宋体" w:cs="宋体"/>
                <w:sz w:val="24"/>
                <w:szCs w:val="24"/>
              </w:rPr>
              <w:t>≤2mg/m3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宋体" w:hAnsi="宋体" w:eastAsia="宋体" w:cs="宋体"/>
                <w:sz w:val="24"/>
                <w:szCs w:val="24"/>
              </w:rPr>
            </w:pPr>
            <w:r>
              <w:rPr>
                <w:rFonts w:hint="eastAsia" w:ascii="宋体" w:hAnsi="宋体" w:eastAsia="宋体" w:cs="宋体"/>
                <w:sz w:val="24"/>
                <w:szCs w:val="24"/>
              </w:rPr>
              <w:t>空气端类型</w:t>
            </w:r>
          </w:p>
        </w:tc>
        <w:tc>
          <w:tcPr>
            <w:tcW w:w="4178" w:type="dxa"/>
            <w:vAlign w:val="top"/>
          </w:tcPr>
          <w:p>
            <w:pPr>
              <w:rPr>
                <w:rFonts w:hint="eastAsia" w:ascii="宋体" w:hAnsi="宋体" w:eastAsia="宋体" w:cs="宋体"/>
                <w:sz w:val="24"/>
                <w:szCs w:val="24"/>
              </w:rPr>
            </w:pPr>
            <w:r>
              <w:rPr>
                <w:rFonts w:hint="eastAsia" w:ascii="宋体" w:hAnsi="宋体" w:eastAsia="宋体" w:cs="宋体"/>
                <w:sz w:val="24"/>
                <w:szCs w:val="24"/>
              </w:rPr>
              <w:t>双螺杆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宋体" w:hAnsi="宋体" w:eastAsia="宋体" w:cs="宋体"/>
                <w:sz w:val="24"/>
                <w:szCs w:val="24"/>
              </w:rPr>
            </w:pPr>
            <w:r>
              <w:rPr>
                <w:rFonts w:hint="eastAsia" w:ascii="宋体" w:hAnsi="宋体" w:eastAsia="宋体" w:cs="宋体"/>
                <w:sz w:val="24"/>
                <w:szCs w:val="24"/>
              </w:rPr>
              <w:t>冷却方式</w:t>
            </w:r>
          </w:p>
        </w:tc>
        <w:tc>
          <w:tcPr>
            <w:tcW w:w="4178" w:type="dxa"/>
            <w:vAlign w:val="top"/>
          </w:tcPr>
          <w:p>
            <w:pPr>
              <w:rPr>
                <w:rFonts w:hint="eastAsia" w:ascii="宋体" w:hAnsi="宋体" w:eastAsia="宋体" w:cs="宋体"/>
                <w:sz w:val="24"/>
                <w:szCs w:val="24"/>
              </w:rPr>
            </w:pPr>
            <w:r>
              <w:rPr>
                <w:rFonts w:hint="eastAsia" w:ascii="宋体" w:hAnsi="宋体" w:eastAsia="宋体" w:cs="宋体"/>
                <w:sz w:val="24"/>
                <w:szCs w:val="24"/>
              </w:rPr>
              <w:t>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宋体" w:hAnsi="宋体" w:eastAsia="宋体" w:cs="宋体"/>
                <w:sz w:val="24"/>
                <w:szCs w:val="24"/>
              </w:rPr>
            </w:pPr>
            <w:r>
              <w:rPr>
                <w:rFonts w:hint="eastAsia" w:ascii="宋体" w:hAnsi="宋体" w:eastAsia="宋体" w:cs="宋体"/>
                <w:sz w:val="24"/>
                <w:szCs w:val="24"/>
              </w:rPr>
              <w:t>外接电源</w:t>
            </w:r>
          </w:p>
        </w:tc>
        <w:tc>
          <w:tcPr>
            <w:tcW w:w="4178" w:type="dxa"/>
            <w:vAlign w:val="top"/>
          </w:tcPr>
          <w:p>
            <w:pPr>
              <w:rPr>
                <w:rFonts w:hint="eastAsia" w:ascii="宋体" w:hAnsi="宋体" w:eastAsia="宋体" w:cs="宋体"/>
                <w:sz w:val="24"/>
                <w:szCs w:val="24"/>
              </w:rPr>
            </w:pPr>
            <w:r>
              <w:rPr>
                <w:rFonts w:hint="eastAsia" w:ascii="宋体" w:hAnsi="宋体" w:eastAsia="宋体" w:cs="宋体"/>
                <w:sz w:val="24"/>
                <w:szCs w:val="24"/>
              </w:rPr>
              <w:t>380V，50Hz，3Ph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宋体" w:hAnsi="宋体" w:eastAsia="宋体" w:cs="宋体"/>
                <w:sz w:val="24"/>
                <w:szCs w:val="24"/>
              </w:rPr>
            </w:pPr>
            <w:r>
              <w:rPr>
                <w:rFonts w:hint="eastAsia" w:ascii="宋体" w:hAnsi="宋体" w:eastAsia="宋体" w:cs="宋体"/>
                <w:sz w:val="24"/>
                <w:szCs w:val="24"/>
              </w:rPr>
              <w:t>环境温度</w:t>
            </w:r>
          </w:p>
        </w:tc>
        <w:tc>
          <w:tcPr>
            <w:tcW w:w="4178" w:type="dxa"/>
            <w:vAlign w:val="top"/>
          </w:tcPr>
          <w:p>
            <w:pPr>
              <w:rPr>
                <w:rFonts w:hint="eastAsia" w:ascii="宋体" w:hAnsi="宋体" w:eastAsia="宋体" w:cs="宋体"/>
                <w:sz w:val="24"/>
                <w:szCs w:val="24"/>
              </w:rPr>
            </w:pPr>
            <w:r>
              <w:rPr>
                <w:rFonts w:hint="eastAsia" w:ascii="宋体" w:hAnsi="宋体" w:eastAsia="宋体" w:cs="宋体"/>
                <w:sz w:val="24"/>
                <w:szCs w:val="24"/>
              </w:rPr>
              <w:t>5-45℃</w:t>
            </w:r>
            <w:r>
              <w:rPr>
                <w:rFonts w:hint="eastAsia" w:ascii="宋体" w:hAnsi="宋体" w:cs="宋体"/>
                <w:sz w:val="24"/>
                <w:szCs w:val="24"/>
                <w:lang w:eastAsia="zh-CN"/>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宋体" w:hAnsi="宋体" w:eastAsia="宋体" w:cs="宋体"/>
                <w:sz w:val="24"/>
                <w:szCs w:val="24"/>
              </w:rPr>
            </w:pPr>
            <w:r>
              <w:rPr>
                <w:rFonts w:hint="eastAsia" w:ascii="宋体" w:hAnsi="宋体" w:eastAsia="宋体" w:cs="宋体"/>
                <w:sz w:val="24"/>
                <w:szCs w:val="24"/>
              </w:rPr>
              <w:t>排气温度</w:t>
            </w:r>
          </w:p>
        </w:tc>
        <w:tc>
          <w:tcPr>
            <w:tcW w:w="4178" w:type="dxa"/>
            <w:vAlign w:val="top"/>
          </w:tcPr>
          <w:p>
            <w:pPr>
              <w:rPr>
                <w:rFonts w:hint="eastAsia" w:ascii="宋体" w:hAnsi="宋体" w:eastAsia="宋体" w:cs="宋体"/>
                <w:sz w:val="24"/>
                <w:szCs w:val="24"/>
              </w:rPr>
            </w:pPr>
            <w:r>
              <w:rPr>
                <w:rFonts w:hint="eastAsia" w:ascii="宋体" w:hAnsi="宋体" w:eastAsia="宋体" w:cs="宋体"/>
                <w:sz w:val="24"/>
                <w:szCs w:val="24"/>
              </w:rPr>
              <w:t>环境温度</w:t>
            </w:r>
            <w:r>
              <w:rPr>
                <w:rFonts w:hint="eastAsia" w:ascii="宋体" w:hAnsi="宋体" w:eastAsia="宋体" w:cs="宋体"/>
                <w:sz w:val="24"/>
                <w:szCs w:val="24"/>
                <w:lang w:val="en-US" w:eastAsia="zh-CN"/>
              </w:rPr>
              <w:t>+</w:t>
            </w: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161" w:type="dxa"/>
            <w:vAlign w:val="top"/>
          </w:tcPr>
          <w:p>
            <w:pPr>
              <w:rPr>
                <w:rFonts w:hint="eastAsia" w:ascii="宋体" w:hAnsi="宋体" w:eastAsia="宋体" w:cs="宋体"/>
                <w:sz w:val="24"/>
                <w:szCs w:val="24"/>
              </w:rPr>
            </w:pPr>
            <w:r>
              <w:rPr>
                <w:rFonts w:hint="eastAsia" w:ascii="宋体" w:hAnsi="宋体" w:eastAsia="宋体" w:cs="宋体"/>
                <w:sz w:val="24"/>
                <w:szCs w:val="24"/>
              </w:rPr>
              <w:t>噪音等级</w:t>
            </w:r>
          </w:p>
        </w:tc>
        <w:tc>
          <w:tcPr>
            <w:tcW w:w="4178" w:type="dxa"/>
            <w:vAlign w:val="top"/>
          </w:tcPr>
          <w:p>
            <w:pPr>
              <w:rPr>
                <w:rFonts w:hint="eastAsia" w:ascii="宋体" w:hAnsi="宋体" w:eastAsia="宋体" w:cs="宋体"/>
                <w:sz w:val="24"/>
                <w:szCs w:val="24"/>
              </w:rPr>
            </w:pPr>
            <w:r>
              <w:rPr>
                <w:rFonts w:hint="eastAsia" w:ascii="宋体" w:hAnsi="宋体" w:eastAsia="宋体" w:cs="宋体"/>
                <w:sz w:val="24"/>
                <w:szCs w:val="24"/>
                <w:lang w:val="en-US" w:eastAsia="zh-CN"/>
              </w:rPr>
              <w:t>≤68</w:t>
            </w:r>
            <w:r>
              <w:rPr>
                <w:rFonts w:hint="eastAsia" w:ascii="宋体" w:hAnsi="宋体" w:eastAsia="宋体" w:cs="宋体"/>
                <w:sz w:val="24"/>
                <w:szCs w:val="24"/>
              </w:rPr>
              <w:t xml:space="preserve"> dB（A)</w:t>
            </w:r>
          </w:p>
        </w:tc>
      </w:tr>
    </w:tbl>
    <w:p>
      <w:pPr>
        <w:numPr>
          <w:ilvl w:val="0"/>
          <w:numId w:val="0"/>
        </w:numPr>
        <w:rPr>
          <w:rFonts w:hint="eastAsia" w:ascii="宋体" w:hAnsi="宋体" w:eastAsia="宋体" w:cs="宋体"/>
          <w:kern w:val="2"/>
          <w:sz w:val="24"/>
          <w:szCs w:val="24"/>
          <w:lang w:val="en-US" w:bidi="ar-SA"/>
        </w:rPr>
      </w:pPr>
    </w:p>
    <w:p>
      <w:pPr>
        <w:keepNext/>
        <w:keepLines/>
        <w:widowControl w:val="0"/>
        <w:spacing w:beforeLines="0" w:beforeAutospacing="0" w:afterLines="0" w:afterAutospacing="0" w:line="360" w:lineRule="auto"/>
        <w:jc w:val="left"/>
        <w:outlineLvl w:val="2"/>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4"/>
          <w:lang w:val="en-US" w:eastAsia="zh-CN" w:bidi="ar-SA"/>
        </w:rPr>
        <w:t>1.</w:t>
      </w:r>
      <w:r>
        <w:rPr>
          <w:rFonts w:hint="eastAsia" w:ascii="宋体" w:hAnsi="宋体" w:cs="宋体"/>
          <w:b/>
          <w:kern w:val="2"/>
          <w:sz w:val="24"/>
          <w:szCs w:val="24"/>
          <w:lang w:val="en-US" w:eastAsia="zh-CN" w:bidi="ar-SA"/>
        </w:rPr>
        <w:t>2</w:t>
      </w:r>
      <w:r>
        <w:rPr>
          <w:rFonts w:hint="eastAsia" w:ascii="宋体" w:hAnsi="宋体" w:eastAsia="宋体" w:cs="宋体"/>
          <w:b/>
          <w:kern w:val="2"/>
          <w:sz w:val="24"/>
          <w:szCs w:val="24"/>
          <w:lang w:val="en-US" w:eastAsia="zh-CN" w:bidi="ar-SA"/>
        </w:rPr>
        <w:t>、</w:t>
      </w:r>
      <w:r>
        <w:rPr>
          <w:rFonts w:hint="eastAsia" w:ascii="宋体" w:hAnsi="宋体" w:eastAsia="宋体" w:cs="宋体"/>
          <w:b/>
          <w:kern w:val="2"/>
          <w:sz w:val="24"/>
          <w:szCs w:val="21"/>
          <w:lang w:val="en-US" w:eastAsia="zh-CN" w:bidi="ar-SA"/>
        </w:rPr>
        <w:t>冷冻式干燥机</w:t>
      </w:r>
    </w:p>
    <w:tbl>
      <w:tblPr>
        <w:tblStyle w:val="10"/>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4"/>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宋体" w:hAnsi="宋体" w:eastAsia="宋体" w:cs="宋体"/>
                <w:sz w:val="24"/>
                <w:szCs w:val="24"/>
              </w:rPr>
            </w:pPr>
            <w:r>
              <w:rPr>
                <w:rFonts w:hint="eastAsia" w:ascii="宋体" w:hAnsi="宋体" w:eastAsia="宋体" w:cs="宋体"/>
                <w:sz w:val="24"/>
                <w:szCs w:val="24"/>
              </w:rPr>
              <w:t>空气处理量</w:t>
            </w:r>
          </w:p>
        </w:tc>
        <w:tc>
          <w:tcPr>
            <w:tcW w:w="4205" w:type="dxa"/>
            <w:vAlign w:val="top"/>
          </w:tcPr>
          <w:p>
            <w:pPr>
              <w:rPr>
                <w:rFonts w:hint="eastAsia" w:ascii="宋体" w:hAnsi="宋体" w:eastAsia="宋体" w:cs="宋体"/>
                <w:sz w:val="24"/>
                <w:szCs w:val="24"/>
              </w:rPr>
            </w:pPr>
            <w:r>
              <w:rPr>
                <w:rFonts w:hint="eastAsia" w:ascii="宋体" w:hAnsi="宋体" w:cs="宋体"/>
                <w:sz w:val="24"/>
                <w:szCs w:val="24"/>
                <w:lang w:val="en-US" w:eastAsia="zh-CN"/>
              </w:rPr>
              <w:t>3.0-3.5</w:t>
            </w:r>
            <w:r>
              <w:rPr>
                <w:rFonts w:hint="eastAsia" w:ascii="宋体" w:hAnsi="宋体" w:eastAsia="宋体" w:cs="宋体"/>
                <w:sz w:val="24"/>
                <w:szCs w:val="24"/>
              </w:rPr>
              <w:t>m³/min(P=</w:t>
            </w:r>
            <w:r>
              <w:rPr>
                <w:rFonts w:hint="eastAsia" w:ascii="宋体" w:hAnsi="宋体" w:eastAsia="宋体" w:cs="宋体"/>
                <w:sz w:val="24"/>
                <w:szCs w:val="24"/>
                <w:lang w:val="en-US" w:eastAsia="zh-CN"/>
              </w:rPr>
              <w:t>0.8MPa</w:t>
            </w:r>
            <w:r>
              <w:rPr>
                <w:rFonts w:hint="eastAsia" w:ascii="宋体" w:hAnsi="宋体" w:eastAsia="宋体" w:cs="宋体"/>
                <w:sz w:val="24"/>
                <w:szCs w:val="24"/>
              </w:rPr>
              <w:t>、T=20℃)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宋体" w:hAnsi="宋体" w:eastAsia="宋体" w:cs="宋体"/>
                <w:sz w:val="24"/>
                <w:szCs w:val="24"/>
              </w:rPr>
            </w:pPr>
            <w:r>
              <w:rPr>
                <w:rFonts w:hint="eastAsia" w:ascii="宋体" w:hAnsi="宋体" w:eastAsia="宋体" w:cs="宋体"/>
                <w:sz w:val="24"/>
                <w:szCs w:val="24"/>
              </w:rPr>
              <w:t>空气入口压力</w:t>
            </w:r>
          </w:p>
        </w:tc>
        <w:tc>
          <w:tcPr>
            <w:tcW w:w="4205" w:type="dxa"/>
            <w:vAlign w:val="top"/>
          </w:tcPr>
          <w:p>
            <w:pPr>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0.8</w:t>
            </w:r>
            <w:r>
              <w:rPr>
                <w:rFonts w:hint="eastAsia" w:ascii="宋体" w:hAnsi="宋体" w:cs="宋体"/>
                <w:sz w:val="24"/>
                <w:szCs w:val="24"/>
                <w:lang w:val="en-US" w:eastAsia="zh-CN"/>
              </w:rPr>
              <w:t>0</w:t>
            </w:r>
            <w:r>
              <w:rPr>
                <w:rFonts w:hint="eastAsia" w:ascii="宋体" w:hAnsi="宋体" w:eastAsia="宋体" w:cs="宋体"/>
                <w:sz w:val="24"/>
                <w:szCs w:val="24"/>
              </w:rPr>
              <w:t>MPa（额定）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宋体" w:hAnsi="宋体" w:eastAsia="宋体" w:cs="宋体"/>
                <w:sz w:val="24"/>
                <w:szCs w:val="24"/>
              </w:rPr>
            </w:pPr>
            <w:r>
              <w:rPr>
                <w:rFonts w:hint="eastAsia" w:ascii="宋体" w:hAnsi="宋体" w:eastAsia="宋体" w:cs="宋体"/>
                <w:sz w:val="24"/>
                <w:szCs w:val="24"/>
              </w:rPr>
              <w:t>空气入口温度</w:t>
            </w:r>
          </w:p>
        </w:tc>
        <w:tc>
          <w:tcPr>
            <w:tcW w:w="4205" w:type="dxa"/>
            <w:vAlign w:val="top"/>
          </w:tcPr>
          <w:p>
            <w:pPr>
              <w:rPr>
                <w:rFonts w:hint="eastAsia" w:ascii="宋体" w:hAnsi="宋体" w:eastAsia="宋体" w:cs="宋体"/>
                <w:sz w:val="24"/>
                <w:szCs w:val="24"/>
              </w:rPr>
            </w:pPr>
            <w:r>
              <w:rPr>
                <w:rFonts w:hint="eastAsia" w:ascii="宋体" w:hAnsi="宋体" w:eastAsia="宋体" w:cs="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宋体" w:hAnsi="宋体" w:eastAsia="宋体" w:cs="宋体"/>
                <w:sz w:val="24"/>
                <w:szCs w:val="24"/>
              </w:rPr>
            </w:pPr>
            <w:r>
              <w:rPr>
                <w:rFonts w:hint="eastAsia" w:ascii="宋体" w:hAnsi="宋体" w:eastAsia="宋体" w:cs="宋体"/>
                <w:sz w:val="24"/>
                <w:szCs w:val="24"/>
              </w:rPr>
              <w:t>露点要求</w:t>
            </w:r>
          </w:p>
        </w:tc>
        <w:tc>
          <w:tcPr>
            <w:tcW w:w="4205" w:type="dxa"/>
            <w:vAlign w:val="top"/>
          </w:tcPr>
          <w:p>
            <w:pPr>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w:t>
            </w:r>
            <w:r>
              <w:rPr>
                <w:rFonts w:hint="eastAsia" w:ascii="宋体" w:hAnsi="宋体" w:cs="宋体"/>
                <w:sz w:val="24"/>
                <w:szCs w:val="24"/>
                <w:lang w:eastAsia="zh-CN"/>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宋体" w:hAnsi="宋体" w:eastAsia="宋体" w:cs="宋体"/>
                <w:sz w:val="24"/>
                <w:szCs w:val="24"/>
              </w:rPr>
            </w:pPr>
            <w:r>
              <w:rPr>
                <w:rFonts w:hint="eastAsia" w:ascii="宋体" w:hAnsi="宋体" w:eastAsia="宋体" w:cs="宋体"/>
                <w:sz w:val="24"/>
                <w:szCs w:val="24"/>
              </w:rPr>
              <w:t>出口残留油份</w:t>
            </w:r>
          </w:p>
        </w:tc>
        <w:tc>
          <w:tcPr>
            <w:tcW w:w="4205" w:type="dxa"/>
            <w:vAlign w:val="top"/>
          </w:tcPr>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0.1</w:t>
            </w:r>
            <w:r>
              <w:rPr>
                <w:rFonts w:hint="eastAsia" w:ascii="宋体" w:hAnsi="宋体" w:eastAsia="宋体" w:cs="宋体"/>
                <w:sz w:val="24"/>
                <w:szCs w:val="24"/>
              </w:rPr>
              <w:t>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宋体" w:hAnsi="宋体" w:eastAsia="宋体" w:cs="宋体"/>
                <w:sz w:val="24"/>
                <w:szCs w:val="24"/>
              </w:rPr>
            </w:pPr>
            <w:r>
              <w:rPr>
                <w:rFonts w:hint="eastAsia" w:ascii="宋体" w:hAnsi="宋体" w:eastAsia="宋体" w:cs="宋体"/>
                <w:sz w:val="24"/>
                <w:szCs w:val="24"/>
              </w:rPr>
              <w:t>进出压降</w:t>
            </w:r>
          </w:p>
        </w:tc>
        <w:tc>
          <w:tcPr>
            <w:tcW w:w="4205" w:type="dxa"/>
            <w:vAlign w:val="top"/>
          </w:tcPr>
          <w:p>
            <w:pPr>
              <w:rPr>
                <w:rFonts w:hint="eastAsia" w:ascii="宋体" w:hAnsi="宋体" w:eastAsia="宋体" w:cs="宋体"/>
                <w:sz w:val="24"/>
                <w:szCs w:val="24"/>
              </w:rPr>
            </w:pPr>
            <w:r>
              <w:rPr>
                <w:rFonts w:hint="eastAsia" w:ascii="宋体" w:hAnsi="宋体" w:eastAsia="宋体" w:cs="宋体"/>
                <w:sz w:val="24"/>
                <w:szCs w:val="24"/>
              </w:rPr>
              <w:t>≤0.05MPa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134" w:type="dxa"/>
            <w:vAlign w:val="top"/>
          </w:tcPr>
          <w:p>
            <w:pPr>
              <w:rPr>
                <w:rFonts w:hint="eastAsia" w:ascii="宋体" w:hAnsi="宋体" w:eastAsia="宋体" w:cs="宋体"/>
                <w:sz w:val="24"/>
                <w:szCs w:val="24"/>
              </w:rPr>
            </w:pPr>
            <w:r>
              <w:rPr>
                <w:rFonts w:hint="eastAsia" w:ascii="宋体" w:hAnsi="宋体" w:eastAsia="宋体" w:cs="宋体"/>
                <w:sz w:val="24"/>
                <w:szCs w:val="24"/>
              </w:rPr>
              <w:t>供货附件</w:t>
            </w:r>
          </w:p>
        </w:tc>
        <w:tc>
          <w:tcPr>
            <w:tcW w:w="4205" w:type="dxa"/>
            <w:vAlign w:val="top"/>
          </w:tcPr>
          <w:p>
            <w:pPr>
              <w:rPr>
                <w:rFonts w:hint="eastAsia" w:ascii="宋体" w:hAnsi="宋体" w:eastAsia="宋体" w:cs="宋体"/>
                <w:sz w:val="24"/>
                <w:szCs w:val="24"/>
              </w:rPr>
            </w:pPr>
            <w:r>
              <w:rPr>
                <w:rFonts w:hint="eastAsia" w:ascii="宋体" w:hAnsi="宋体" w:eastAsia="宋体" w:cs="宋体"/>
                <w:sz w:val="24"/>
                <w:szCs w:val="24"/>
              </w:rPr>
              <w:t>自动排水器</w:t>
            </w:r>
          </w:p>
        </w:tc>
      </w:tr>
    </w:tbl>
    <w:p>
      <w:pPr>
        <w:keepNext/>
        <w:keepLines/>
        <w:widowControl w:val="0"/>
        <w:spacing w:beforeLines="0" w:beforeAutospacing="0" w:afterLines="0" w:afterAutospacing="0" w:line="360" w:lineRule="auto"/>
        <w:jc w:val="left"/>
        <w:outlineLvl w:val="2"/>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4"/>
          <w:lang w:val="en-US" w:eastAsia="zh-CN" w:bidi="ar-SA"/>
        </w:rPr>
        <w:t>1.</w:t>
      </w:r>
      <w:r>
        <w:rPr>
          <w:rFonts w:hint="eastAsia" w:ascii="宋体" w:hAnsi="宋体" w:cs="宋体"/>
          <w:b/>
          <w:kern w:val="2"/>
          <w:sz w:val="24"/>
          <w:szCs w:val="24"/>
          <w:lang w:val="en-US" w:eastAsia="zh-CN" w:bidi="ar-SA"/>
        </w:rPr>
        <w:t>3</w:t>
      </w:r>
      <w:r>
        <w:rPr>
          <w:rFonts w:hint="eastAsia" w:ascii="宋体" w:hAnsi="宋体" w:eastAsia="宋体" w:cs="宋体"/>
          <w:b/>
          <w:kern w:val="2"/>
          <w:sz w:val="24"/>
          <w:szCs w:val="24"/>
          <w:lang w:val="en-US" w:eastAsia="zh-CN" w:bidi="ar-SA"/>
        </w:rPr>
        <w:t>、</w:t>
      </w:r>
      <w:r>
        <w:rPr>
          <w:rFonts w:hint="eastAsia" w:ascii="宋体" w:hAnsi="宋体" w:eastAsia="宋体" w:cs="宋体"/>
          <w:b/>
          <w:kern w:val="2"/>
          <w:sz w:val="24"/>
          <w:szCs w:val="21"/>
          <w:lang w:val="en-US" w:eastAsia="zh-CN" w:bidi="ar-SA"/>
        </w:rPr>
        <w:t>空气过滤器</w:t>
      </w:r>
    </w:p>
    <w:tbl>
      <w:tblPr>
        <w:tblStyle w:val="10"/>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5"/>
        <w:gridCol w:w="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宋体" w:hAnsi="宋体" w:eastAsia="宋体" w:cs="宋体"/>
                <w:sz w:val="24"/>
                <w:szCs w:val="24"/>
              </w:rPr>
            </w:pPr>
            <w:r>
              <w:rPr>
                <w:rFonts w:hint="eastAsia" w:ascii="宋体" w:hAnsi="宋体" w:eastAsia="宋体" w:cs="宋体"/>
                <w:sz w:val="24"/>
                <w:szCs w:val="24"/>
              </w:rPr>
              <w:t>空气处理量</w:t>
            </w:r>
          </w:p>
        </w:tc>
        <w:tc>
          <w:tcPr>
            <w:tcW w:w="4174" w:type="dxa"/>
            <w:vAlign w:val="top"/>
          </w:tcPr>
          <w:p>
            <w:pPr>
              <w:rPr>
                <w:rFonts w:hint="eastAsia" w:ascii="宋体" w:hAnsi="宋体" w:eastAsia="宋体" w:cs="宋体"/>
                <w:sz w:val="24"/>
                <w:szCs w:val="24"/>
              </w:rPr>
            </w:pPr>
            <w:r>
              <w:rPr>
                <w:rFonts w:hint="eastAsia" w:ascii="宋体" w:hAnsi="宋体" w:cs="宋体"/>
                <w:sz w:val="24"/>
                <w:szCs w:val="24"/>
                <w:lang w:val="en-US" w:eastAsia="zh-CN"/>
              </w:rPr>
              <w:t>3.0-3.5</w:t>
            </w:r>
            <w:r>
              <w:rPr>
                <w:rFonts w:hint="eastAsia" w:ascii="宋体" w:hAnsi="宋体" w:eastAsia="宋体" w:cs="宋体"/>
                <w:sz w:val="24"/>
                <w:szCs w:val="24"/>
              </w:rPr>
              <w:t>m³/min(P=</w:t>
            </w:r>
            <w:r>
              <w:rPr>
                <w:rFonts w:hint="eastAsia" w:ascii="宋体" w:hAnsi="宋体" w:eastAsia="宋体" w:cs="宋体"/>
                <w:sz w:val="24"/>
                <w:szCs w:val="24"/>
                <w:lang w:val="en-US" w:eastAsia="zh-CN"/>
              </w:rPr>
              <w:t>0.8MPa</w:t>
            </w:r>
            <w:r>
              <w:rPr>
                <w:rFonts w:hint="eastAsia" w:ascii="宋体" w:hAnsi="宋体" w:eastAsia="宋体" w:cs="宋体"/>
                <w:sz w:val="24"/>
                <w:szCs w:val="24"/>
              </w:rPr>
              <w:t>、T=20℃)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宋体" w:hAnsi="宋体" w:eastAsia="宋体" w:cs="宋体"/>
                <w:sz w:val="24"/>
                <w:szCs w:val="24"/>
              </w:rPr>
            </w:pPr>
            <w:r>
              <w:rPr>
                <w:rFonts w:hint="eastAsia" w:ascii="宋体" w:hAnsi="宋体" w:eastAsia="宋体" w:cs="宋体"/>
                <w:sz w:val="24"/>
                <w:szCs w:val="24"/>
              </w:rPr>
              <w:t>空气入口压力</w:t>
            </w:r>
          </w:p>
        </w:tc>
        <w:tc>
          <w:tcPr>
            <w:tcW w:w="4174" w:type="dxa"/>
            <w:vAlign w:val="top"/>
          </w:tcPr>
          <w:p>
            <w:pPr>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0.8</w:t>
            </w:r>
            <w:r>
              <w:rPr>
                <w:rFonts w:hint="eastAsia" w:ascii="宋体" w:hAnsi="宋体" w:cs="宋体"/>
                <w:sz w:val="24"/>
                <w:szCs w:val="24"/>
                <w:lang w:val="en-US" w:eastAsia="zh-CN"/>
              </w:rPr>
              <w:t>0</w:t>
            </w:r>
            <w:r>
              <w:rPr>
                <w:rFonts w:hint="eastAsia" w:ascii="宋体" w:hAnsi="宋体" w:eastAsia="宋体" w:cs="宋体"/>
                <w:sz w:val="24"/>
                <w:szCs w:val="24"/>
              </w:rPr>
              <w:t>MPa（额定）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宋体" w:hAnsi="宋体" w:eastAsia="宋体" w:cs="宋体"/>
                <w:sz w:val="24"/>
                <w:szCs w:val="24"/>
              </w:rPr>
            </w:pPr>
            <w:r>
              <w:rPr>
                <w:rFonts w:hint="eastAsia" w:ascii="宋体" w:hAnsi="宋体" w:eastAsia="宋体" w:cs="宋体"/>
                <w:sz w:val="24"/>
                <w:szCs w:val="24"/>
              </w:rPr>
              <w:t>空气入口温度</w:t>
            </w:r>
          </w:p>
        </w:tc>
        <w:tc>
          <w:tcPr>
            <w:tcW w:w="4174" w:type="dxa"/>
            <w:vAlign w:val="top"/>
          </w:tcPr>
          <w:p>
            <w:pPr>
              <w:rPr>
                <w:rFonts w:hint="eastAsia" w:ascii="宋体" w:hAnsi="宋体" w:eastAsia="宋体" w:cs="宋体"/>
                <w:sz w:val="24"/>
                <w:szCs w:val="24"/>
              </w:rPr>
            </w:pPr>
            <w:r>
              <w:rPr>
                <w:rFonts w:hint="eastAsia" w:ascii="宋体" w:hAnsi="宋体" w:eastAsia="宋体" w:cs="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宋体" w:hAnsi="宋体" w:eastAsia="宋体" w:cs="宋体"/>
                <w:sz w:val="24"/>
                <w:szCs w:val="24"/>
              </w:rPr>
            </w:pPr>
            <w:r>
              <w:rPr>
                <w:rFonts w:hint="eastAsia" w:ascii="宋体" w:hAnsi="宋体" w:eastAsia="宋体" w:cs="宋体"/>
                <w:sz w:val="24"/>
                <w:szCs w:val="24"/>
              </w:rPr>
              <w:t>过滤精度</w:t>
            </w:r>
          </w:p>
        </w:tc>
        <w:tc>
          <w:tcPr>
            <w:tcW w:w="4174" w:type="dxa"/>
            <w:vAlign w:val="top"/>
          </w:tcPr>
          <w:p>
            <w:pPr>
              <w:rPr>
                <w:rFonts w:hint="eastAsia" w:ascii="宋体" w:hAnsi="宋体" w:eastAsia="宋体" w:cs="宋体"/>
                <w:sz w:val="24"/>
                <w:szCs w:val="24"/>
              </w:rPr>
            </w:pPr>
            <w:r>
              <w:rPr>
                <w:rFonts w:hint="eastAsia" w:ascii="宋体" w:hAnsi="宋体" w:eastAsia="宋体" w:cs="宋体"/>
                <w:sz w:val="24"/>
                <w:szCs w:val="24"/>
              </w:rPr>
              <w:t>1μm/0.01μm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宋体" w:hAnsi="宋体" w:eastAsia="宋体" w:cs="宋体"/>
                <w:sz w:val="24"/>
                <w:szCs w:val="24"/>
              </w:rPr>
            </w:pPr>
            <w:r>
              <w:rPr>
                <w:rFonts w:hint="eastAsia" w:ascii="宋体" w:hAnsi="宋体" w:eastAsia="宋体" w:cs="宋体"/>
                <w:sz w:val="24"/>
                <w:szCs w:val="24"/>
              </w:rPr>
              <w:t>出口残留油份</w:t>
            </w:r>
          </w:p>
        </w:tc>
        <w:tc>
          <w:tcPr>
            <w:tcW w:w="4174"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1</w:t>
            </w:r>
            <w:r>
              <w:rPr>
                <w:rFonts w:hint="eastAsia" w:ascii="宋体" w:hAnsi="宋体" w:eastAsia="宋体" w:cs="宋体"/>
                <w:sz w:val="24"/>
                <w:szCs w:val="24"/>
              </w:rPr>
              <w:t>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105" w:type="dxa"/>
            <w:vAlign w:val="top"/>
          </w:tcPr>
          <w:p>
            <w:pPr>
              <w:rPr>
                <w:rFonts w:hint="eastAsia" w:ascii="宋体" w:hAnsi="宋体" w:eastAsia="宋体" w:cs="宋体"/>
                <w:sz w:val="24"/>
                <w:szCs w:val="24"/>
              </w:rPr>
            </w:pPr>
            <w:r>
              <w:rPr>
                <w:rFonts w:hint="eastAsia" w:ascii="宋体" w:hAnsi="宋体" w:eastAsia="宋体" w:cs="宋体"/>
                <w:sz w:val="24"/>
                <w:szCs w:val="24"/>
              </w:rPr>
              <w:t>进出压降</w:t>
            </w:r>
          </w:p>
        </w:tc>
        <w:tc>
          <w:tcPr>
            <w:tcW w:w="4174" w:type="dxa"/>
            <w:vAlign w:val="top"/>
          </w:tcPr>
          <w:p>
            <w:pPr>
              <w:rPr>
                <w:rFonts w:hint="eastAsia" w:ascii="宋体" w:hAnsi="宋体" w:eastAsia="宋体" w:cs="宋体"/>
                <w:sz w:val="24"/>
                <w:szCs w:val="24"/>
              </w:rPr>
            </w:pPr>
            <w:r>
              <w:rPr>
                <w:rFonts w:hint="eastAsia" w:ascii="宋体" w:hAnsi="宋体" w:eastAsia="宋体" w:cs="宋体"/>
                <w:sz w:val="24"/>
                <w:szCs w:val="24"/>
              </w:rPr>
              <w:t>干降 ≤0.007MPa，湿降 ≤ 0.014MPa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05" w:type="dxa"/>
            <w:vAlign w:val="top"/>
          </w:tcPr>
          <w:p>
            <w:pPr>
              <w:rPr>
                <w:rFonts w:hint="eastAsia" w:ascii="宋体" w:hAnsi="宋体" w:eastAsia="宋体" w:cs="宋体"/>
                <w:sz w:val="24"/>
                <w:szCs w:val="24"/>
              </w:rPr>
            </w:pPr>
            <w:r>
              <w:rPr>
                <w:rFonts w:hint="eastAsia" w:ascii="宋体" w:hAnsi="宋体" w:eastAsia="宋体" w:cs="宋体"/>
                <w:sz w:val="24"/>
                <w:szCs w:val="24"/>
              </w:rPr>
              <w:t>供货附件</w:t>
            </w:r>
          </w:p>
        </w:tc>
        <w:tc>
          <w:tcPr>
            <w:tcW w:w="4174" w:type="dxa"/>
            <w:vAlign w:val="top"/>
          </w:tcPr>
          <w:p>
            <w:pPr>
              <w:rPr>
                <w:rFonts w:hint="eastAsia" w:ascii="宋体" w:hAnsi="宋体" w:eastAsia="宋体" w:cs="宋体"/>
                <w:sz w:val="24"/>
                <w:szCs w:val="24"/>
              </w:rPr>
            </w:pPr>
            <w:r>
              <w:rPr>
                <w:rFonts w:hint="eastAsia" w:ascii="宋体" w:hAnsi="宋体" w:eastAsia="宋体" w:cs="宋体"/>
                <w:sz w:val="24"/>
                <w:szCs w:val="24"/>
              </w:rPr>
              <w:t>自动排水器</w:t>
            </w:r>
          </w:p>
        </w:tc>
      </w:tr>
    </w:tbl>
    <w:p>
      <w:pPr>
        <w:rPr>
          <w:rFonts w:hint="eastAsia" w:ascii="宋体" w:hAnsi="宋体" w:eastAsia="宋体" w:cs="宋体"/>
          <w:kern w:val="2"/>
          <w:sz w:val="24"/>
          <w:szCs w:val="24"/>
          <w:lang w:val="en-US" w:eastAsia="zh-CN" w:bidi="ar-SA"/>
        </w:rPr>
      </w:pPr>
    </w:p>
    <w:p>
      <w:pPr>
        <w:widowControl w:val="0"/>
        <w:numPr>
          <w:ilvl w:val="0"/>
          <w:numId w:val="0"/>
        </w:numPr>
        <w:spacing w:after="120" w:line="240" w:lineRule="auto"/>
        <w:ind w:firstLine="0" w:firstLineChars="0"/>
        <w:jc w:val="both"/>
        <w:rPr>
          <w:rFonts w:hint="eastAsia" w:ascii="宋体" w:hAnsi="宋体" w:eastAsia="宋体" w:cs="宋体"/>
          <w:kern w:val="2"/>
          <w:sz w:val="21"/>
          <w:szCs w:val="24"/>
          <w:lang w:val="en-US" w:eastAsia="zh-CN" w:bidi="ar-SA"/>
        </w:rPr>
      </w:pPr>
    </w:p>
    <w:p>
      <w:pPr>
        <w:keepNext/>
        <w:keepLines/>
        <w:widowControl w:val="0"/>
        <w:wordWrap/>
        <w:spacing w:after="0" w:line="360" w:lineRule="auto"/>
        <w:jc w:val="both"/>
        <w:textAlignment w:val="auto"/>
        <w:outlineLvl w:val="1"/>
        <w:rPr>
          <w:rFonts w:hint="eastAsia" w:ascii="宋体" w:hAnsi="宋体" w:eastAsia="宋体" w:cs="宋体"/>
          <w:b/>
          <w:color w:val="232323"/>
          <w:kern w:val="2"/>
          <w:sz w:val="32"/>
          <w:szCs w:val="32"/>
          <w:lang w:val="en-US" w:eastAsia="en-US" w:bidi="ar-SA"/>
        </w:rPr>
      </w:pPr>
      <w:r>
        <w:rPr>
          <w:rFonts w:hint="eastAsia" w:ascii="宋体" w:hAnsi="宋体" w:eastAsia="宋体" w:cs="宋体"/>
          <w:b/>
          <w:color w:val="232323"/>
          <w:kern w:val="2"/>
          <w:sz w:val="32"/>
          <w:szCs w:val="32"/>
          <w:lang w:val="en-US" w:eastAsia="zh-CN" w:bidi="ar-SA"/>
        </w:rPr>
        <w:t>2、</w:t>
      </w:r>
      <w:r>
        <w:rPr>
          <w:rFonts w:hint="eastAsia" w:ascii="宋体" w:hAnsi="宋体" w:eastAsia="宋体" w:cs="宋体"/>
          <w:b/>
          <w:color w:val="232323"/>
          <w:kern w:val="2"/>
          <w:sz w:val="32"/>
          <w:szCs w:val="32"/>
          <w:lang w:val="en-US" w:eastAsia="en-US" w:bidi="ar-SA"/>
        </w:rPr>
        <w:t>螺杆式空气压缩机</w:t>
      </w:r>
      <w:r>
        <w:rPr>
          <w:rFonts w:hint="eastAsia" w:ascii="宋体" w:hAnsi="宋体" w:eastAsia="宋体" w:cs="宋体"/>
          <w:b/>
          <w:color w:val="232323"/>
          <w:kern w:val="2"/>
          <w:sz w:val="32"/>
          <w:szCs w:val="32"/>
          <w:lang w:val="en-US" w:eastAsia="zh-CN" w:bidi="ar-SA"/>
        </w:rPr>
        <w:t>其他要求</w:t>
      </w:r>
    </w:p>
    <w:p>
      <w:pPr>
        <w:wordWrap/>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2.1总的要求：</w:t>
      </w:r>
      <w:r>
        <w:rPr>
          <w:rFonts w:hint="eastAsia" w:ascii="宋体" w:hAnsi="宋体" w:eastAsia="宋体" w:cs="宋体"/>
          <w:sz w:val="28"/>
          <w:szCs w:val="28"/>
        </w:rPr>
        <w:t>空压机及附属设备应能在规定的环境条件下长期安全、可靠、平稳运行，并满足各种性能和工况要求；空压机应有良好的可控性能，合理的运行操作方式及就地启停、调试和正常及事故情况下必需的检测、控制调节及保护等措施，以确保设备的安全经济运行。</w:t>
      </w:r>
    </w:p>
    <w:p>
      <w:pPr>
        <w:widowControl/>
        <w:wordWrap/>
        <w:spacing w:after="0" w:line="360" w:lineRule="auto"/>
        <w:ind w:firstLine="0" w:firstLineChars="0"/>
        <w:jc w:val="both"/>
        <w:textAlignment w:val="auto"/>
        <w:rPr>
          <w:rFonts w:hint="eastAsia" w:ascii="宋体" w:hAnsi="宋体" w:eastAsia="宋体" w:cs="宋体"/>
          <w:kern w:val="0"/>
          <w:sz w:val="28"/>
          <w:szCs w:val="28"/>
          <w:lang w:val="en-US" w:eastAsia="zh-CN" w:bidi="en-US"/>
        </w:rPr>
      </w:pPr>
      <w:r>
        <w:rPr>
          <w:rFonts w:hint="eastAsia" w:ascii="宋体" w:hAnsi="宋体" w:eastAsia="宋体" w:cs="宋体"/>
          <w:kern w:val="0"/>
          <w:sz w:val="28"/>
          <w:szCs w:val="28"/>
          <w:lang w:val="en-US" w:eastAsia="zh-CN" w:bidi="en-US"/>
        </w:rPr>
        <w:t>2.2 空压机设备的制造加工符合国际、国内相关标准及行业标准、企业标准。</w:t>
      </w:r>
    </w:p>
    <w:p>
      <w:pPr>
        <w:wordWrap/>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 xml:space="preserve">.3 </w:t>
      </w:r>
      <w:r>
        <w:rPr>
          <w:rFonts w:hint="eastAsia" w:ascii="宋体" w:hAnsi="宋体" w:eastAsia="宋体" w:cs="宋体"/>
          <w:sz w:val="28"/>
          <w:szCs w:val="28"/>
          <w:lang w:eastAsia="zh-CN"/>
        </w:rPr>
        <w:t>空压机有安全可靠的接地装置，防止因漏电而造成危险。空压机不会漏水、漏气、漏油等</w:t>
      </w:r>
      <w:r>
        <w:rPr>
          <w:rFonts w:hint="eastAsia" w:ascii="宋体" w:hAnsi="宋体" w:eastAsia="宋体" w:cs="宋体"/>
          <w:kern w:val="0"/>
          <w:sz w:val="28"/>
          <w:szCs w:val="28"/>
        </w:rPr>
        <w:t>。</w:t>
      </w:r>
    </w:p>
    <w:p>
      <w:pPr>
        <w:widowControl/>
        <w:wordWrap/>
        <w:spacing w:after="0" w:line="360" w:lineRule="auto"/>
        <w:ind w:firstLine="0" w:firstLineChars="0"/>
        <w:jc w:val="both"/>
        <w:textAlignment w:val="auto"/>
        <w:rPr>
          <w:rFonts w:hint="eastAsia" w:ascii="宋体" w:hAnsi="宋体" w:eastAsia="宋体" w:cs="宋体"/>
          <w:kern w:val="0"/>
          <w:sz w:val="28"/>
          <w:szCs w:val="28"/>
          <w:lang w:val="en-US" w:eastAsia="zh-CN" w:bidi="en-US"/>
        </w:rPr>
      </w:pPr>
      <w:r>
        <w:rPr>
          <w:rFonts w:hint="eastAsia" w:ascii="宋体" w:hAnsi="宋体" w:eastAsia="宋体" w:cs="宋体"/>
          <w:kern w:val="0"/>
          <w:sz w:val="28"/>
          <w:szCs w:val="28"/>
          <w:lang w:val="en-US" w:eastAsia="zh-CN" w:bidi="en-US"/>
        </w:rPr>
        <w:t>2.4 所有空气压缩机系统内部的管路、容器、冷却器保证不泄漏，在出厂前应按有关验收规范做压力试验。</w:t>
      </w:r>
    </w:p>
    <w:p>
      <w:pPr>
        <w:widowControl/>
        <w:wordWrap/>
        <w:spacing w:after="0" w:line="360" w:lineRule="auto"/>
        <w:ind w:firstLine="0" w:firstLineChars="0"/>
        <w:jc w:val="both"/>
        <w:textAlignment w:val="auto"/>
        <w:rPr>
          <w:rFonts w:hint="eastAsia" w:ascii="宋体" w:hAnsi="宋体" w:eastAsia="宋体" w:cs="宋体"/>
          <w:kern w:val="0"/>
          <w:sz w:val="28"/>
          <w:szCs w:val="28"/>
          <w:lang w:val="en-US" w:eastAsia="zh-CN" w:bidi="en-US"/>
        </w:rPr>
      </w:pPr>
      <w:r>
        <w:rPr>
          <w:rFonts w:hint="eastAsia" w:ascii="宋体" w:hAnsi="宋体" w:eastAsia="宋体" w:cs="宋体"/>
          <w:kern w:val="0"/>
          <w:sz w:val="28"/>
          <w:szCs w:val="28"/>
          <w:lang w:val="en-US" w:eastAsia="zh-CN" w:bidi="en-US"/>
        </w:rPr>
        <w:t xml:space="preserve">2.5 </w:t>
      </w:r>
      <w:r>
        <w:rPr>
          <w:rFonts w:hint="eastAsia" w:ascii="宋体" w:hAnsi="宋体" w:eastAsia="宋体" w:cs="宋体"/>
          <w:color w:val="000000"/>
          <w:kern w:val="0"/>
          <w:sz w:val="28"/>
          <w:szCs w:val="28"/>
          <w:lang w:val="en-US" w:eastAsia="en-US" w:bidi="en-US"/>
        </w:rPr>
        <w:t>压机系统应有的检测装置和就地PLC控制器，产品需具有RS485通讯接口，采用Modbus通讯协议方式工作，以实现</w:t>
      </w:r>
      <w:r>
        <w:rPr>
          <w:rFonts w:hint="eastAsia" w:ascii="宋体" w:hAnsi="宋体" w:eastAsia="宋体" w:cs="宋体"/>
          <w:color w:val="000000"/>
          <w:kern w:val="0"/>
          <w:sz w:val="28"/>
          <w:szCs w:val="28"/>
          <w:lang w:val="en-US" w:eastAsia="zh-CN" w:bidi="en-US"/>
        </w:rPr>
        <w:t>远程监控。</w:t>
      </w:r>
    </w:p>
    <w:p>
      <w:pPr>
        <w:wordWrap/>
        <w:spacing w:line="360" w:lineRule="auto"/>
        <w:textAlignment w:val="auto"/>
        <w:rPr>
          <w:rFonts w:hint="eastAsia" w:ascii="宋体" w:hAnsi="宋体" w:eastAsia="宋体" w:cs="宋体"/>
          <w:color w:val="000000"/>
          <w:kern w:val="0"/>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 xml:space="preserve">.6 </w:t>
      </w:r>
      <w:r>
        <w:rPr>
          <w:rFonts w:hint="eastAsia" w:ascii="宋体" w:hAnsi="宋体" w:eastAsia="宋体" w:cs="宋体"/>
          <w:color w:val="000000"/>
          <w:kern w:val="0"/>
          <w:sz w:val="28"/>
          <w:szCs w:val="28"/>
        </w:rPr>
        <w:t>空压机组采用全自动控制，具备控制、显示、自我诊测及保护、报警等功能，可实现无人看管下24小时可靠运行，空压系统各设备间应能实现故障联动保护。</w:t>
      </w:r>
    </w:p>
    <w:p>
      <w:pPr>
        <w:wordWrap/>
        <w:spacing w:line="360" w:lineRule="auto"/>
        <w:textAlignment w:val="auto"/>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rPr>
        <w:t>2.7 干燥机及空气过滤器处理后的压缩空气质量必须满足医用气体使用标准。</w:t>
      </w:r>
      <w:r>
        <w:rPr>
          <w:rFonts w:hint="eastAsia" w:ascii="宋体" w:hAnsi="宋体" w:eastAsia="宋体" w:cs="宋体"/>
          <w:sz w:val="28"/>
          <w:szCs w:val="28"/>
          <w:lang w:eastAsia="zh-CN"/>
        </w:rPr>
        <w:t xml:space="preserve"> </w:t>
      </w:r>
      <w:bookmarkStart w:id="0" w:name="_Toc11181"/>
    </w:p>
    <w:p>
      <w:pPr>
        <w:keepNext/>
        <w:keepLines/>
        <w:widowControl w:val="0"/>
        <w:numPr>
          <w:ilvl w:val="0"/>
          <w:numId w:val="0"/>
        </w:numPr>
        <w:wordWrap/>
        <w:spacing w:after="0" w:line="360" w:lineRule="auto"/>
        <w:jc w:val="both"/>
        <w:textAlignment w:val="auto"/>
        <w:outlineLvl w:val="1"/>
        <w:rPr>
          <w:rFonts w:hint="eastAsia" w:ascii="黑体" w:hAnsi="黑体" w:eastAsia="黑体" w:cs="黑体"/>
          <w:b w:val="0"/>
          <w:bCs/>
          <w:color w:val="232323"/>
          <w:kern w:val="2"/>
          <w:sz w:val="32"/>
          <w:szCs w:val="32"/>
          <w:lang w:val="en-US" w:eastAsia="zh-CN" w:bidi="ar-SA"/>
        </w:rPr>
      </w:pPr>
      <w:r>
        <w:rPr>
          <w:rFonts w:hint="eastAsia" w:ascii="黑体" w:hAnsi="黑体" w:eastAsia="黑体" w:cs="黑体"/>
          <w:b w:val="0"/>
          <w:bCs/>
          <w:color w:val="232323"/>
          <w:kern w:val="2"/>
          <w:sz w:val="32"/>
          <w:szCs w:val="32"/>
          <w:lang w:val="en-US" w:eastAsia="zh-CN" w:bidi="ar-SA"/>
        </w:rPr>
        <w:t>3.5安装要求</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 总体要求：</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本项目为交钥匙项目，乙方负责整个项目的供货、旧设备拆除及新设备的安装调试。</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2.拆除、组装、调试及安装方案：</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sz w:val="28"/>
          <w:szCs w:val="28"/>
          <w:lang w:val="en-US" w:eastAsia="zh-CN"/>
        </w:rPr>
        <w:t>出具拆除、组装</w:t>
      </w:r>
      <w:r>
        <w:rPr>
          <w:rFonts w:hint="eastAsia" w:ascii="宋体" w:hAnsi="宋体" w:cs="宋体"/>
          <w:sz w:val="28"/>
          <w:szCs w:val="28"/>
          <w:lang w:val="en-US" w:eastAsia="zh-CN"/>
        </w:rPr>
        <w:t>及</w:t>
      </w:r>
      <w:r>
        <w:rPr>
          <w:rFonts w:hint="eastAsia" w:ascii="宋体" w:hAnsi="宋体" w:eastAsia="宋体" w:cs="宋体"/>
          <w:sz w:val="28"/>
          <w:szCs w:val="28"/>
          <w:lang w:val="en-US" w:eastAsia="zh-CN"/>
        </w:rPr>
        <w:t>调试</w:t>
      </w:r>
      <w:r>
        <w:rPr>
          <w:rFonts w:hint="eastAsia" w:ascii="宋体" w:hAnsi="宋体" w:cs="宋体"/>
          <w:sz w:val="28"/>
          <w:szCs w:val="28"/>
          <w:lang w:val="en-US" w:eastAsia="zh-CN"/>
        </w:rPr>
        <w:t>旧机</w:t>
      </w:r>
      <w:r>
        <w:rPr>
          <w:rFonts w:hint="eastAsia" w:ascii="宋体" w:hAnsi="宋体" w:eastAsia="宋体" w:cs="宋体"/>
          <w:sz w:val="28"/>
          <w:szCs w:val="28"/>
          <w:lang w:val="en-US" w:eastAsia="zh-CN"/>
        </w:rPr>
        <w:t>方案：本项目包括原有4台无油涡旋空压机的拆除，拆除后</w:t>
      </w:r>
      <w:r>
        <w:rPr>
          <w:rFonts w:hint="eastAsia" w:ascii="宋体" w:hAnsi="宋体" w:cs="宋体"/>
          <w:sz w:val="28"/>
          <w:szCs w:val="28"/>
          <w:lang w:val="en-US" w:eastAsia="zh-CN"/>
        </w:rPr>
        <w:t>根据</w:t>
      </w:r>
      <w:r>
        <w:rPr>
          <w:rFonts w:hint="eastAsia" w:ascii="宋体" w:hAnsi="宋体" w:eastAsia="宋体" w:cs="宋体"/>
          <w:sz w:val="28"/>
          <w:szCs w:val="28"/>
          <w:lang w:val="en-US" w:eastAsia="zh-CN"/>
        </w:rPr>
        <w:t>零件好坏组装成1至2台完好无油</w:t>
      </w:r>
      <w:r>
        <w:rPr>
          <w:rFonts w:hint="eastAsia" w:ascii="宋体" w:hAnsi="宋体" w:cs="宋体"/>
          <w:sz w:val="28"/>
          <w:szCs w:val="28"/>
          <w:lang w:val="en-US" w:eastAsia="zh-CN"/>
        </w:rPr>
        <w:t>涡旋</w:t>
      </w:r>
      <w:r>
        <w:rPr>
          <w:rFonts w:hint="eastAsia" w:ascii="宋体" w:hAnsi="宋体" w:eastAsia="宋体" w:cs="宋体"/>
          <w:sz w:val="28"/>
          <w:szCs w:val="28"/>
          <w:lang w:val="en-US" w:eastAsia="zh-CN"/>
        </w:rPr>
        <w:t>空压机并进行压力调试（须有BOGE密匙进入系统）；</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2）</w:t>
      </w:r>
      <w:r>
        <w:rPr>
          <w:rFonts w:hint="eastAsia" w:ascii="宋体" w:hAnsi="宋体" w:eastAsia="宋体" w:cs="宋体"/>
          <w:sz w:val="28"/>
          <w:szCs w:val="28"/>
          <w:lang w:val="en-US" w:eastAsia="zh-CN"/>
        </w:rPr>
        <w:t>出具新设备安装方案：旧设备拆除腾出场地后进行新设备安装，包括地面平整硬化</w:t>
      </w:r>
      <w:r>
        <w:rPr>
          <w:rFonts w:hint="eastAsia" w:ascii="宋体" w:hAnsi="宋体" w:cs="宋体"/>
          <w:sz w:val="28"/>
          <w:szCs w:val="28"/>
          <w:lang w:val="en-US" w:eastAsia="zh-CN"/>
        </w:rPr>
        <w:t>铺设瓷砖</w:t>
      </w:r>
      <w:r>
        <w:rPr>
          <w:rFonts w:hint="eastAsia" w:ascii="宋体" w:hAnsi="宋体" w:eastAsia="宋体" w:cs="宋体"/>
          <w:sz w:val="28"/>
          <w:szCs w:val="28"/>
          <w:lang w:val="en-US" w:eastAsia="zh-CN"/>
        </w:rPr>
        <w:t>、设备安装、管</w:t>
      </w:r>
      <w:r>
        <w:rPr>
          <w:rFonts w:hint="eastAsia" w:ascii="宋体" w:hAnsi="宋体" w:cs="宋体"/>
          <w:sz w:val="28"/>
          <w:szCs w:val="28"/>
          <w:lang w:val="en-US" w:eastAsia="zh-CN"/>
        </w:rPr>
        <w:t>道布置（使用铜管或304不锈钢）</w:t>
      </w:r>
      <w:r>
        <w:rPr>
          <w:rFonts w:hint="eastAsia" w:ascii="宋体" w:hAnsi="宋体" w:eastAsia="宋体" w:cs="宋体"/>
          <w:sz w:val="28"/>
          <w:szCs w:val="28"/>
          <w:lang w:val="en-US" w:eastAsia="zh-CN"/>
        </w:rPr>
        <w:t>、过滤器安装顺序、</w:t>
      </w:r>
      <w:r>
        <w:rPr>
          <w:rFonts w:hint="eastAsia" w:ascii="宋体" w:hAnsi="宋体" w:cs="宋体"/>
          <w:sz w:val="28"/>
          <w:szCs w:val="28"/>
          <w:lang w:val="en-US" w:eastAsia="zh-CN"/>
        </w:rPr>
        <w:t>排气风罩、排气风机、</w:t>
      </w:r>
      <w:r>
        <w:rPr>
          <w:rFonts w:hint="eastAsia" w:ascii="宋体" w:hAnsi="宋体" w:eastAsia="宋体" w:cs="宋体"/>
          <w:sz w:val="28"/>
          <w:szCs w:val="28"/>
          <w:lang w:val="en-US" w:eastAsia="zh-CN"/>
        </w:rPr>
        <w:t>配电柜及电缆等配套设施安装</w:t>
      </w:r>
      <w:r>
        <w:rPr>
          <w:rFonts w:hint="eastAsia" w:ascii="宋体" w:hAnsi="宋体" w:cs="宋体"/>
          <w:sz w:val="28"/>
          <w:szCs w:val="28"/>
          <w:lang w:val="en-US" w:eastAsia="zh-CN"/>
        </w:rPr>
        <w:t>。</w:t>
      </w:r>
    </w:p>
    <w:p>
      <w:pPr>
        <w:wordWrap/>
        <w:spacing w:line="360" w:lineRule="auto"/>
        <w:textAlignment w:val="auto"/>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（3）设备电气控制满足压力自动启停、主备自动切换功能，配电柜满足手动及自动控制需求；</w:t>
      </w:r>
      <w:r>
        <w:rPr>
          <w:rFonts w:hint="eastAsia" w:ascii="宋体" w:hAnsi="宋体" w:eastAsia="宋体" w:cs="宋体"/>
          <w:color w:val="000000"/>
          <w:kern w:val="0"/>
          <w:sz w:val="28"/>
          <w:szCs w:val="28"/>
          <w:lang w:val="en-US" w:eastAsia="zh-CN"/>
        </w:rPr>
        <w:t>管道安装完毕后进行泄露及压力试验，确保安装质量。</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（6）新增设备的散热排风管</w:t>
      </w:r>
      <w:r>
        <w:rPr>
          <w:rFonts w:hint="eastAsia" w:ascii="宋体" w:hAnsi="宋体" w:cs="宋体"/>
          <w:color w:val="000000"/>
          <w:kern w:val="0"/>
          <w:sz w:val="28"/>
          <w:szCs w:val="28"/>
          <w:lang w:val="en-US" w:eastAsia="zh-CN"/>
        </w:rPr>
        <w:t>及排气风机</w:t>
      </w:r>
      <w:r>
        <w:rPr>
          <w:rFonts w:hint="eastAsia" w:ascii="宋体" w:hAnsi="宋体" w:eastAsia="宋体" w:cs="宋体"/>
          <w:color w:val="000000"/>
          <w:kern w:val="0"/>
          <w:sz w:val="28"/>
          <w:szCs w:val="28"/>
          <w:lang w:val="en-US" w:eastAsia="zh-CN"/>
        </w:rPr>
        <w:t>安装</w:t>
      </w:r>
      <w:r>
        <w:rPr>
          <w:rFonts w:hint="eastAsia" w:ascii="宋体" w:hAnsi="宋体" w:cs="宋体"/>
          <w:color w:val="000000"/>
          <w:kern w:val="0"/>
          <w:sz w:val="28"/>
          <w:szCs w:val="28"/>
          <w:lang w:val="en-US" w:eastAsia="zh-CN"/>
        </w:rPr>
        <w:t>改造</w:t>
      </w:r>
      <w:r>
        <w:rPr>
          <w:rFonts w:hint="eastAsia" w:ascii="宋体" w:hAnsi="宋体" w:eastAsia="宋体" w:cs="宋体"/>
          <w:color w:val="000000"/>
          <w:kern w:val="0"/>
          <w:sz w:val="28"/>
          <w:szCs w:val="28"/>
          <w:lang w:val="en-US" w:eastAsia="zh-CN"/>
        </w:rPr>
        <w:t>。</w:t>
      </w:r>
    </w:p>
    <w:p>
      <w:pPr>
        <w:widowControl w:val="0"/>
        <w:spacing w:after="120" w:line="240" w:lineRule="auto"/>
        <w:ind w:firstLine="0" w:firstLineChars="0"/>
        <w:jc w:val="both"/>
        <w:rPr>
          <w:rFonts w:hint="eastAsia" w:ascii="仿宋" w:hAnsi="仿宋" w:eastAsia="仿宋" w:cs="仿宋"/>
          <w:kern w:val="0"/>
          <w:sz w:val="24"/>
          <w:szCs w:val="24"/>
          <w:lang w:val="en-US" w:eastAsia="zh-CN" w:bidi="ar-SA"/>
        </w:rPr>
      </w:pPr>
    </w:p>
    <w:p>
      <w:pPr>
        <w:wordWrap/>
        <w:spacing w:line="360" w:lineRule="auto"/>
        <w:textAlignment w:val="auto"/>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br w:type="page"/>
      </w:r>
    </w:p>
    <w:p>
      <w:pPr>
        <w:keepNext/>
        <w:keepLines/>
        <w:widowControl w:val="0"/>
        <w:numPr>
          <w:ilvl w:val="0"/>
          <w:numId w:val="0"/>
        </w:numPr>
        <w:wordWrap/>
        <w:spacing w:after="0" w:line="360" w:lineRule="auto"/>
        <w:jc w:val="both"/>
        <w:textAlignment w:val="auto"/>
        <w:outlineLvl w:val="1"/>
        <w:rPr>
          <w:rFonts w:hint="eastAsia" w:ascii="黑体" w:hAnsi="黑体" w:eastAsia="黑体" w:cs="黑体"/>
          <w:b w:val="0"/>
          <w:bCs/>
          <w:color w:val="232323"/>
          <w:kern w:val="2"/>
          <w:sz w:val="32"/>
          <w:szCs w:val="32"/>
          <w:lang w:val="en-US" w:eastAsia="zh-CN" w:bidi="ar-SA"/>
        </w:rPr>
      </w:pPr>
      <w:r>
        <w:rPr>
          <w:rFonts w:hint="eastAsia" w:ascii="黑体" w:hAnsi="黑体" w:eastAsia="黑体" w:cs="黑体"/>
          <w:b w:val="0"/>
          <w:bCs/>
          <w:color w:val="232323"/>
          <w:kern w:val="2"/>
          <w:sz w:val="32"/>
          <w:szCs w:val="32"/>
          <w:lang w:val="en-US" w:eastAsia="zh-CN" w:bidi="ar-SA"/>
        </w:rPr>
        <w:t>3.6技术服务要求</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1.成交供应商对整机保修两年。 </w:t>
      </w:r>
    </w:p>
    <w:p>
      <w:pPr>
        <w:wordWrap/>
        <w:spacing w:line="360" w:lineRule="auto"/>
        <w:textAlignment w:val="auto"/>
        <w:rPr>
          <w:rFonts w:hint="eastAsia"/>
          <w:lang w:val="en-US" w:eastAsia="zh-CN"/>
        </w:rPr>
      </w:pPr>
      <w:r>
        <w:rPr>
          <w:rFonts w:hint="eastAsia" w:ascii="宋体" w:hAnsi="宋体" w:eastAsia="宋体" w:cs="宋体"/>
          <w:color w:val="000000"/>
          <w:kern w:val="0"/>
          <w:sz w:val="28"/>
          <w:szCs w:val="28"/>
          <w:lang w:val="en-US" w:eastAsia="zh-CN"/>
        </w:rPr>
        <w:t>2.成交供应商负责免费开机、调试及对操作人员的现场培训</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并负责解决合同设备在安装调试运行中出现的问题。</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lang w:val="en-US" w:eastAsia="zh-CN"/>
        </w:rPr>
        <w:t>.成交供应商在设备安装调试完毕后，出具权威的医用压缩空气品质检测结果，其必须符合《医用气体工程技术规范》相关要求；</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w:t>
      </w:r>
      <w:r>
        <w:rPr>
          <w:rFonts w:hint="eastAsia" w:ascii="宋体" w:hAnsi="宋体" w:eastAsia="宋体" w:cs="宋体"/>
          <w:color w:val="000000"/>
          <w:kern w:val="0"/>
          <w:sz w:val="28"/>
          <w:szCs w:val="28"/>
          <w:lang w:val="en-US" w:eastAsia="zh-CN"/>
        </w:rPr>
        <w:t>.保修期内，接到故障报修信息后，1小时内抵达现场处理解决问题。</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lang w:val="en-US" w:eastAsia="zh-CN"/>
        </w:rPr>
        <w:t>.保修期内每月定期对设备巡检一次，及时检查设备的运转情况，以及存在的使用问题，最大限度地满足需方的要求。</w:t>
      </w:r>
    </w:p>
    <w:p>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lang w:val="en-US" w:eastAsia="zh-CN"/>
        </w:rPr>
        <w:t xml:space="preserve">.技术资料及图纸交付  </w:t>
      </w:r>
    </w:p>
    <w:tbl>
      <w:tblPr>
        <w:tblStyle w:val="9"/>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4350"/>
        <w:gridCol w:w="689"/>
        <w:gridCol w:w="689"/>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序号</w:t>
            </w:r>
          </w:p>
        </w:tc>
        <w:tc>
          <w:tcPr>
            <w:tcW w:w="4350"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文件名称</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单位</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数量</w:t>
            </w:r>
          </w:p>
        </w:tc>
        <w:tc>
          <w:tcPr>
            <w:tcW w:w="175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2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4350"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设备总装图（包括：设备外形尺寸，进、出口位置及标高，法兰尺寸、总重量、技术性能及要求）</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签约一周内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2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p>
        </w:tc>
        <w:tc>
          <w:tcPr>
            <w:tcW w:w="4350"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设备基础图</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签约一周内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2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w:t>
            </w:r>
          </w:p>
        </w:tc>
        <w:tc>
          <w:tcPr>
            <w:tcW w:w="4350"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管道及仪表流程图</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签约一周内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w:t>
            </w:r>
          </w:p>
        </w:tc>
        <w:tc>
          <w:tcPr>
            <w:tcW w:w="4350"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电气控制原理图</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签约一周内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w:t>
            </w:r>
          </w:p>
        </w:tc>
        <w:tc>
          <w:tcPr>
            <w:tcW w:w="4350"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安装、使用说明书</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p>
        </w:tc>
        <w:tc>
          <w:tcPr>
            <w:tcW w:w="1758" w:type="dxa"/>
            <w:vAlign w:val="center"/>
          </w:tcPr>
          <w:p>
            <w:pPr>
              <w:wordWrap/>
              <w:spacing w:line="360" w:lineRule="auto"/>
              <w:jc w:val="center"/>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产品到货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w:t>
            </w:r>
          </w:p>
        </w:tc>
        <w:tc>
          <w:tcPr>
            <w:tcW w:w="4350"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用户手册（操作手册、维护手册）</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p>
        </w:tc>
        <w:tc>
          <w:tcPr>
            <w:tcW w:w="175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产品到货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7</w:t>
            </w:r>
          </w:p>
        </w:tc>
        <w:tc>
          <w:tcPr>
            <w:tcW w:w="4350"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产品检验和合格证（附压力容器图纸及所有报备资料）</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份</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产品到货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8</w:t>
            </w:r>
          </w:p>
        </w:tc>
        <w:tc>
          <w:tcPr>
            <w:tcW w:w="4350"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质量证明书</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份</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产品到货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9</w:t>
            </w:r>
          </w:p>
        </w:tc>
        <w:tc>
          <w:tcPr>
            <w:tcW w:w="4350"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医用压缩空气品质检测结果</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份</w:t>
            </w:r>
          </w:p>
        </w:tc>
        <w:tc>
          <w:tcPr>
            <w:tcW w:w="689"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w:t>
            </w:r>
          </w:p>
        </w:tc>
        <w:tc>
          <w:tcPr>
            <w:tcW w:w="1758" w:type="dxa"/>
            <w:vAlign w:val="center"/>
          </w:tcPr>
          <w:p>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调试完毕后</w:t>
            </w:r>
          </w:p>
        </w:tc>
      </w:tr>
    </w:tbl>
    <w:p>
      <w:pPr>
        <w:pStyle w:val="2"/>
        <w:rPr>
          <w:rFonts w:hint="eastAsia"/>
          <w:lang w:val="en-US" w:eastAsia="zh-CN"/>
        </w:rPr>
      </w:pPr>
    </w:p>
    <w:bookmarkEnd w:id="0"/>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3"/>
        <w:jc w:val="center"/>
      </w:pPr>
      <w:bookmarkStart w:id="2" w:name="_Toc456291165"/>
      <w:bookmarkStart w:id="3" w:name="_Toc462487372"/>
      <w:bookmarkStart w:id="4" w:name="_Toc456291354"/>
      <w:bookmarkStart w:id="5" w:name="_Toc456291537"/>
      <w:bookmarkStart w:id="6" w:name="_Toc456291479"/>
      <w:bookmarkStart w:id="7" w:name="_Toc456291280"/>
      <w:bookmarkStart w:id="8" w:name="_Toc456291260"/>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16"/>
        <w:jc w:val="center"/>
        <w:rPr>
          <w:rFonts w:ascii="黑体" w:hAnsi="黑体" w:eastAsia="黑体"/>
          <w:b/>
          <w:bCs/>
          <w:sz w:val="44"/>
          <w:szCs w:val="44"/>
        </w:rPr>
      </w:pPr>
    </w:p>
    <w:p>
      <w:pPr>
        <w:pStyle w:val="16"/>
        <w:jc w:val="center"/>
        <w:rPr>
          <w:rFonts w:ascii="黑体" w:hAnsi="黑体" w:eastAsia="黑体"/>
          <w:b/>
          <w:bCs/>
          <w:sz w:val="44"/>
          <w:szCs w:val="44"/>
        </w:rPr>
      </w:pPr>
    </w:p>
    <w:p>
      <w:pPr>
        <w:pStyle w:val="16"/>
        <w:rPr>
          <w:rFonts w:ascii="楷体_GB2312" w:eastAsia="楷体_GB2312"/>
          <w:b/>
          <w:bCs/>
          <w:sz w:val="54"/>
        </w:rPr>
      </w:pPr>
    </w:p>
    <w:p>
      <w:pPr>
        <w:pStyle w:val="16"/>
        <w:jc w:val="center"/>
        <w:rPr>
          <w:rFonts w:ascii="黑体" w:hAnsi="黑体" w:eastAsia="黑体"/>
          <w:b/>
          <w:bCs/>
          <w:sz w:val="88"/>
          <w:szCs w:val="88"/>
        </w:rPr>
      </w:pPr>
      <w:r>
        <w:rPr>
          <w:rFonts w:hint="eastAsia" w:ascii="黑体" w:hAnsi="黑体" w:eastAsia="黑体"/>
          <w:b/>
          <w:bCs/>
          <w:sz w:val="88"/>
          <w:szCs w:val="88"/>
        </w:rPr>
        <w:t>投标文件</w:t>
      </w:r>
    </w:p>
    <w:p>
      <w:pPr>
        <w:pStyle w:val="16"/>
        <w:spacing w:line="500" w:lineRule="exact"/>
        <w:rPr>
          <w:rFonts w:ascii="楷体_GB2312" w:eastAsia="楷体_GB2312"/>
          <w:b/>
          <w:sz w:val="32"/>
          <w:szCs w:val="32"/>
        </w:rPr>
      </w:pPr>
    </w:p>
    <w:p>
      <w:pPr>
        <w:pStyle w:val="16"/>
        <w:spacing w:line="500" w:lineRule="exact"/>
        <w:ind w:firstLine="562" w:firstLineChars="200"/>
        <w:rPr>
          <w:rFonts w:ascii="楷体_GB2312" w:eastAsia="楷体_GB2312"/>
          <w:b/>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17"/>
      </w:pPr>
      <w:r>
        <w:rPr>
          <w:rFonts w:hint="eastAsia"/>
        </w:rPr>
        <w:t xml:space="preserve">单位负责人资格证明文件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17"/>
      </w:pPr>
      <w:r>
        <w:rPr>
          <w:rFonts w:hint="eastAsia"/>
        </w:rPr>
        <w:t xml:space="preserve">自然人资格证明文件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ind w:left="0" w:firstLine="0"/>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17"/>
        <w:jc w:val="both"/>
        <w:rPr>
          <w:b w:val="0"/>
        </w:rPr>
      </w:pPr>
    </w:p>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17"/>
      </w:pPr>
      <w:r>
        <w:rPr>
          <w:rFonts w:hint="eastAsia"/>
        </w:rPr>
        <w:t>授权委托书</w:t>
      </w:r>
    </w:p>
    <w:p>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18"/>
        <w:spacing w:before="0" w:after="0" w:line="240" w:lineRule="auto"/>
        <w:ind w:left="0" w:firstLine="0"/>
        <w:rPr>
          <w:rFonts w:ascii="宋体" w:hAnsi="宋体"/>
          <w:szCs w:val="28"/>
        </w:rPr>
      </w:pPr>
      <w:r>
        <w:rPr>
          <w:rFonts w:hint="eastAsia" w:ascii="宋体" w:hAnsi="宋体"/>
          <w:szCs w:val="28"/>
        </w:rPr>
        <w:t>附：</w:t>
      </w:r>
    </w:p>
    <w:p>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pPr>
              <w:pStyle w:val="18"/>
              <w:spacing w:line="500" w:lineRule="exact"/>
              <w:rPr>
                <w:rFonts w:ascii="宋体" w:hAnsi="宋体"/>
                <w:szCs w:val="28"/>
              </w:rPr>
            </w:pPr>
            <w:r>
              <w:rPr>
                <w:rFonts w:hint="eastAsia" w:ascii="宋体" w:hAnsi="宋体"/>
                <w:szCs w:val="28"/>
              </w:rPr>
              <w:t>粘贴被授权人身份证（扫描件）</w:t>
            </w:r>
          </w:p>
          <w:p>
            <w:pPr>
              <w:pStyle w:val="18"/>
              <w:spacing w:line="500" w:lineRule="exact"/>
              <w:rPr>
                <w:rFonts w:ascii="宋体" w:hAnsi="宋体"/>
                <w:szCs w:val="28"/>
              </w:rPr>
            </w:pPr>
          </w:p>
        </w:tc>
      </w:tr>
    </w:tbl>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18"/>
        <w:spacing w:before="0" w:after="0" w:line="240" w:lineRule="auto"/>
        <w:ind w:left="1070" w:hanging="1069" w:hangingChars="382"/>
        <w:jc w:val="left"/>
        <w:rPr>
          <w:rFonts w:ascii="宋体" w:hAnsi="宋体"/>
          <w:kern w:val="0"/>
          <w:szCs w:val="28"/>
        </w:rPr>
      </w:pPr>
    </w:p>
    <w:p>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49307"/>
    <w:multiLevelType w:val="singleLevel"/>
    <w:tmpl w:val="4A749307"/>
    <w:lvl w:ilvl="0" w:tentative="0">
      <w:start w:val="1"/>
      <w:numFmt w:val="decimal"/>
      <w:suff w:val="nothing"/>
      <w:lvlText w:val="%1、"/>
      <w:lvlJc w:val="left"/>
      <w:pPr>
        <w:ind w:left="630" w:firstLine="0"/>
      </w:pPr>
    </w:lvl>
  </w:abstractNum>
  <w:abstractNum w:abstractNumId="1">
    <w:nsid w:val="65FCE845"/>
    <w:multiLevelType w:val="singleLevel"/>
    <w:tmpl w:val="65FCE84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B2A39B0"/>
    <w:rsid w:val="1E483195"/>
    <w:rsid w:val="1E72564B"/>
    <w:rsid w:val="25564474"/>
    <w:rsid w:val="27340F9F"/>
    <w:rsid w:val="281A67DA"/>
    <w:rsid w:val="28940F73"/>
    <w:rsid w:val="35F320C9"/>
    <w:rsid w:val="37EF7508"/>
    <w:rsid w:val="381B51E4"/>
    <w:rsid w:val="3AB96387"/>
    <w:rsid w:val="3C776A76"/>
    <w:rsid w:val="3E29266E"/>
    <w:rsid w:val="400D21E5"/>
    <w:rsid w:val="412A73A4"/>
    <w:rsid w:val="4AE12D46"/>
    <w:rsid w:val="4E317FAE"/>
    <w:rsid w:val="518841D2"/>
    <w:rsid w:val="53465D5D"/>
    <w:rsid w:val="547B4457"/>
    <w:rsid w:val="55E01B05"/>
    <w:rsid w:val="58B814C5"/>
    <w:rsid w:val="64BB76D0"/>
    <w:rsid w:val="68FC1090"/>
    <w:rsid w:val="694639F4"/>
    <w:rsid w:val="70D06153"/>
    <w:rsid w:val="72240157"/>
    <w:rsid w:val="73913098"/>
    <w:rsid w:val="77F11957"/>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1"/>
    <w:autoRedefine/>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3"/>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2"/>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852</Words>
  <Characters>4857</Characters>
  <Lines>40</Lines>
  <Paragraphs>11</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2024-04-08T03:55:33Z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1B58F63A039A4F7AA1EFB9F9C80FA074_13</vt:lpwstr>
  </property>
</Properties>
</file>