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bookmarkStart w:id="8" w:name="_GoBack"/>
      <w:r>
        <w:rPr>
          <w:rStyle w:val="12"/>
          <w:rFonts w:hint="eastAsia" w:ascii="黑体" w:hAnsi="黑体" w:eastAsia="黑体" w:cs="黑体"/>
          <w:sz w:val="44"/>
          <w:szCs w:val="44"/>
        </w:rPr>
        <w:t>一致性临床药物实验室WiFi服务（三年）</w:t>
      </w:r>
      <w:r>
        <w:rPr>
          <w:rStyle w:val="12"/>
          <w:rFonts w:ascii="黑体" w:hAnsi="黑体" w:eastAsia="黑体" w:cs="黑体"/>
          <w:sz w:val="44"/>
          <w:szCs w:val="44"/>
        </w:rPr>
        <w:t>项目</w:t>
      </w:r>
      <w:bookmarkEnd w:id="8"/>
      <w:r>
        <w:rPr>
          <w:rStyle w:val="12"/>
          <w:rFonts w:ascii="黑体" w:hAnsi="黑体" w:eastAsia="黑体" w:cs="黑体"/>
          <w:sz w:val="44"/>
          <w:szCs w:val="44"/>
        </w:rPr>
        <w:t>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color w:val="FF0000"/>
          <w:sz w:val="28"/>
          <w:szCs w:val="28"/>
        </w:rPr>
        <w:t>一致性临床药物实验室WiFi服务（三年）</w:t>
      </w:r>
      <w:r>
        <w:rPr>
          <w:rFonts w:hint="eastAsia"/>
          <w:color w:val="000000"/>
          <w:sz w:val="28"/>
          <w:szCs w:val="28"/>
        </w:rPr>
        <w:t>项目</w:t>
      </w:r>
      <w:r>
        <w:rPr>
          <w:rFonts w:hint="eastAsia"/>
          <w:sz w:val="28"/>
          <w:szCs w:val="28"/>
        </w:rPr>
        <w:t>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YCZXYYZB-2024-A3017</w:t>
      </w:r>
    </w:p>
    <w:p>
      <w:pPr>
        <w:pStyle w:val="8"/>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、项目名称：宜昌市中心人民医院</w:t>
      </w:r>
      <w:r>
        <w:rPr>
          <w:rFonts w:hint="eastAsia"/>
          <w:color w:val="FF0000"/>
          <w:sz w:val="28"/>
          <w:szCs w:val="28"/>
        </w:rPr>
        <w:t>一致性临床药物实验室WiFi服务（三年）</w:t>
      </w:r>
      <w:r>
        <w:rPr>
          <w:rFonts w:hint="eastAsia"/>
          <w:sz w:val="28"/>
          <w:szCs w:val="28"/>
        </w:rPr>
        <w:t>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4年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18</w:t>
      </w:r>
      <w:r>
        <w:rPr>
          <w:rFonts w:hint="eastAsia"/>
          <w:color w:val="FF0000"/>
          <w:sz w:val="28"/>
          <w:szCs w:val="28"/>
        </w:rPr>
        <w:t>日</w:t>
      </w:r>
      <w:r>
        <w:rPr>
          <w:color w:val="FF0000"/>
          <w:sz w:val="28"/>
          <w:szCs w:val="28"/>
        </w:rPr>
        <w:t>09:</w:t>
      </w:r>
      <w:r>
        <w:rPr>
          <w:rFonts w:hint="eastAsia"/>
          <w:color w:val="FF0000"/>
          <w:sz w:val="28"/>
          <w:szCs w:val="28"/>
          <w:lang w:val="en-US" w:eastAsia="zh-CN"/>
        </w:rPr>
        <w:t>00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中心医院9号楼3楼</w:t>
      </w:r>
      <w:r>
        <w:rPr>
          <w:rFonts w:hint="eastAsia"/>
          <w:b/>
          <w:sz w:val="28"/>
          <w:szCs w:val="28"/>
          <w:u w:val="single"/>
          <w:lang w:val="en-US" w:eastAsia="zh-CN"/>
        </w:rPr>
        <w:t>310室</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color w:val="FF0000"/>
          <w:sz w:val="28"/>
          <w:szCs w:val="28"/>
          <w:highlight w:val="green"/>
        </w:rPr>
        <w:t>曾老师</w:t>
      </w:r>
      <w:r>
        <w:rPr>
          <w:sz w:val="28"/>
          <w:szCs w:val="28"/>
        </w:rPr>
        <w:t>/</w:t>
      </w:r>
      <w:r>
        <w:rPr>
          <w:rFonts w:hint="eastAsia"/>
          <w:sz w:val="28"/>
          <w:szCs w:val="28"/>
          <w:lang w:val="en-US" w:eastAsia="zh-CN"/>
        </w:rPr>
        <w:t>高</w:t>
      </w:r>
      <w:r>
        <w:rPr>
          <w:rFonts w:hint="eastAsia"/>
          <w:sz w:val="28"/>
          <w:szCs w:val="28"/>
        </w:rPr>
        <w:t>老师</w:t>
      </w:r>
    </w:p>
    <w:p>
      <w:pPr>
        <w:ind w:firstLine="560" w:firstLineChars="200"/>
        <w:jc w:val="left"/>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olor w:val="FF0000"/>
          <w:sz w:val="28"/>
          <w:szCs w:val="28"/>
          <w:highlight w:val="green"/>
        </w:rPr>
        <w:t>0717-6483506 15</w:t>
      </w:r>
      <w:r>
        <w:rPr>
          <w:rFonts w:ascii="宋体" w:hAnsi="宋体"/>
          <w:color w:val="FF0000"/>
          <w:sz w:val="28"/>
          <w:szCs w:val="28"/>
        </w:rPr>
        <w:t>072525358</w:t>
      </w:r>
      <w:r>
        <w:rPr>
          <w:rFonts w:ascii="宋体" w:hAnsi="宋体"/>
          <w:sz w:val="28"/>
          <w:szCs w:val="28"/>
        </w:rPr>
        <w:t>/</w:t>
      </w:r>
      <w:r>
        <w:rPr>
          <w:rFonts w:hint="eastAsia" w:ascii="宋体" w:hAnsi="宋体"/>
          <w:sz w:val="28"/>
          <w:szCs w:val="28"/>
          <w:lang w:val="en-US" w:eastAsia="zh-CN"/>
        </w:rPr>
        <w:t>0717-6227301</w:t>
      </w:r>
    </w:p>
    <w:p>
      <w:pPr>
        <w:jc w:val="center"/>
        <w:rPr>
          <w:rFonts w:ascii="黑体" w:eastAsia="黑体" w:cs="Times New Roman"/>
          <w:sz w:val="44"/>
          <w:szCs w:val="44"/>
        </w:rPr>
      </w:pPr>
      <w:r>
        <w:rPr>
          <w:rFonts w:hint="eastAsia" w:ascii="黑体" w:eastAsia="黑体" w:cs="黑体"/>
          <w:sz w:val="44"/>
          <w:szCs w:val="44"/>
        </w:rPr>
        <w:t>宜昌市中心人民医院一致性临床药物实验室WiFi服务（三年）项目采购文件</w:t>
      </w:r>
    </w:p>
    <w:p>
      <w:pPr>
        <w:rPr>
          <w:rFonts w:ascii="宋体" w:cs="Times New Roman"/>
          <w:b/>
          <w:bCs/>
          <w:sz w:val="28"/>
          <w:szCs w:val="28"/>
        </w:rPr>
      </w:pPr>
      <w:r>
        <w:rPr>
          <w:rFonts w:hint="eastAsia" w:ascii="宋体" w:hAnsi="宋体" w:cs="宋体"/>
          <w:b/>
          <w:bCs/>
          <w:sz w:val="28"/>
          <w:szCs w:val="28"/>
        </w:rPr>
        <w:t>一、采购内容</w:t>
      </w:r>
    </w:p>
    <w:p>
      <w:pPr>
        <w:pStyle w:val="8"/>
        <w:shd w:val="clear" w:color="auto" w:fill="FFFFFF"/>
        <w:spacing w:before="0" w:beforeAutospacing="0" w:after="0" w:afterAutospacing="0"/>
        <w:ind w:firstLine="645"/>
        <w:rPr>
          <w:rFonts w:ascii="宋体" w:hAnsi="宋体" w:cs="宋体"/>
          <w:kern w:val="0"/>
          <w:sz w:val="28"/>
          <w:szCs w:val="28"/>
        </w:rPr>
      </w:pPr>
      <w:r>
        <w:rPr>
          <w:rFonts w:ascii="宋体" w:hAnsi="宋体" w:cs="宋体"/>
          <w:kern w:val="0"/>
          <w:sz w:val="28"/>
          <w:szCs w:val="28"/>
        </w:rPr>
        <w:t>1</w:t>
      </w:r>
      <w:r>
        <w:rPr>
          <w:rFonts w:hint="eastAsia" w:ascii="宋体" w:hAnsi="宋体" w:cs="宋体"/>
          <w:kern w:val="0"/>
          <w:sz w:val="28"/>
          <w:szCs w:val="28"/>
        </w:rPr>
        <w:t>、项目编号：</w:t>
      </w:r>
      <w:r>
        <w:rPr>
          <w:rFonts w:hint="eastAsia"/>
          <w:color w:val="000000"/>
          <w:sz w:val="28"/>
          <w:szCs w:val="28"/>
        </w:rPr>
        <w:t>YCZXYYZB-2024-A3017</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2</w:t>
      </w:r>
      <w:r>
        <w:rPr>
          <w:rFonts w:hint="eastAsia" w:ascii="宋体" w:hAnsi="宋体" w:cs="宋体"/>
          <w:kern w:val="0"/>
          <w:sz w:val="28"/>
          <w:szCs w:val="28"/>
        </w:rPr>
        <w:t>、项目名称：宜昌市中心人民医院</w:t>
      </w:r>
      <w:r>
        <w:rPr>
          <w:rFonts w:hint="eastAsia" w:ascii="宋体" w:hAnsi="宋体" w:cs="宋体"/>
          <w:color w:val="FF0000"/>
          <w:kern w:val="0"/>
          <w:sz w:val="28"/>
          <w:szCs w:val="28"/>
        </w:rPr>
        <w:t>一致性临床药物实验室WiFi服务（三年）</w:t>
      </w:r>
      <w:r>
        <w:rPr>
          <w:rFonts w:hint="eastAsia" w:ascii="宋体" w:hAnsi="宋体" w:cs="宋体"/>
          <w:kern w:val="0"/>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rPr>
        <w:t>75000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ind w:firstLine="560" w:firstLineChars="200"/>
        <w:jc w:val="left"/>
        <w:rPr>
          <w:rFonts w:ascii="宋体" w:hAnsi="宋体" w:cs="宋体"/>
          <w:kern w:val="0"/>
          <w:sz w:val="28"/>
          <w:szCs w:val="28"/>
        </w:rPr>
      </w:pP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ind w:firstLine="560" w:firstLineChars="200"/>
        <w:jc w:val="left"/>
        <w:rPr>
          <w:rFonts w:ascii="宋体" w:hAnsi="宋体" w:cs="宋体"/>
          <w:kern w:val="0"/>
          <w:sz w:val="28"/>
          <w:szCs w:val="28"/>
        </w:rPr>
      </w:pP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5" w:firstLineChars="202"/>
        <w:jc w:val="left"/>
        <w:rPr>
          <w:rFonts w:hint="default" w:ascii="宋体" w:hAnsi="宋体" w:eastAsia="宋体"/>
          <w:color w:val="000000"/>
          <w:sz w:val="28"/>
          <w:szCs w:val="28"/>
          <w:highlight w:val="yellow"/>
          <w:shd w:val="clear" w:color="auto" w:fill="FFFFFF"/>
          <w:lang w:val="en-US" w:eastAsia="zh-CN"/>
        </w:rPr>
      </w:pPr>
      <w:r>
        <w:rPr>
          <w:rFonts w:hint="eastAsia" w:ascii="宋体" w:hAnsi="宋体"/>
          <w:color w:val="000000"/>
          <w:sz w:val="28"/>
          <w:szCs w:val="28"/>
          <w:shd w:val="clear" w:color="auto" w:fill="FFFFFF"/>
        </w:rPr>
        <w:t>江南院区B栋一致性临床药物实验室WiFi服务（三年）项目。项目用于一致性临床药物实验室及过道无线网络使用并用于办公。</w:t>
      </w:r>
      <w:r>
        <w:rPr>
          <w:rFonts w:hint="eastAsia" w:ascii="宋体" w:hAnsi="宋体"/>
          <w:color w:val="000000"/>
          <w:sz w:val="28"/>
          <w:szCs w:val="28"/>
          <w:highlight w:val="yellow"/>
          <w:shd w:val="clear" w:color="auto" w:fill="FFFFFF"/>
          <w:lang w:val="en-US" w:eastAsia="zh-CN"/>
        </w:rPr>
        <w:t>供应商需免费提供服务必须的设备。（具体要求详见3.2项目清单、技术、服务要求）</w:t>
      </w:r>
    </w:p>
    <w:p>
      <w:pPr>
        <w:widowControl/>
        <w:spacing w:line="500" w:lineRule="exact"/>
        <w:ind w:firstLine="565" w:firstLineChars="202"/>
        <w:jc w:val="left"/>
        <w:rPr>
          <w:rFonts w:ascii="宋体" w:hAnsi="宋体"/>
          <w:color w:val="000000"/>
          <w:sz w:val="28"/>
          <w:szCs w:val="28"/>
          <w:shd w:val="clear" w:color="auto" w:fill="FFFFFF"/>
        </w:rPr>
      </w:pP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ind w:firstLine="281" w:firstLineChars="10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4998" w:type="pct"/>
        <w:jc w:val="center"/>
        <w:tblLayout w:type="autofit"/>
        <w:tblCellMar>
          <w:top w:w="0" w:type="dxa"/>
          <w:left w:w="108" w:type="dxa"/>
          <w:bottom w:w="0" w:type="dxa"/>
          <w:right w:w="108" w:type="dxa"/>
        </w:tblCellMar>
      </w:tblPr>
      <w:tblGrid>
        <w:gridCol w:w="1374"/>
        <w:gridCol w:w="3121"/>
        <w:gridCol w:w="1800"/>
        <w:gridCol w:w="2224"/>
      </w:tblGrid>
      <w:tr>
        <w:tblPrEx>
          <w:tblCellMar>
            <w:top w:w="0" w:type="dxa"/>
            <w:left w:w="108" w:type="dxa"/>
            <w:bottom w:w="0" w:type="dxa"/>
            <w:right w:w="108" w:type="dxa"/>
          </w:tblCellMar>
        </w:tblPrEx>
        <w:trPr>
          <w:trHeight w:val="379"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设备名称</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1</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千兆POE交换机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1</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台</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2</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室内AP（低密）</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12</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台</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3</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安全审计网关</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1</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台</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4</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千兆POE交换机</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1</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台</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5</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主FTTR-R</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1</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台</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6</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分FTTR</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6</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台</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7</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分光器</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2</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台</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8</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互联网专线</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3</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年</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9</w:t>
            </w:r>
          </w:p>
        </w:tc>
        <w:tc>
          <w:tcPr>
            <w:tcW w:w="1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网线</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300</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米</w:t>
            </w:r>
          </w:p>
        </w:tc>
      </w:tr>
      <w:tr>
        <w:tblPrEx>
          <w:tblCellMar>
            <w:top w:w="0" w:type="dxa"/>
            <w:left w:w="108" w:type="dxa"/>
            <w:bottom w:w="0" w:type="dxa"/>
            <w:right w:w="108" w:type="dxa"/>
          </w:tblCellMar>
        </w:tblPrEx>
        <w:trPr>
          <w:trHeight w:val="465" w:hRule="atLeast"/>
          <w:jc w:val="center"/>
        </w:trPr>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10</w:t>
            </w:r>
          </w:p>
        </w:tc>
        <w:tc>
          <w:tcPr>
            <w:tcW w:w="18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olor w:val="000000"/>
                <w:shd w:val="clear" w:color="auto" w:fill="FFFFFF"/>
              </w:rPr>
            </w:pPr>
            <w:r>
              <w:rPr>
                <w:rFonts w:hint="eastAsia" w:ascii="宋体" w:hAnsi="宋体"/>
                <w:color w:val="000000"/>
                <w:shd w:val="clear" w:color="auto" w:fill="FFFFFF"/>
              </w:rPr>
              <w:t>安装调测服务费</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1</w:t>
            </w:r>
          </w:p>
        </w:tc>
        <w:tc>
          <w:tcPr>
            <w:tcW w:w="1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olor w:val="000000"/>
                <w:shd w:val="clear" w:color="auto" w:fill="FFFFFF"/>
              </w:rPr>
            </w:pPr>
            <w:r>
              <w:rPr>
                <w:rFonts w:hint="eastAsia" w:ascii="宋体" w:hAnsi="宋体"/>
                <w:color w:val="000000"/>
                <w:shd w:val="clear" w:color="auto" w:fill="FFFFFF"/>
              </w:rPr>
              <w:t>项</w:t>
            </w:r>
          </w:p>
        </w:tc>
      </w:tr>
    </w:tbl>
    <w:p>
      <w:pPr>
        <w:numPr>
          <w:ilvl w:val="0"/>
          <w:numId w:val="1"/>
        </w:numPr>
        <w:jc w:val="left"/>
        <w:rPr>
          <w:rFonts w:ascii="宋体" w:hAnsi="宋体" w:cs="宋体"/>
          <w:b/>
          <w:kern w:val="0"/>
          <w:sz w:val="28"/>
          <w:szCs w:val="24"/>
        </w:rPr>
      </w:pPr>
      <w:r>
        <w:rPr>
          <w:rFonts w:hint="eastAsia" w:ascii="宋体" w:hAnsi="宋体" w:cs="宋体"/>
          <w:b/>
          <w:kern w:val="0"/>
          <w:sz w:val="28"/>
          <w:szCs w:val="24"/>
        </w:rPr>
        <w:t>主要设备技术要求</w:t>
      </w:r>
    </w:p>
    <w:tbl>
      <w:tblPr>
        <w:tblStyle w:val="9"/>
        <w:tblW w:w="5000" w:type="pct"/>
        <w:tblInd w:w="0" w:type="dxa"/>
        <w:tblLayout w:type="fixed"/>
        <w:tblCellMar>
          <w:top w:w="0" w:type="dxa"/>
          <w:left w:w="108" w:type="dxa"/>
          <w:bottom w:w="0" w:type="dxa"/>
          <w:right w:w="108" w:type="dxa"/>
        </w:tblCellMar>
      </w:tblPr>
      <w:tblGrid>
        <w:gridCol w:w="723"/>
        <w:gridCol w:w="1164"/>
        <w:gridCol w:w="5909"/>
        <w:gridCol w:w="726"/>
      </w:tblGrid>
      <w:tr>
        <w:tblPrEx>
          <w:tblCellMar>
            <w:top w:w="0" w:type="dxa"/>
            <w:left w:w="108" w:type="dxa"/>
            <w:bottom w:w="0" w:type="dxa"/>
            <w:right w:w="108" w:type="dxa"/>
          </w:tblCellMar>
        </w:tblPrEx>
        <w:trPr>
          <w:trHeight w:val="379"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设备名称</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功能参数</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单位</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1</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千兆POE交换机</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1、支持全端口满载IEEE802.3af供电；</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2、支持24口af/15.4W输出或14口at/30W输出；</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3、支持IEEE802.3at(30W)标准，兼容IEEE802.3af(15.4W)的受电设备（PD）；</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4、支持端口供电优先级，保证网络关键节点的持续供电；</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5、具有高安全性防电源突波设计；</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6、具备短路保护作用，</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7、节能环保，支持自动待机模式和线缆长度侦测功能，</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8、支持WEB管理，可以简单方便的配置交换机相关功能项；另提供Console口、Telnet、SNMP等多种管理方式，为网络维护提供保障。</w:t>
            </w:r>
          </w:p>
          <w:p>
            <w:pPr>
              <w:widowControl/>
              <w:textAlignment w:val="center"/>
              <w:rPr>
                <w:rFonts w:cs="宋体" w:asciiTheme="minorEastAsia" w:hAnsiTheme="minorEastAsia" w:eastAsiaTheme="minorEastAsia"/>
                <w:color w:val="00000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台</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2</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室内AP（低密）</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2"/>
              </w:numP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室内双频吸顶式无线接入设备，内置矩阵天线</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2、支持2条空间流，最高物理传输速率600Mbps</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3、支持802.11 b/g/n与802.11 a/n，胖/瘦模式切换、支持路由/AP/中继/客户端四种模式，WAPI、千兆电口上联、PoE和本地供电（PoE和本地电源适配器需单独选购），</w:t>
            </w:r>
          </w:p>
          <w:p>
            <w:pPr>
              <w:widowControl/>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4、最大200mw发射功率，支持mac采集、网络安全审计、无线覆盖三合一功能，功率≤15W。</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台</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3</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kern w:val="0"/>
                <w:lang w:bidi="ar"/>
              </w:rPr>
              <w:t>安全审计网关</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3"/>
              </w:numP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端口：WAN: 1*GE、LAN: 4*GE、2个USB口</w:t>
            </w:r>
          </w:p>
          <w:p>
            <w:pPr>
              <w:widowControl/>
              <w:numPr>
                <w:ilvl w:val="0"/>
                <w:numId w:val="3"/>
              </w:numP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满足GB9254 /GB17625 CLASS A、符合GB4943 /IEC60950/UL/CE当中的安全要求、符合中国的Rohs 要求，符合SJ/T 11363/11364/11365 、设计符合欧盟Rohs 6的要求</w:t>
            </w:r>
          </w:p>
          <w:p>
            <w:pPr>
              <w:widowControl/>
              <w:numPr>
                <w:ilvl w:val="0"/>
                <w:numId w:val="3"/>
              </w:numPr>
              <w:textAlignment w:val="center"/>
              <w:rPr>
                <w:rFonts w:cs="宋体" w:asciiTheme="minorEastAsia" w:hAnsiTheme="minorEastAsia" w:eastAsiaTheme="minorEastAsia"/>
                <w:color w:val="000000"/>
              </w:rPr>
            </w:pPr>
            <w:r>
              <w:rPr>
                <w:rFonts w:hint="eastAsia" w:asciiTheme="minorEastAsia" w:hAnsiTheme="minorEastAsia" w:eastAsiaTheme="minorEastAsia"/>
              </w:rPr>
              <w:t>部署模式：支持网关、网桥、旁路、网关网桥旁路切换；</w:t>
            </w:r>
          </w:p>
          <w:p>
            <w:pPr>
              <w:widowControl/>
              <w:numPr>
                <w:ilvl w:val="0"/>
                <w:numId w:val="3"/>
              </w:numP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抵御内外网的入侵防御，对网络中的病毒进行过滤查杀；</w:t>
            </w:r>
          </w:p>
          <w:p>
            <w:pPr>
              <w:widowControl/>
              <w:numPr>
                <w:ilvl w:val="0"/>
                <w:numId w:val="3"/>
              </w:numP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支持流控、VPN、端口映射、动态域名、网络安全等内网管理功能；</w:t>
            </w:r>
          </w:p>
          <w:p>
            <w:pPr>
              <w:widowControl/>
              <w:numPr>
                <w:ilvl w:val="0"/>
                <w:numId w:val="3"/>
              </w:numP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提供身份认证功能，验证上网用户身份合法性；</w:t>
            </w:r>
          </w:p>
          <w:p>
            <w:pPr>
              <w:widowControl/>
              <w:numPr>
                <w:ilvl w:val="0"/>
                <w:numId w:val="3"/>
              </w:numP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提供合规审计功能；</w:t>
            </w:r>
          </w:p>
          <w:p>
            <w:pPr>
              <w:widowControl/>
              <w:numPr>
                <w:ilvl w:val="0"/>
                <w:numId w:val="3"/>
              </w:numPr>
              <w:textAlignment w:val="center"/>
              <w:rPr>
                <w:rFonts w:cs="宋体" w:asciiTheme="minorEastAsia" w:hAnsiTheme="minorEastAsia" w:eastAsiaTheme="minorEastAsia"/>
                <w:color w:val="000000"/>
              </w:rPr>
            </w:pPr>
            <w:r>
              <w:rPr>
                <w:rFonts w:hint="eastAsia" w:asciiTheme="minorEastAsia" w:hAnsiTheme="minorEastAsia" w:eastAsiaTheme="minorEastAsia"/>
              </w:rPr>
              <w:t>网络接口：WAN：端口形态、上网方式、负载均衡、多线路监测、MAC地址克隆、MTU；LAN：支持LAN口为独立网段、支持LAN口切换WAN口、VLAN子接口；</w:t>
            </w:r>
          </w:p>
          <w:p>
            <w:pPr>
              <w:widowControl/>
              <w:numPr>
                <w:ilvl w:val="0"/>
                <w:numId w:val="3"/>
              </w:numPr>
              <w:textAlignment w:val="center"/>
              <w:rPr>
                <w:rFonts w:cs="宋体" w:asciiTheme="minorEastAsia" w:hAnsiTheme="minorEastAsia" w:eastAsiaTheme="minorEastAsia"/>
                <w:color w:val="000000"/>
              </w:rPr>
            </w:pPr>
            <w:r>
              <w:rPr>
                <w:rFonts w:hint="eastAsia" w:asciiTheme="minorEastAsia" w:hAnsiTheme="minorEastAsia" w:eastAsiaTheme="minorEastAsia"/>
              </w:rPr>
              <w:t>上网认证：支持三层认证；</w:t>
            </w:r>
          </w:p>
          <w:p>
            <w:pPr>
              <w:widowControl/>
              <w:numPr>
                <w:ilvl w:val="0"/>
                <w:numId w:val="3"/>
              </w:numPr>
              <w:textAlignment w:val="center"/>
              <w:rPr>
                <w:rFonts w:cs="宋体" w:asciiTheme="minorEastAsia" w:hAnsiTheme="minorEastAsia" w:eastAsiaTheme="minorEastAsia"/>
                <w:color w:val="000000"/>
              </w:rPr>
            </w:pPr>
            <w:r>
              <w:rPr>
                <w:rFonts w:hint="eastAsia" w:asciiTheme="minorEastAsia" w:hAnsiTheme="minorEastAsia" w:eastAsiaTheme="minorEastAsia"/>
              </w:rPr>
              <w:t>VPN支持同时连接多台服务器；支持主备VPN服务器切换</w:t>
            </w:r>
          </w:p>
          <w:p>
            <w:pPr>
              <w:widowControl/>
              <w:numPr>
                <w:ilvl w:val="0"/>
                <w:numId w:val="3"/>
              </w:numPr>
              <w:textAlignment w:val="center"/>
              <w:rPr>
                <w:rFonts w:cs="宋体" w:asciiTheme="minorEastAsia" w:hAnsiTheme="minorEastAsia" w:eastAsiaTheme="minorEastAsia"/>
                <w:color w:val="000000"/>
              </w:rPr>
            </w:pPr>
            <w:r>
              <w:rPr>
                <w:rFonts w:hint="eastAsia" w:asciiTheme="minorEastAsia" w:hAnsiTheme="minorEastAsia" w:eastAsiaTheme="minorEastAsia"/>
              </w:rPr>
              <w:t>支持IPSec客户端；支持L2TP客户端</w:t>
            </w:r>
          </w:p>
          <w:p>
            <w:pPr>
              <w:widowControl/>
              <w:numPr>
                <w:ilvl w:val="0"/>
                <w:numId w:val="3"/>
              </w:numPr>
              <w:textAlignment w:val="center"/>
              <w:rPr>
                <w:rFonts w:cs="宋体" w:asciiTheme="minorEastAsia" w:hAnsiTheme="minorEastAsia" w:eastAsiaTheme="minorEastAsia"/>
                <w:color w:val="000000"/>
              </w:rPr>
            </w:pPr>
            <w:r>
              <w:rPr>
                <w:rFonts w:hint="eastAsia" w:asciiTheme="minorEastAsia" w:hAnsiTheme="minorEastAsia" w:eastAsiaTheme="minorEastAsia"/>
              </w:rPr>
              <w:t>对接审计平台；</w:t>
            </w:r>
          </w:p>
          <w:p>
            <w:pPr>
              <w:widowControl/>
              <w:numPr>
                <w:ilvl w:val="0"/>
                <w:numId w:val="3"/>
              </w:numPr>
              <w:textAlignment w:val="center"/>
              <w:rPr>
                <w:rFonts w:cs="宋体" w:asciiTheme="minorEastAsia" w:hAnsiTheme="minorEastAsia" w:eastAsiaTheme="minorEastAsia"/>
                <w:color w:val="000000"/>
              </w:rPr>
            </w:pPr>
            <w:r>
              <w:rPr>
                <w:rFonts w:hint="eastAsia" w:asciiTheme="minorEastAsia" w:hAnsiTheme="minorEastAsia" w:eastAsiaTheme="minorEastAsia"/>
              </w:rPr>
              <w:t>网络安全：防泛洪攻击、防内网DHCP服务器、拒绝外网ping、</w:t>
            </w:r>
            <w:r>
              <w:rPr>
                <w:rFonts w:asciiTheme="minorEastAsia" w:hAnsiTheme="minorEastAsia" w:eastAsiaTheme="minorEastAsia"/>
              </w:rPr>
              <w:t>拒绝外网登录</w:t>
            </w:r>
            <w:r>
              <w:rPr>
                <w:rFonts w:hint="eastAsia" w:asciiTheme="minorEastAsia" w:hAnsiTheme="minorEastAsia" w:eastAsiaTheme="minorEastAsia"/>
              </w:rPr>
              <w:t>WEB、外网访问端口可变更、封所有外网端口、不同内网网段隔离；</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台</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4</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千兆POE交换机</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1、9个10/100 Base-T以太网端口</w:t>
            </w:r>
          </w:p>
          <w:p>
            <w:pPr>
              <w:widowControl/>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2、1-8口支持IEEE802.3af/at标准PoE供电</w:t>
            </w:r>
          </w:p>
          <w:p>
            <w:pPr>
              <w:widowControl/>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3、支持功率优先级供电，当功率超载时自动断开低优先级端口保障系统稳定支持8芯供电，传输损耗更低</w:t>
            </w:r>
          </w:p>
          <w:p>
            <w:pPr>
              <w:widowControl/>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4、支持上联端口6KV防雷</w:t>
            </w:r>
          </w:p>
          <w:p>
            <w:pPr>
              <w:widowControl/>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5、支持内置电源6KV防雷</w:t>
            </w:r>
          </w:p>
          <w:p>
            <w:pPr>
              <w:widowControl/>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6、支持VLAN隔离，1-8口相互隔离，但与第9口联通</w:t>
            </w:r>
          </w:p>
          <w:p>
            <w:pPr>
              <w:widowControl/>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7、1-8口支持自动降速10M，100米后自动降速10M可远距离传输和供电250米单口最大供电功率达30W，整机供电总功率达102W</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kern w:val="0"/>
                <w:lang w:bidi="ar"/>
              </w:rPr>
            </w:pPr>
            <w:r>
              <w:rPr>
                <w:rFonts w:hint="eastAsia" w:cs="宋体" w:asciiTheme="minorEastAsia" w:hAnsiTheme="minorEastAsia" w:eastAsiaTheme="minorEastAsia"/>
                <w:color w:val="000000"/>
                <w:kern w:val="0"/>
                <w:lang w:bidi="ar"/>
              </w:rPr>
              <w:t>台</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5</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主FTTR-R</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4"/>
              </w:numPr>
              <w:jc w:val="left"/>
              <w:textAlignment w:val="center"/>
              <w:rPr>
                <w:rFonts w:cs="宋体" w:asciiTheme="minorEastAsia" w:hAnsiTheme="minorEastAsia" w:eastAsiaTheme="minorEastAsia"/>
              </w:rPr>
            </w:pPr>
            <w:r>
              <w:rPr>
                <w:rFonts w:cs="宋体" w:asciiTheme="minorEastAsia" w:hAnsiTheme="minorEastAsia" w:eastAsiaTheme="minorEastAsia"/>
              </w:rPr>
              <w:t>主从设备应基于 PON 点到多点技术构建互联网络，主设备通过分光器分光后连接多个从设备，构造供企业内部使用的网络。</w:t>
            </w:r>
            <w:r>
              <w:rPr>
                <w:rFonts w:cs="宋体" w:asciiTheme="minorEastAsia" w:hAnsiTheme="minorEastAsia" w:eastAsiaTheme="minorEastAsia"/>
              </w:rPr>
              <w:br w:type="textWrapping"/>
            </w:r>
            <w:r>
              <w:rPr>
                <w:rFonts w:hint="eastAsia" w:cs="宋体" w:asciiTheme="minorEastAsia" w:hAnsiTheme="minorEastAsia" w:eastAsiaTheme="minorEastAsia"/>
              </w:rPr>
              <w:t>2、</w:t>
            </w:r>
            <w:r>
              <w:rPr>
                <w:rFonts w:cs="宋体" w:asciiTheme="minorEastAsia" w:hAnsiTheme="minorEastAsia" w:eastAsiaTheme="minorEastAsia"/>
              </w:rPr>
              <w:t>WAN应支持工作在路由工作模式、桥接工作模式、桥接路由混合工作模式。支持配置双路由WAN，双 WAN 上行分别为上行 PON口和一个WAN 口，双 WAN 应支持负载分担。</w:t>
            </w:r>
            <w:r>
              <w:rPr>
                <w:rFonts w:cs="宋体" w:asciiTheme="minorEastAsia" w:hAnsiTheme="minorEastAsia" w:eastAsiaTheme="minorEastAsia"/>
              </w:rPr>
              <w:br w:type="textWrapping"/>
            </w:r>
            <w:r>
              <w:rPr>
                <w:rFonts w:hint="eastAsia" w:cs="宋体" w:asciiTheme="minorEastAsia" w:hAnsiTheme="minorEastAsia" w:eastAsiaTheme="minorEastAsia"/>
              </w:rPr>
              <w:t>3、</w:t>
            </w:r>
            <w:r>
              <w:rPr>
                <w:rFonts w:cs="宋体" w:asciiTheme="minorEastAsia" w:hAnsiTheme="minorEastAsia" w:eastAsiaTheme="minorEastAsia"/>
              </w:rPr>
              <w:t>数据转发功能要求:应支持接收untagged、priority-tagged或 tagged 报文。应支持对特定的从设备的 SSID和 ETH端口配置 NATIVE VLAN 功能。应支持对特定的从设备的 SSID 和 ETH端口，配置 VLAN与WAN 连接的绑定关系进行数据转发。</w:t>
            </w:r>
            <w:r>
              <w:rPr>
                <w:rFonts w:cs="宋体" w:asciiTheme="minorEastAsia" w:hAnsiTheme="minorEastAsia" w:eastAsiaTheme="minorEastAsia"/>
              </w:rPr>
              <w:br w:type="textWrapping"/>
            </w:r>
            <w:r>
              <w:rPr>
                <w:rFonts w:hint="eastAsia" w:cs="宋体" w:asciiTheme="minorEastAsia" w:hAnsiTheme="minorEastAsia" w:eastAsiaTheme="minorEastAsia"/>
              </w:rPr>
              <w:t>4、</w:t>
            </w:r>
            <w:r>
              <w:rPr>
                <w:rFonts w:cs="宋体" w:asciiTheme="minorEastAsia" w:hAnsiTheme="minorEastAsia" w:eastAsiaTheme="minorEastAsia"/>
              </w:rPr>
              <w:t>WLAN 要求:应均支持 2.4GHZ和 5GHZ 双频能力,其中 2.4GHz频段应支持 IEEE 802.11n 和 802.11ax，5GHz 频段应支持 IEEE802.11ac和 802.11ax。2.4GHz和 5GHz 每频段应至少2条空间流。应支持 WLAN 功能启用/禁用。2.4GHz频段应支持 20MHz频宽、40MHz 频宽、20/40M 频宽自适应三种频宽模式，默认为 20MHz 频宽。5GHz频段应支持 20MHz、40MHz、80MHz、160MHz 的频宽模式。应支持多 SSID 功能,应支持默认 2.4G和 5G 双频合一,共用2.4G</w:t>
            </w:r>
            <w:r>
              <w:rPr>
                <w:rFonts w:hint="eastAsia" w:cs="宋体" w:asciiTheme="minorEastAsia" w:hAnsiTheme="minorEastAsia" w:eastAsiaTheme="minorEastAsia"/>
              </w:rPr>
              <w:t xml:space="preserve"> </w:t>
            </w:r>
            <w:r>
              <w:rPr>
                <w:rFonts w:cs="宋体" w:asciiTheme="minorEastAsia" w:hAnsiTheme="minorEastAsia" w:eastAsiaTheme="minorEastAsia"/>
              </w:rPr>
              <w:t xml:space="preserve">SSID，从设备应支持最少8个SSID。应支持802.11k,802.11v协议.实现 STA 在主从设备之间漫游。 </w:t>
            </w:r>
            <w:r>
              <w:rPr>
                <w:rFonts w:cs="宋体" w:asciiTheme="minorEastAsia" w:hAnsiTheme="minorEastAsia" w:eastAsiaTheme="minorEastAsia"/>
              </w:rPr>
              <w:br w:type="textWrapping"/>
            </w:r>
            <w:r>
              <w:rPr>
                <w:rFonts w:hint="eastAsia" w:cs="宋体" w:asciiTheme="minorEastAsia" w:hAnsiTheme="minorEastAsia" w:eastAsiaTheme="minorEastAsia"/>
              </w:rPr>
              <w:t>5、</w:t>
            </w:r>
            <w:r>
              <w:rPr>
                <w:rFonts w:cs="宋体" w:asciiTheme="minorEastAsia" w:hAnsiTheme="minorEastAsia" w:eastAsiaTheme="minorEastAsia"/>
              </w:rPr>
              <w:t>应支持 IPv4/IPv6双栈满足网络端到端 IPv4 或 IPv6应用要求，应支持 DS-Lite 满足中间网络 IPv6 应用要求。双栈模式下，设备根据业务需求自动选择 IPv4 和/或 IPv6 模式。</w:t>
            </w:r>
            <w:r>
              <w:rPr>
                <w:rFonts w:cs="宋体" w:asciiTheme="minorEastAsia" w:hAnsiTheme="minorEastAsia" w:eastAsiaTheme="minorEastAsia"/>
              </w:rPr>
              <w:br w:type="textWrapping"/>
            </w:r>
            <w:r>
              <w:rPr>
                <w:rFonts w:hint="eastAsia" w:cs="宋体" w:asciiTheme="minorEastAsia" w:hAnsiTheme="minorEastAsia" w:eastAsiaTheme="minorEastAsia"/>
              </w:rPr>
              <w:t>6、</w:t>
            </w:r>
            <w:r>
              <w:rPr>
                <w:rFonts w:cs="宋体" w:asciiTheme="minorEastAsia" w:hAnsiTheme="minorEastAsia" w:eastAsiaTheme="minorEastAsia"/>
              </w:rPr>
              <w:t>设备应支持旁挂第三方防火墙功能，支持防火墙工作在三层(路由)模式。</w:t>
            </w:r>
            <w:r>
              <w:rPr>
                <w:rFonts w:cs="宋体" w:asciiTheme="minorEastAsia" w:hAnsiTheme="minorEastAsia" w:eastAsiaTheme="minorEastAsia"/>
              </w:rPr>
              <w:br w:type="textWrapping"/>
            </w:r>
            <w:r>
              <w:rPr>
                <w:rFonts w:hint="eastAsia" w:cs="宋体" w:asciiTheme="minorEastAsia" w:hAnsiTheme="minorEastAsia" w:eastAsiaTheme="minorEastAsia"/>
              </w:rPr>
              <w:t>7、</w:t>
            </w:r>
            <w:r>
              <w:rPr>
                <w:rFonts w:cs="宋体" w:asciiTheme="minorEastAsia" w:hAnsiTheme="minorEastAsia" w:eastAsiaTheme="minorEastAsia"/>
              </w:rPr>
              <w:t>从设备应支持即插即用。主从设备之间应支持以下功能，具体如下:</w:t>
            </w:r>
            <w:r>
              <w:rPr>
                <w:rFonts w:cs="宋体" w:asciiTheme="minorEastAsia" w:hAnsiTheme="minorEastAsia" w:eastAsiaTheme="minorEastAsia"/>
              </w:rPr>
              <w:br w:type="textWrapping"/>
            </w:r>
            <w:r>
              <w:rPr>
                <w:rFonts w:cs="宋体" w:asciiTheme="minorEastAsia" w:hAnsiTheme="minorEastAsia" w:eastAsiaTheme="minorEastAsia"/>
              </w:rPr>
              <w:t>Wi-Fi 模块: Wi-Fi 配置同步、Wi-Fi 漫游切换自动调优</w:t>
            </w:r>
            <w:r>
              <w:rPr>
                <w:rFonts w:cs="宋体" w:asciiTheme="minorEastAsia" w:hAnsiTheme="minorEastAsia" w:eastAsiaTheme="minorEastAsia"/>
              </w:rPr>
              <w:br w:type="textWrapping"/>
            </w:r>
            <w:r>
              <w:rPr>
                <w:rFonts w:cs="宋体" w:asciiTheme="minorEastAsia" w:hAnsiTheme="minorEastAsia" w:eastAsiaTheme="minorEastAsia"/>
              </w:rPr>
              <w:t>账号同步: WEB 账号同步，自动同步主网关的用户账号以及</w:t>
            </w:r>
            <w:r>
              <w:rPr>
                <w:rFonts w:cs="宋体" w:asciiTheme="minorEastAsia" w:hAnsiTheme="minorEastAsia" w:eastAsiaTheme="minorEastAsia"/>
              </w:rPr>
              <w:br w:type="textWrapping"/>
            </w:r>
            <w:r>
              <w:rPr>
                <w:rFonts w:cs="宋体" w:asciiTheme="minorEastAsia" w:hAnsiTheme="minorEastAsia" w:eastAsiaTheme="minorEastAsia"/>
              </w:rPr>
              <w:t>密码。</w:t>
            </w:r>
            <w:r>
              <w:rPr>
                <w:rFonts w:cs="宋体" w:asciiTheme="minorEastAsia" w:hAnsiTheme="minorEastAsia" w:eastAsiaTheme="minorEastAsia"/>
              </w:rPr>
              <w:br w:type="textWrapping"/>
            </w:r>
            <w:r>
              <w:rPr>
                <w:rFonts w:cs="宋体" w:asciiTheme="minorEastAsia" w:hAnsiTheme="minorEastAsia" w:eastAsiaTheme="minorEastAsia"/>
              </w:rPr>
              <w:t>时间同步:主从设备时间同步，包括时间、时区等信息</w:t>
            </w:r>
            <w:r>
              <w:rPr>
                <w:rFonts w:hint="eastAsia" w:cs="宋体" w:asciiTheme="minorEastAsia" w:hAnsiTheme="minorEastAsia" w:eastAsiaTheme="minorEastAsia"/>
              </w:rPr>
              <w:t>；</w:t>
            </w:r>
          </w:p>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rPr>
              <w:t>8、</w:t>
            </w:r>
            <w:r>
              <w:rPr>
                <w:rFonts w:cs="宋体" w:asciiTheme="minorEastAsia" w:hAnsiTheme="minorEastAsia" w:eastAsiaTheme="minorEastAsia"/>
              </w:rPr>
              <w:t>主设备应支持检测出流氓从设备，并自动进行隔离;流氓从设备被隔离以后，其他从设备业务可恢复正常。</w:t>
            </w:r>
            <w:r>
              <w:rPr>
                <w:rFonts w:cs="宋体" w:asciiTheme="minorEastAsia" w:hAnsiTheme="minorEastAsia" w:eastAsiaTheme="minorEastAsia"/>
              </w:rPr>
              <w:br w:type="textWrapping"/>
            </w:r>
            <w:r>
              <w:rPr>
                <w:rFonts w:hint="eastAsia" w:cs="宋体" w:asciiTheme="minorEastAsia" w:hAnsiTheme="minorEastAsia" w:eastAsiaTheme="minorEastAsia"/>
              </w:rPr>
              <w:t>9、</w:t>
            </w:r>
            <w:r>
              <w:rPr>
                <w:rFonts w:cs="宋体" w:asciiTheme="minorEastAsia" w:hAnsiTheme="minorEastAsia" w:eastAsiaTheme="minorEastAsia"/>
              </w:rPr>
              <w:t>操作系统建议采用 Linux 系统，如采用 Linux 操作系统，内核版本应选择 5.10及以上的版本。</w:t>
            </w:r>
            <w:r>
              <w:rPr>
                <w:rFonts w:cs="宋体" w:asciiTheme="minorEastAsia" w:hAnsiTheme="minorEastAsia" w:eastAsiaTheme="minorEastAsia"/>
              </w:rPr>
              <w:br w:type="textWrapping"/>
            </w:r>
            <w:r>
              <w:rPr>
                <w:rFonts w:hint="eastAsia" w:cs="宋体" w:asciiTheme="minorEastAsia" w:hAnsiTheme="minorEastAsia" w:eastAsiaTheme="minorEastAsia"/>
              </w:rPr>
              <w:t>10、</w:t>
            </w:r>
            <w:r>
              <w:rPr>
                <w:rFonts w:cs="宋体" w:asciiTheme="minorEastAsia" w:hAnsiTheme="minorEastAsia" w:eastAsiaTheme="minorEastAsia"/>
              </w:rPr>
              <w:t>关键器件应采用国产自研芯片，确保安全自主可控。关键器件包括但不限于 SoC，Wi-Fi芯片。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台</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6</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分FTTR</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numPr>
                <w:ilvl w:val="0"/>
                <w:numId w:val="5"/>
              </w:numPr>
              <w:jc w:val="left"/>
              <w:textAlignment w:val="center"/>
              <w:rPr>
                <w:rFonts w:cs="宋体" w:asciiTheme="minorEastAsia" w:hAnsiTheme="minorEastAsia" w:eastAsiaTheme="minorEastAsia"/>
              </w:rPr>
            </w:pPr>
            <w:r>
              <w:rPr>
                <w:rFonts w:cs="宋体" w:asciiTheme="minorEastAsia" w:hAnsiTheme="minorEastAsia" w:eastAsiaTheme="minorEastAsia"/>
              </w:rPr>
              <w:t xml:space="preserve">从设备支持吸顶式或者86盒式。 </w:t>
            </w:r>
            <w:r>
              <w:rPr>
                <w:rFonts w:cs="宋体" w:asciiTheme="minorEastAsia" w:hAnsiTheme="minorEastAsia" w:eastAsiaTheme="minorEastAsia"/>
              </w:rPr>
              <w:br w:type="textWrapping"/>
            </w:r>
            <w:r>
              <w:rPr>
                <w:rFonts w:hint="eastAsia" w:cs="宋体" w:asciiTheme="minorEastAsia" w:hAnsiTheme="minorEastAsia" w:eastAsiaTheme="minorEastAsia"/>
              </w:rPr>
              <w:t>2、</w:t>
            </w:r>
            <w:r>
              <w:rPr>
                <w:rFonts w:cs="宋体" w:asciiTheme="minorEastAsia" w:hAnsiTheme="minorEastAsia" w:eastAsiaTheme="minorEastAsia"/>
              </w:rPr>
              <w:t>从设备应支持即插即用。插入后自动发现，自动添加并确认的功能。</w:t>
            </w:r>
            <w:r>
              <w:rPr>
                <w:rFonts w:cs="宋体" w:asciiTheme="minorEastAsia" w:hAnsiTheme="minorEastAsia" w:eastAsiaTheme="minorEastAsia"/>
              </w:rPr>
              <w:br w:type="textWrapping"/>
            </w:r>
            <w:r>
              <w:rPr>
                <w:rFonts w:hint="eastAsia" w:cs="宋体" w:asciiTheme="minorEastAsia" w:hAnsiTheme="minorEastAsia" w:eastAsiaTheme="minorEastAsia"/>
              </w:rPr>
              <w:t>3、</w:t>
            </w:r>
            <w:r>
              <w:rPr>
                <w:rFonts w:cs="宋体" w:asciiTheme="minorEastAsia" w:hAnsiTheme="minorEastAsia" w:eastAsiaTheme="minorEastAsia"/>
              </w:rPr>
              <w:t xml:space="preserve"> WLAN 要求:应均支持 2.4GHZ和 5GHZ 双频能力，其中2.4GHz 频段应支持IEEE 802.11n 和 802.11ax，5GHz频段应支持 IEEE 802.11ac 和 802.11ax.2.4GHz和 5GHz每频段应至少2条空间流。应支持WLAN 功能启用/禁用。2.4GHz频段应支持 20MHz 频宽、40MHz 频宽、20/40M 频宽自适应三种频 宽模式，默认为20MHz频宽。5GHz频段应支持20MHz、40MHz、80MHz、160MHz的频宽模式。应支持多 SSID 功能应支持默认 2.4G 和 5G 双频合一，共用 2.4G SSID，从设备应支持最少8个 SSID。应支持802.11k,802.11v协议,实现 STA在主从设备之间漫游。从设备支持并发数据STA数量不低于64个，此时STA 平均流量不低于5Mbps。</w:t>
            </w:r>
          </w:p>
          <w:p>
            <w:pPr>
              <w:widowControl/>
              <w:jc w:val="left"/>
              <w:textAlignment w:val="center"/>
              <w:rPr>
                <w:rFonts w:cs="宋体" w:asciiTheme="minorEastAsia" w:hAnsiTheme="minorEastAsia" w:eastAsiaTheme="minorEastAsia"/>
              </w:rPr>
            </w:pPr>
            <w:r>
              <w:rPr>
                <w:rFonts w:hint="eastAsia" w:cs="宋体" w:asciiTheme="minorEastAsia" w:hAnsiTheme="minorEastAsia" w:eastAsiaTheme="minorEastAsia"/>
              </w:rPr>
              <w:t>4、</w:t>
            </w:r>
            <w:r>
              <w:rPr>
                <w:rFonts w:cs="宋体" w:asciiTheme="minorEastAsia" w:hAnsiTheme="minorEastAsia" w:eastAsiaTheme="minorEastAsia"/>
              </w:rPr>
              <w:t>从设备支持连接 STA 数量不低于128个。</w:t>
            </w:r>
            <w:r>
              <w:rPr>
                <w:rFonts w:cs="宋体" w:asciiTheme="minorEastAsia" w:hAnsiTheme="minorEastAsia" w:eastAsiaTheme="minorEastAsia"/>
              </w:rPr>
              <w:br w:type="textWrapping"/>
            </w:r>
            <w:r>
              <w:rPr>
                <w:rFonts w:hint="eastAsia" w:cs="宋体" w:asciiTheme="minorEastAsia" w:hAnsiTheme="minorEastAsia" w:eastAsiaTheme="minorEastAsia"/>
              </w:rPr>
              <w:t>5、</w:t>
            </w:r>
            <w:r>
              <w:rPr>
                <w:rFonts w:cs="宋体" w:asciiTheme="minorEastAsia" w:hAnsiTheme="minorEastAsia" w:eastAsiaTheme="minorEastAsia"/>
              </w:rPr>
              <w:t>吸顶式和面板式从设备应支持通过光电复合缆远程供电，可选支持本地适配器 12V供电。</w:t>
            </w:r>
            <w:r>
              <w:rPr>
                <w:rFonts w:cs="宋体" w:asciiTheme="minorEastAsia" w:hAnsiTheme="minorEastAsia" w:eastAsiaTheme="minorEastAsia"/>
              </w:rPr>
              <w:br w:type="textWrapping"/>
            </w:r>
            <w:r>
              <w:rPr>
                <w:rFonts w:hint="eastAsia" w:cs="宋体" w:asciiTheme="minorEastAsia" w:hAnsiTheme="minorEastAsia" w:eastAsiaTheme="minorEastAsia"/>
              </w:rPr>
              <w:t>6、</w:t>
            </w:r>
            <w:r>
              <w:rPr>
                <w:rFonts w:cs="宋体" w:asciiTheme="minorEastAsia" w:hAnsiTheme="minorEastAsia" w:eastAsiaTheme="minorEastAsia"/>
              </w:rPr>
              <w:t>操作系统建议采用 Linux 系统，如采用 Linux 操作系统，内核版本应选择 5.10 及以上的版本。</w:t>
            </w:r>
            <w:r>
              <w:rPr>
                <w:rFonts w:cs="宋体" w:asciiTheme="minorEastAsia" w:hAnsiTheme="minorEastAsia" w:eastAsiaTheme="minorEastAsia"/>
              </w:rPr>
              <w:br w:type="textWrapping"/>
            </w:r>
            <w:r>
              <w:rPr>
                <w:rFonts w:hint="eastAsia" w:cs="宋体" w:asciiTheme="minorEastAsia" w:hAnsiTheme="minorEastAsia" w:eastAsiaTheme="minorEastAsia"/>
              </w:rPr>
              <w:t>7、</w:t>
            </w:r>
            <w:r>
              <w:rPr>
                <w:rFonts w:cs="宋体" w:asciiTheme="minorEastAsia" w:hAnsiTheme="minorEastAsia" w:eastAsiaTheme="minorEastAsia"/>
              </w:rPr>
              <w:t>关键器件应采用国产自研芯片，确保安全自主可控。关键器件包括但不限于SoC，Wi-Fi芯片。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台</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7</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分光器</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rPr>
              <w:t>应支持有源等比光分路器，</w:t>
            </w:r>
            <w:r>
              <w:rPr>
                <w:rFonts w:cs="宋体" w:asciiTheme="minorEastAsia" w:hAnsiTheme="minorEastAsia" w:eastAsiaTheme="minorEastAsia"/>
              </w:rPr>
              <w:t>支持1个级联口，支持至少</w:t>
            </w:r>
            <w:r>
              <w:rPr>
                <w:rFonts w:hint="eastAsia" w:cs="宋体" w:asciiTheme="minorEastAsia" w:hAnsiTheme="minorEastAsia" w:eastAsiaTheme="minorEastAsia"/>
              </w:rPr>
              <w:t>连接4个从设备</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台</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8</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互联网专线</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带宽100M</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条</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9</w:t>
            </w: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网线</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微软雅黑" w:asciiTheme="minorEastAsia" w:hAnsiTheme="minorEastAsia" w:eastAsiaTheme="minorEastAsia"/>
                <w:color w:val="000000"/>
              </w:rPr>
            </w:pPr>
            <w:r>
              <w:rPr>
                <w:rFonts w:hint="eastAsia" w:cs="宋体" w:asciiTheme="minorEastAsia" w:hAnsiTheme="minorEastAsia" w:eastAsiaTheme="minorEastAsia"/>
                <w:color w:val="000000"/>
                <w:kern w:val="0"/>
                <w:lang w:bidi="ar"/>
              </w:rPr>
              <w:t>六类非屏蔽网线</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米</w:t>
            </w:r>
          </w:p>
        </w:tc>
      </w:tr>
      <w:tr>
        <w:tblPrEx>
          <w:tblCellMar>
            <w:top w:w="0" w:type="dxa"/>
            <w:left w:w="108" w:type="dxa"/>
            <w:bottom w:w="0" w:type="dxa"/>
            <w:right w:w="108" w:type="dxa"/>
          </w:tblCellMar>
        </w:tblPrEx>
        <w:trPr>
          <w:trHeight w:val="465" w:hRule="atLeast"/>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10</w:t>
            </w:r>
          </w:p>
        </w:tc>
        <w:tc>
          <w:tcPr>
            <w:tcW w:w="68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安装调测服务费</w:t>
            </w:r>
          </w:p>
        </w:tc>
        <w:tc>
          <w:tcPr>
            <w:tcW w:w="3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rPr>
              <w:t>安装、运维等服务</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cs="宋体" w:asciiTheme="minorEastAsia" w:hAnsiTheme="minorEastAsia" w:eastAsiaTheme="minorEastAsia"/>
                <w:color w:val="000000"/>
              </w:rPr>
            </w:pPr>
            <w:r>
              <w:rPr>
                <w:rFonts w:hint="eastAsia" w:cs="宋体" w:asciiTheme="minorEastAsia" w:hAnsiTheme="minorEastAsia" w:eastAsiaTheme="minorEastAsia"/>
                <w:color w:val="000000"/>
                <w:kern w:val="0"/>
                <w:lang w:bidi="ar"/>
              </w:rPr>
              <w:t>项</w:t>
            </w:r>
          </w:p>
        </w:tc>
      </w:tr>
    </w:tbl>
    <w:p>
      <w:pPr>
        <w:jc w:val="left"/>
        <w:rPr>
          <w:rFonts w:ascii="宋体" w:hAnsi="宋体" w:cs="宋体"/>
          <w:b/>
          <w:kern w:val="0"/>
          <w:sz w:val="28"/>
          <w:szCs w:val="24"/>
        </w:rPr>
      </w:pPr>
    </w:p>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1、报价包括安装、调试、验收合格、维护等一切费用，如供应商成交后发现未预见事宜，可能需要增加的设备材料或其它费用全部由成交供应商自行解决，采购人不再追加价款。</w:t>
      </w:r>
    </w:p>
    <w:p>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2、 请参与报价的协议供应商严格按照采购人需求的商品、规格型号及技术参数进行报价，任何一项不符合要求的，均为不响应采购人要求，视为废标；</w:t>
      </w:r>
    </w:p>
    <w:p>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pPr>
        <w:ind w:firstLine="560" w:firstLineChars="200"/>
        <w:jc w:val="left"/>
        <w:rPr>
          <w:rFonts w:ascii="宋体" w:hAnsi="宋体" w:cs="宋体"/>
          <w:color w:val="FF0000"/>
          <w:kern w:val="0"/>
          <w:sz w:val="28"/>
          <w:szCs w:val="28"/>
        </w:rPr>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FF0000"/>
                <w:sz w:val="24"/>
                <w:szCs w:val="24"/>
                <w:highlight w:val="green"/>
              </w:rPr>
            </w:pPr>
          </w:p>
        </w:tc>
        <w:tc>
          <w:tcPr>
            <w:tcW w:w="4586" w:type="dxa"/>
            <w:tcBorders>
              <w:left w:val="single" w:color="auto" w:sz="4" w:space="0"/>
            </w:tcBorders>
            <w:vAlign w:val="center"/>
          </w:tcPr>
          <w:p>
            <w:pPr>
              <w:spacing w:line="460" w:lineRule="exact"/>
              <w:jc w:val="center"/>
              <w:rPr>
                <w:rFonts w:ascii="宋体" w:hAnsi="宋体"/>
                <w:color w:val="FF0000"/>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hAnsi="宋体" w:cs="宋体"/>
          <w:b/>
          <w:bCs/>
          <w:kern w:val="0"/>
          <w:sz w:val="28"/>
          <w:szCs w:val="28"/>
        </w:rPr>
      </w:pPr>
    </w:p>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与正本一致的副本一份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62487372"/>
      <w:bookmarkStart w:id="2" w:name="_Toc456291537"/>
      <w:bookmarkStart w:id="3" w:name="_Toc456291354"/>
      <w:bookmarkStart w:id="4" w:name="_Toc456291165"/>
      <w:bookmarkStart w:id="5" w:name="_Toc456291479"/>
      <w:bookmarkStart w:id="6" w:name="_Toc456291280"/>
      <w:bookmarkStart w:id="7" w:name="_Toc456291260"/>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1FE37"/>
    <w:multiLevelType w:val="singleLevel"/>
    <w:tmpl w:val="CC51FE37"/>
    <w:lvl w:ilvl="0" w:tentative="0">
      <w:start w:val="1"/>
      <w:numFmt w:val="decimal"/>
      <w:suff w:val="nothing"/>
      <w:lvlText w:val="%1、"/>
      <w:lvlJc w:val="left"/>
    </w:lvl>
  </w:abstractNum>
  <w:abstractNum w:abstractNumId="1">
    <w:nsid w:val="08040E85"/>
    <w:multiLevelType w:val="singleLevel"/>
    <w:tmpl w:val="08040E85"/>
    <w:lvl w:ilvl="0" w:tentative="0">
      <w:start w:val="1"/>
      <w:numFmt w:val="decimal"/>
      <w:suff w:val="nothing"/>
      <w:lvlText w:val="%1、"/>
      <w:lvlJc w:val="left"/>
    </w:lvl>
  </w:abstractNum>
  <w:abstractNum w:abstractNumId="2">
    <w:nsid w:val="0C7DD2CB"/>
    <w:multiLevelType w:val="singleLevel"/>
    <w:tmpl w:val="0C7DD2CB"/>
    <w:lvl w:ilvl="0" w:tentative="0">
      <w:start w:val="1"/>
      <w:numFmt w:val="decimal"/>
      <w:suff w:val="nothing"/>
      <w:lvlText w:val="%1、"/>
      <w:lvlJc w:val="left"/>
    </w:lvl>
  </w:abstractNum>
  <w:abstractNum w:abstractNumId="3">
    <w:nsid w:val="59C613F5"/>
    <w:multiLevelType w:val="singleLevel"/>
    <w:tmpl w:val="59C613F5"/>
    <w:lvl w:ilvl="0" w:tentative="0">
      <w:start w:val="1"/>
      <w:numFmt w:val="decimal"/>
      <w:suff w:val="nothing"/>
      <w:lvlText w:val="%1、"/>
      <w:lvlJc w:val="left"/>
    </w:lvl>
  </w:abstractNum>
  <w:abstractNum w:abstractNumId="4">
    <w:nsid w:val="6920949E"/>
    <w:multiLevelType w:val="singleLevel"/>
    <w:tmpl w:val="6920949E"/>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hYTFiYjNhZDc2ZDZlNzdkNTVhYWVmODA2NzFlNTAifQ=="/>
  </w:docVars>
  <w:rsids>
    <w:rsidRoot w:val="00D3588F"/>
    <w:rsid w:val="00002DB5"/>
    <w:rsid w:val="0000387A"/>
    <w:rsid w:val="00007904"/>
    <w:rsid w:val="00022937"/>
    <w:rsid w:val="00024206"/>
    <w:rsid w:val="000276BE"/>
    <w:rsid w:val="00036754"/>
    <w:rsid w:val="0004016B"/>
    <w:rsid w:val="00045656"/>
    <w:rsid w:val="000475BD"/>
    <w:rsid w:val="00051A54"/>
    <w:rsid w:val="00051FD7"/>
    <w:rsid w:val="00065785"/>
    <w:rsid w:val="00074904"/>
    <w:rsid w:val="000762AC"/>
    <w:rsid w:val="00080219"/>
    <w:rsid w:val="00080393"/>
    <w:rsid w:val="000847B2"/>
    <w:rsid w:val="0008739B"/>
    <w:rsid w:val="00096834"/>
    <w:rsid w:val="000A76EB"/>
    <w:rsid w:val="000B3D35"/>
    <w:rsid w:val="000B43F2"/>
    <w:rsid w:val="000B648D"/>
    <w:rsid w:val="000C0485"/>
    <w:rsid w:val="000C29FB"/>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1F00"/>
    <w:rsid w:val="001836E3"/>
    <w:rsid w:val="001A6270"/>
    <w:rsid w:val="001B1AFC"/>
    <w:rsid w:val="001C342D"/>
    <w:rsid w:val="001C40A5"/>
    <w:rsid w:val="001C42C9"/>
    <w:rsid w:val="001C511C"/>
    <w:rsid w:val="001C5EE8"/>
    <w:rsid w:val="001C66E0"/>
    <w:rsid w:val="001D682D"/>
    <w:rsid w:val="001F1AD5"/>
    <w:rsid w:val="001F4223"/>
    <w:rsid w:val="002009C6"/>
    <w:rsid w:val="00210978"/>
    <w:rsid w:val="002204AF"/>
    <w:rsid w:val="00224451"/>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2BB3"/>
    <w:rsid w:val="00306D33"/>
    <w:rsid w:val="00310441"/>
    <w:rsid w:val="00311434"/>
    <w:rsid w:val="00311489"/>
    <w:rsid w:val="00312F37"/>
    <w:rsid w:val="00316C55"/>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6DBE"/>
    <w:rsid w:val="00387D36"/>
    <w:rsid w:val="00390E30"/>
    <w:rsid w:val="00394CBD"/>
    <w:rsid w:val="0039537B"/>
    <w:rsid w:val="003C0B70"/>
    <w:rsid w:val="003C23B2"/>
    <w:rsid w:val="003C5551"/>
    <w:rsid w:val="003D0729"/>
    <w:rsid w:val="003D5E50"/>
    <w:rsid w:val="003E374C"/>
    <w:rsid w:val="003E41C7"/>
    <w:rsid w:val="003E582E"/>
    <w:rsid w:val="003E6722"/>
    <w:rsid w:val="003F0358"/>
    <w:rsid w:val="00401E67"/>
    <w:rsid w:val="00411803"/>
    <w:rsid w:val="00412907"/>
    <w:rsid w:val="00421514"/>
    <w:rsid w:val="00424AFD"/>
    <w:rsid w:val="004275FC"/>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2B03"/>
    <w:rsid w:val="005B302D"/>
    <w:rsid w:val="005B7B08"/>
    <w:rsid w:val="005C0FA3"/>
    <w:rsid w:val="005F1DE4"/>
    <w:rsid w:val="005F4601"/>
    <w:rsid w:val="00601A2A"/>
    <w:rsid w:val="00605EDC"/>
    <w:rsid w:val="006212AD"/>
    <w:rsid w:val="006300B6"/>
    <w:rsid w:val="006447F6"/>
    <w:rsid w:val="00644CE6"/>
    <w:rsid w:val="00645B11"/>
    <w:rsid w:val="00661044"/>
    <w:rsid w:val="0067097A"/>
    <w:rsid w:val="00672A37"/>
    <w:rsid w:val="00673FC6"/>
    <w:rsid w:val="00682114"/>
    <w:rsid w:val="006864CE"/>
    <w:rsid w:val="00687A6E"/>
    <w:rsid w:val="00694DF5"/>
    <w:rsid w:val="00696F32"/>
    <w:rsid w:val="006A466A"/>
    <w:rsid w:val="006A642F"/>
    <w:rsid w:val="006C50FE"/>
    <w:rsid w:val="006D52F7"/>
    <w:rsid w:val="006E2353"/>
    <w:rsid w:val="006F3535"/>
    <w:rsid w:val="007211CD"/>
    <w:rsid w:val="0072252E"/>
    <w:rsid w:val="007238B1"/>
    <w:rsid w:val="007326E7"/>
    <w:rsid w:val="007333C3"/>
    <w:rsid w:val="00736E50"/>
    <w:rsid w:val="007418F7"/>
    <w:rsid w:val="0074596C"/>
    <w:rsid w:val="007468A2"/>
    <w:rsid w:val="00747A67"/>
    <w:rsid w:val="007532EA"/>
    <w:rsid w:val="00754A1F"/>
    <w:rsid w:val="00756110"/>
    <w:rsid w:val="007645D1"/>
    <w:rsid w:val="00787212"/>
    <w:rsid w:val="0079554E"/>
    <w:rsid w:val="007A5D56"/>
    <w:rsid w:val="007A5D6F"/>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19A"/>
    <w:rsid w:val="00847C78"/>
    <w:rsid w:val="0086006D"/>
    <w:rsid w:val="00865443"/>
    <w:rsid w:val="008677B6"/>
    <w:rsid w:val="00875B16"/>
    <w:rsid w:val="00890969"/>
    <w:rsid w:val="00890CF3"/>
    <w:rsid w:val="008913E7"/>
    <w:rsid w:val="00892EBF"/>
    <w:rsid w:val="0089361F"/>
    <w:rsid w:val="008A21B7"/>
    <w:rsid w:val="008A5772"/>
    <w:rsid w:val="008B12DA"/>
    <w:rsid w:val="008B1C8C"/>
    <w:rsid w:val="008B6F61"/>
    <w:rsid w:val="008B7F4D"/>
    <w:rsid w:val="008C2795"/>
    <w:rsid w:val="008C3EA8"/>
    <w:rsid w:val="008C6180"/>
    <w:rsid w:val="008C6D72"/>
    <w:rsid w:val="008D1A2E"/>
    <w:rsid w:val="008D57B0"/>
    <w:rsid w:val="008E60C8"/>
    <w:rsid w:val="008E6D4E"/>
    <w:rsid w:val="00903094"/>
    <w:rsid w:val="00903433"/>
    <w:rsid w:val="00903484"/>
    <w:rsid w:val="0090482A"/>
    <w:rsid w:val="00914444"/>
    <w:rsid w:val="009309C0"/>
    <w:rsid w:val="009379AB"/>
    <w:rsid w:val="00940968"/>
    <w:rsid w:val="00942F40"/>
    <w:rsid w:val="0094776F"/>
    <w:rsid w:val="00957A82"/>
    <w:rsid w:val="009730BC"/>
    <w:rsid w:val="00974385"/>
    <w:rsid w:val="009766A2"/>
    <w:rsid w:val="009772A8"/>
    <w:rsid w:val="009818DC"/>
    <w:rsid w:val="0099314E"/>
    <w:rsid w:val="009B5DBC"/>
    <w:rsid w:val="009B6E72"/>
    <w:rsid w:val="009B7FB3"/>
    <w:rsid w:val="009C3C8B"/>
    <w:rsid w:val="009F0ABA"/>
    <w:rsid w:val="009F3289"/>
    <w:rsid w:val="009F32C8"/>
    <w:rsid w:val="009F4BB8"/>
    <w:rsid w:val="009F50C2"/>
    <w:rsid w:val="009F59F0"/>
    <w:rsid w:val="009F77E6"/>
    <w:rsid w:val="00A4389D"/>
    <w:rsid w:val="00A66FD4"/>
    <w:rsid w:val="00A67374"/>
    <w:rsid w:val="00A7195B"/>
    <w:rsid w:val="00A7245A"/>
    <w:rsid w:val="00A757F9"/>
    <w:rsid w:val="00A91741"/>
    <w:rsid w:val="00AA0EAD"/>
    <w:rsid w:val="00AA7E81"/>
    <w:rsid w:val="00AB2189"/>
    <w:rsid w:val="00AB2203"/>
    <w:rsid w:val="00AB51EA"/>
    <w:rsid w:val="00AC1363"/>
    <w:rsid w:val="00AC2D71"/>
    <w:rsid w:val="00AC3DA6"/>
    <w:rsid w:val="00AC6E4C"/>
    <w:rsid w:val="00AC7115"/>
    <w:rsid w:val="00AD2C0A"/>
    <w:rsid w:val="00AD3601"/>
    <w:rsid w:val="00AD4795"/>
    <w:rsid w:val="00AD6AF6"/>
    <w:rsid w:val="00AD7B16"/>
    <w:rsid w:val="00AF2866"/>
    <w:rsid w:val="00AF3791"/>
    <w:rsid w:val="00B11C38"/>
    <w:rsid w:val="00B13AE6"/>
    <w:rsid w:val="00B25174"/>
    <w:rsid w:val="00B26B6F"/>
    <w:rsid w:val="00B32179"/>
    <w:rsid w:val="00B34EC3"/>
    <w:rsid w:val="00B351DC"/>
    <w:rsid w:val="00B40A39"/>
    <w:rsid w:val="00B4611C"/>
    <w:rsid w:val="00B47379"/>
    <w:rsid w:val="00B54BAA"/>
    <w:rsid w:val="00B71320"/>
    <w:rsid w:val="00B935A2"/>
    <w:rsid w:val="00B95FB1"/>
    <w:rsid w:val="00BA0A7E"/>
    <w:rsid w:val="00BA1976"/>
    <w:rsid w:val="00BA3621"/>
    <w:rsid w:val="00BA6F69"/>
    <w:rsid w:val="00BD07F4"/>
    <w:rsid w:val="00BD48D8"/>
    <w:rsid w:val="00BD5FBD"/>
    <w:rsid w:val="00BF46E7"/>
    <w:rsid w:val="00C03F2B"/>
    <w:rsid w:val="00C174E9"/>
    <w:rsid w:val="00C17EA6"/>
    <w:rsid w:val="00C23175"/>
    <w:rsid w:val="00C25604"/>
    <w:rsid w:val="00C309F7"/>
    <w:rsid w:val="00C35E6F"/>
    <w:rsid w:val="00C37198"/>
    <w:rsid w:val="00C40604"/>
    <w:rsid w:val="00C42817"/>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5FC7"/>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1CFA"/>
    <w:rsid w:val="00DD3C42"/>
    <w:rsid w:val="00DE44FF"/>
    <w:rsid w:val="00DE46B5"/>
    <w:rsid w:val="00DE6E95"/>
    <w:rsid w:val="00DF328A"/>
    <w:rsid w:val="00E12CB9"/>
    <w:rsid w:val="00E21A82"/>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1353"/>
    <w:rsid w:val="00F879C4"/>
    <w:rsid w:val="00FA58E6"/>
    <w:rsid w:val="00FB6AA0"/>
    <w:rsid w:val="00FD747B"/>
    <w:rsid w:val="08315D7E"/>
    <w:rsid w:val="08F27D2F"/>
    <w:rsid w:val="0B5A57D6"/>
    <w:rsid w:val="0DAA684A"/>
    <w:rsid w:val="138A39BD"/>
    <w:rsid w:val="15CB2626"/>
    <w:rsid w:val="2DC92C19"/>
    <w:rsid w:val="312C3F4D"/>
    <w:rsid w:val="395912C2"/>
    <w:rsid w:val="3DC9407F"/>
    <w:rsid w:val="444979EE"/>
    <w:rsid w:val="483244C2"/>
    <w:rsid w:val="592C7D58"/>
    <w:rsid w:val="5D4E3CA0"/>
    <w:rsid w:val="64234664"/>
    <w:rsid w:val="6F6E2FF8"/>
    <w:rsid w:val="711904FD"/>
    <w:rsid w:val="7D487F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2"/>
    <w:autoRedefine/>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autoRedefine/>
    <w:qFormat/>
    <w:uiPriority w:val="99"/>
    <w:pPr>
      <w:tabs>
        <w:tab w:val="center" w:pos="4153"/>
        <w:tab w:val="right" w:pos="8306"/>
      </w:tabs>
      <w:snapToGrid w:val="0"/>
      <w:jc w:val="left"/>
    </w:pPr>
    <w:rPr>
      <w:sz w:val="18"/>
      <w:szCs w:val="18"/>
    </w:rPr>
  </w:style>
  <w:style w:type="paragraph" w:styleId="7">
    <w:name w:val="header"/>
    <w:basedOn w:val="1"/>
    <w:link w:val="14"/>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字符"/>
    <w:link w:val="3"/>
    <w:autoRedefine/>
    <w:qFormat/>
    <w:locked/>
    <w:uiPriority w:val="99"/>
    <w:rPr>
      <w:rFonts w:ascii="Cambria" w:hAnsi="Cambria" w:eastAsia="宋体" w:cs="Cambria"/>
      <w:b/>
      <w:bCs/>
      <w:sz w:val="32"/>
      <w:szCs w:val="32"/>
    </w:rPr>
  </w:style>
  <w:style w:type="character" w:customStyle="1" w:styleId="14">
    <w:name w:val="页眉 字符"/>
    <w:link w:val="7"/>
    <w:autoRedefine/>
    <w:qFormat/>
    <w:locked/>
    <w:uiPriority w:val="99"/>
    <w:rPr>
      <w:sz w:val="18"/>
      <w:szCs w:val="18"/>
    </w:rPr>
  </w:style>
  <w:style w:type="character" w:customStyle="1" w:styleId="15">
    <w:name w:val="页脚 字符"/>
    <w:link w:val="6"/>
    <w:autoRedefine/>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locked/>
    <w:uiPriority w:val="99"/>
    <w:rPr>
      <w:rFonts w:ascii="Times New Roman" w:hAnsi="Times New Roman" w:eastAsia="宋体" w:cs="Times New Roman"/>
      <w:sz w:val="20"/>
      <w:szCs w:val="20"/>
    </w:rPr>
  </w:style>
  <w:style w:type="character" w:customStyle="1" w:styleId="18">
    <w:name w:val="批注框文本 字符"/>
    <w:link w:val="5"/>
    <w:autoRedefine/>
    <w:semiHidden/>
    <w:qFormat/>
    <w:locked/>
    <w:uiPriority w:val="99"/>
    <w:rPr>
      <w:rFonts w:ascii="Times New Roman" w:hAnsi="Times New Roman" w:eastAsia="宋体" w:cs="Times New Roman"/>
      <w:sz w:val="18"/>
      <w:szCs w:val="18"/>
    </w:rPr>
  </w:style>
  <w:style w:type="paragraph" w:customStyle="1" w:styleId="19">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autoRedefine/>
    <w:qFormat/>
    <w:uiPriority w:val="99"/>
    <w:rPr>
      <w:rFonts w:ascii="微软雅黑" w:hAnsi="微软雅黑" w:eastAsia="微软雅黑" w:cs="微软雅黑"/>
      <w:color w:val="000000"/>
      <w:sz w:val="20"/>
      <w:szCs w:val="20"/>
      <w:u w:val="none"/>
    </w:rPr>
  </w:style>
  <w:style w:type="character" w:customStyle="1" w:styleId="21">
    <w:name w:val="font71"/>
    <w:autoRedefine/>
    <w:qFormat/>
    <w:uiPriority w:val="99"/>
    <w:rPr>
      <w:rFonts w:ascii="宋体" w:hAnsi="宋体" w:eastAsia="宋体" w:cs="宋体"/>
      <w:color w:val="000000"/>
      <w:sz w:val="20"/>
      <w:szCs w:val="20"/>
      <w:u w:val="none"/>
    </w:rPr>
  </w:style>
  <w:style w:type="character" w:customStyle="1" w:styleId="22">
    <w:name w:val="纯文本 字符"/>
    <w:link w:val="4"/>
    <w:autoRedefine/>
    <w:qFormat/>
    <w:uiPriority w:val="0"/>
    <w:rPr>
      <w:rFonts w:ascii="宋体" w:hAnsi="Courier New" w:cs="Courier New"/>
      <w:kern w:val="2"/>
      <w:sz w:val="21"/>
      <w:szCs w:val="21"/>
    </w:rPr>
  </w:style>
  <w:style w:type="character" w:customStyle="1" w:styleId="23">
    <w:name w:val="标题 1 字符"/>
    <w:link w:val="2"/>
    <w:autoRedefine/>
    <w:qFormat/>
    <w:uiPriority w:val="0"/>
    <w:rPr>
      <w:rFonts w:cs="Calibri"/>
      <w:b/>
      <w:bCs/>
      <w:kern w:val="44"/>
      <w:sz w:val="44"/>
      <w:szCs w:val="44"/>
    </w:rPr>
  </w:style>
  <w:style w:type="paragraph" w:customStyle="1" w:styleId="24">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F87E-2F57-4100-944B-D415D0F574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1171</Words>
  <Characters>6677</Characters>
  <Lines>55</Lines>
  <Paragraphs>15</Paragraphs>
  <TotalTime>58</TotalTime>
  <ScaleCrop>false</ScaleCrop>
  <LinksUpToDate>false</LinksUpToDate>
  <CharactersWithSpaces>7833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2024-03-28T07:52:00Z</dcterms:created>
  <dc:creator>dell</dc:creator>
  <cp:lastModifiedBy>高其瑞</cp:lastModifiedBy>
  <cp:lastPrinted>2018-08-22T03:24:00Z</cp:lastPrinted>
  <dcterms:modified xsi:type="dcterms:W3CDTF">2024-04-11T09:29:25Z</dcterms:modified>
  <dc:title>宜昌市中心人民医院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8CC1EF22E3F44FD09C08706FB060D3B0</vt:lpwstr>
  </property>
</Properties>
</file>