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宜昌市</w:t>
      </w:r>
      <w:r>
        <w:rPr>
          <w:rStyle w:val="13"/>
          <w:rFonts w:ascii="黑体" w:hAnsi="黑体" w:eastAsia="黑体" w:cs="黑体"/>
          <w:sz w:val="44"/>
          <w:szCs w:val="44"/>
        </w:rPr>
        <w:t>中心人民医院</w:t>
      </w:r>
    </w:p>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院内</w:t>
      </w:r>
      <w:r>
        <w:rPr>
          <w:rStyle w:val="13"/>
          <w:rFonts w:ascii="黑体" w:hAnsi="黑体" w:eastAsia="黑体" w:cs="黑体"/>
          <w:sz w:val="44"/>
          <w:szCs w:val="44"/>
        </w:rPr>
        <w:t>采购项目采购公告</w:t>
      </w:r>
    </w:p>
    <w:p>
      <w:pPr>
        <w:pStyle w:val="9"/>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宜昌市中心人民医院伍家院区学生公寓区域环境整治项目进行院内采购，欢迎广大符合条件的投标人踊跃投标。</w:t>
      </w:r>
    </w:p>
    <w:p>
      <w:pPr>
        <w:pStyle w:val="9"/>
        <w:shd w:val="clear" w:color="auto" w:fill="FFFFFF"/>
        <w:spacing w:before="0" w:beforeAutospacing="0" w:after="0" w:afterAutospacing="0"/>
        <w:rPr>
          <w:rFonts w:cs="Times New Roman"/>
          <w:b/>
          <w:bCs/>
          <w:sz w:val="28"/>
          <w:szCs w:val="28"/>
        </w:rPr>
      </w:pPr>
      <w:r>
        <w:rPr>
          <w:rFonts w:hint="eastAsia"/>
          <w:b/>
          <w:bCs/>
          <w:sz w:val="28"/>
          <w:szCs w:val="28"/>
        </w:rPr>
        <w:t>一、项目名称</w:t>
      </w:r>
    </w:p>
    <w:p>
      <w:pPr>
        <w:pStyle w:val="9"/>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w:t>
      </w:r>
      <w:r>
        <w:rPr>
          <w:rFonts w:hint="eastAsia"/>
          <w:color w:val="000000"/>
          <w:sz w:val="28"/>
          <w:szCs w:val="28"/>
          <w:lang w:val="en-US" w:eastAsia="zh-CN"/>
        </w:rPr>
        <w:t>2024-A2021</w:t>
      </w:r>
    </w:p>
    <w:p>
      <w:pPr>
        <w:pStyle w:val="9"/>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bookmarkStart w:id="8" w:name="_GoBack"/>
      <w:r>
        <w:rPr>
          <w:rFonts w:hint="eastAsia"/>
          <w:sz w:val="28"/>
          <w:szCs w:val="28"/>
        </w:rPr>
        <w:t>伍家院区学生公寓区域环境整治项目</w:t>
      </w:r>
      <w:bookmarkEnd w:id="8"/>
    </w:p>
    <w:p>
      <w:pPr>
        <w:pStyle w:val="9"/>
        <w:shd w:val="clear" w:color="auto" w:fill="FFFFFF"/>
        <w:spacing w:before="0" w:beforeAutospacing="0" w:after="0" w:afterAutospacing="0"/>
        <w:rPr>
          <w:rFonts w:cs="Times New Roman"/>
          <w:sz w:val="28"/>
          <w:szCs w:val="28"/>
        </w:rPr>
      </w:pPr>
      <w:r>
        <w:rPr>
          <w:rStyle w:val="13"/>
          <w:rFonts w:hint="eastAsia"/>
          <w:sz w:val="28"/>
          <w:szCs w:val="28"/>
        </w:rPr>
        <w:t>二、采购文件获取</w:t>
      </w:r>
    </w:p>
    <w:p>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pPr>
        <w:pStyle w:val="9"/>
        <w:shd w:val="clear" w:color="auto" w:fill="FFFFFF"/>
        <w:spacing w:before="0" w:beforeAutospacing="0" w:after="0" w:afterAutospacing="0"/>
        <w:rPr>
          <w:rFonts w:cs="Times New Roman"/>
          <w:sz w:val="28"/>
          <w:szCs w:val="28"/>
        </w:rPr>
      </w:pPr>
      <w:r>
        <w:rPr>
          <w:rStyle w:val="13"/>
          <w:rFonts w:hint="eastAsia"/>
          <w:sz w:val="28"/>
          <w:szCs w:val="28"/>
        </w:rPr>
        <w:t>三、投标文件递交</w:t>
      </w:r>
    </w:p>
    <w:p>
      <w:pPr>
        <w:pStyle w:val="9"/>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4年</w:t>
      </w:r>
      <w:r>
        <w:rPr>
          <w:rFonts w:hint="eastAsia"/>
          <w:color w:val="FF0000"/>
          <w:sz w:val="28"/>
          <w:szCs w:val="28"/>
          <w:lang w:val="en-US" w:eastAsia="zh-CN"/>
        </w:rPr>
        <w:t>4</w:t>
      </w:r>
      <w:r>
        <w:rPr>
          <w:rFonts w:hint="eastAsia"/>
          <w:color w:val="FF0000"/>
          <w:sz w:val="28"/>
          <w:szCs w:val="28"/>
        </w:rPr>
        <w:t>月</w:t>
      </w:r>
      <w:r>
        <w:rPr>
          <w:rFonts w:hint="eastAsia"/>
          <w:color w:val="FF0000"/>
          <w:sz w:val="28"/>
          <w:szCs w:val="28"/>
          <w:lang w:val="en-US" w:eastAsia="zh-CN"/>
        </w:rPr>
        <w:t>29</w:t>
      </w:r>
      <w:r>
        <w:rPr>
          <w:rFonts w:hint="eastAsia"/>
          <w:color w:val="FF0000"/>
          <w:sz w:val="28"/>
          <w:szCs w:val="28"/>
        </w:rPr>
        <w:t>日</w:t>
      </w:r>
      <w:r>
        <w:rPr>
          <w:color w:val="FF0000"/>
          <w:sz w:val="28"/>
          <w:szCs w:val="28"/>
        </w:rPr>
        <w:t>09:</w:t>
      </w:r>
      <w:r>
        <w:rPr>
          <w:rFonts w:hint="eastAsia"/>
          <w:color w:val="FF0000"/>
          <w:sz w:val="28"/>
          <w:szCs w:val="28"/>
          <w:lang w:val="en-US" w:eastAsia="zh-CN"/>
        </w:rPr>
        <w:t>0</w:t>
      </w:r>
      <w:r>
        <w:rPr>
          <w:color w:val="FF0000"/>
          <w:sz w:val="28"/>
          <w:szCs w:val="28"/>
        </w:rPr>
        <w:t>0</w:t>
      </w:r>
      <w:r>
        <w:rPr>
          <w:rFonts w:hint="eastAsia"/>
          <w:sz w:val="28"/>
          <w:szCs w:val="28"/>
        </w:rPr>
        <w:t>。</w:t>
      </w:r>
    </w:p>
    <w:p>
      <w:pPr>
        <w:pStyle w:val="9"/>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pPr>
        <w:pStyle w:val="9"/>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pPr>
        <w:pStyle w:val="9"/>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投标地点：宜昌市中心人民医院招标办伍家院区9号楼313房（工作日上午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pPr>
        <w:pStyle w:val="9"/>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pPr>
        <w:pStyle w:val="9"/>
        <w:shd w:val="clear" w:color="auto" w:fill="FFFFFF"/>
        <w:spacing w:before="0" w:beforeAutospacing="0" w:after="0" w:afterAutospacing="0"/>
        <w:rPr>
          <w:rFonts w:cs="Times New Roman"/>
          <w:sz w:val="28"/>
          <w:szCs w:val="28"/>
        </w:rPr>
      </w:pPr>
      <w:r>
        <w:rPr>
          <w:rStyle w:val="13"/>
          <w:rFonts w:hint="eastAsia"/>
          <w:sz w:val="28"/>
          <w:szCs w:val="28"/>
        </w:rPr>
        <w:t>四、发布公告媒介</w:t>
      </w:r>
    </w:p>
    <w:p>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pPr>
        <w:pStyle w:val="9"/>
        <w:shd w:val="clear" w:color="auto" w:fill="FFFFFF"/>
        <w:spacing w:before="0" w:beforeAutospacing="0" w:after="0" w:afterAutospacing="0"/>
        <w:rPr>
          <w:rFonts w:cs="Times New Roman"/>
          <w:sz w:val="28"/>
          <w:szCs w:val="28"/>
        </w:rPr>
      </w:pPr>
      <w:r>
        <w:rPr>
          <w:rStyle w:val="13"/>
          <w:rFonts w:hint="eastAsia"/>
          <w:sz w:val="28"/>
          <w:szCs w:val="28"/>
        </w:rPr>
        <w:t>五、联系方式</w:t>
      </w:r>
    </w:p>
    <w:p>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人：胡老师</w:t>
      </w:r>
      <w:r>
        <w:rPr>
          <w:sz w:val="28"/>
          <w:szCs w:val="28"/>
        </w:rPr>
        <w:t xml:space="preserve"> /</w:t>
      </w:r>
      <w:r>
        <w:rPr>
          <w:rFonts w:hint="eastAsia"/>
          <w:sz w:val="28"/>
          <w:szCs w:val="28"/>
        </w:rPr>
        <w:t>闫老师</w:t>
      </w:r>
    </w:p>
    <w:p>
      <w:pPr>
        <w:ind w:firstLine="560" w:firstLineChars="200"/>
        <w:jc w:val="left"/>
        <w:rPr>
          <w:rFonts w:ascii="黑体" w:eastAsia="黑体" w:cs="黑体"/>
          <w:sz w:val="44"/>
          <w:szCs w:val="44"/>
        </w:rPr>
        <w:sectPr>
          <w:pgSz w:w="11906" w:h="16838"/>
          <w:pgMar w:top="1440" w:right="1800" w:bottom="1440" w:left="1800" w:header="851" w:footer="992" w:gutter="0"/>
          <w:cols w:space="720" w:num="1"/>
          <w:docGrid w:type="lines" w:linePitch="312" w:charSpace="0"/>
        </w:sectPr>
      </w:pPr>
      <w:r>
        <w:rPr>
          <w:rFonts w:hint="eastAsia" w:ascii="宋体" w:hAnsi="宋体"/>
          <w:sz w:val="28"/>
          <w:szCs w:val="28"/>
        </w:rPr>
        <w:t>联系电话：</w:t>
      </w:r>
      <w:r>
        <w:rPr>
          <w:rFonts w:ascii="宋体" w:hAnsi="宋体" w:cs="宋体"/>
          <w:kern w:val="0"/>
          <w:sz w:val="28"/>
          <w:szCs w:val="28"/>
        </w:rPr>
        <w:t>0717-648</w:t>
      </w:r>
      <w:r>
        <w:rPr>
          <w:rFonts w:hint="eastAsia" w:ascii="宋体" w:hAnsi="宋体" w:cs="宋体"/>
          <w:kern w:val="0"/>
          <w:sz w:val="28"/>
          <w:szCs w:val="28"/>
        </w:rPr>
        <w:t xml:space="preserve">4946 </w:t>
      </w:r>
      <w:r>
        <w:rPr>
          <w:rFonts w:ascii="宋体" w:hAnsi="宋体" w:cs="宋体"/>
          <w:kern w:val="0"/>
          <w:sz w:val="28"/>
          <w:szCs w:val="28"/>
        </w:rPr>
        <w:t>1</w:t>
      </w:r>
      <w:r>
        <w:rPr>
          <w:rFonts w:hint="eastAsia" w:ascii="宋体" w:hAnsi="宋体" w:cs="宋体"/>
          <w:kern w:val="0"/>
          <w:sz w:val="28"/>
          <w:szCs w:val="28"/>
        </w:rPr>
        <w:t>3997695077</w:t>
      </w:r>
      <w:r>
        <w:rPr>
          <w:rFonts w:ascii="宋体" w:hAnsi="宋体" w:cs="宋体"/>
          <w:kern w:val="0"/>
          <w:sz w:val="28"/>
          <w:szCs w:val="28"/>
        </w:rPr>
        <w:t>/0717</w:t>
      </w:r>
      <w:r>
        <w:rPr>
          <w:rFonts w:ascii="宋体" w:hAnsi="宋体"/>
          <w:sz w:val="28"/>
          <w:szCs w:val="28"/>
        </w:rPr>
        <w:t xml:space="preserve">-6486583 </w:t>
      </w:r>
      <w:r>
        <w:rPr>
          <w:rFonts w:hint="eastAsia" w:ascii="宋体" w:hAnsi="宋体"/>
          <w:sz w:val="28"/>
          <w:szCs w:val="28"/>
        </w:rPr>
        <w:t>15897539255</w:t>
      </w:r>
    </w:p>
    <w:p>
      <w:pPr>
        <w:jc w:val="center"/>
        <w:rPr>
          <w:rFonts w:ascii="黑体" w:eastAsia="黑体" w:cs="Times New Roman"/>
          <w:sz w:val="44"/>
          <w:szCs w:val="44"/>
        </w:rPr>
      </w:pPr>
      <w:r>
        <w:rPr>
          <w:rFonts w:hint="eastAsia" w:ascii="黑体" w:eastAsia="黑体" w:cs="黑体"/>
          <w:sz w:val="44"/>
          <w:szCs w:val="44"/>
        </w:rPr>
        <w:t>宜昌市中心人民医院</w:t>
      </w:r>
    </w:p>
    <w:p>
      <w:pPr>
        <w:jc w:val="center"/>
        <w:rPr>
          <w:rFonts w:ascii="黑体" w:eastAsia="黑体" w:cs="Times New Roman"/>
          <w:sz w:val="44"/>
          <w:szCs w:val="44"/>
        </w:rPr>
      </w:pPr>
      <w:r>
        <w:rPr>
          <w:rFonts w:hint="eastAsia" w:ascii="黑体" w:eastAsia="黑体" w:cs="黑体"/>
          <w:sz w:val="44"/>
          <w:szCs w:val="44"/>
        </w:rPr>
        <w:t>采购文件</w:t>
      </w:r>
    </w:p>
    <w:p>
      <w:pPr>
        <w:rPr>
          <w:rFonts w:ascii="宋体" w:cs="Times New Roman"/>
          <w:b/>
          <w:bCs/>
          <w:sz w:val="28"/>
          <w:szCs w:val="28"/>
        </w:rPr>
      </w:pPr>
      <w:r>
        <w:rPr>
          <w:rFonts w:hint="eastAsia" w:ascii="宋体" w:hAnsi="宋体" w:cs="宋体"/>
          <w:b/>
          <w:bCs/>
          <w:sz w:val="28"/>
          <w:szCs w:val="28"/>
        </w:rPr>
        <w:t>一、采购内容</w:t>
      </w:r>
    </w:p>
    <w:p>
      <w:pPr>
        <w:ind w:firstLine="560" w:firstLineChars="200"/>
        <w:rPr>
          <w:rFonts w:ascii="宋体" w:hAnsi="宋体" w:eastAsia="宋体" w:cs="宋体"/>
          <w:sz w:val="28"/>
          <w:szCs w:val="28"/>
        </w:rPr>
      </w:pPr>
      <w:r>
        <w:rPr>
          <w:rFonts w:ascii="宋体" w:hAnsi="宋体" w:cs="宋体"/>
          <w:sz w:val="28"/>
          <w:szCs w:val="28"/>
        </w:rPr>
        <w:t>1</w:t>
      </w:r>
      <w:r>
        <w:rPr>
          <w:rFonts w:hint="eastAsia" w:ascii="宋体" w:hAnsi="宋体" w:cs="宋体"/>
          <w:sz w:val="28"/>
          <w:szCs w:val="28"/>
        </w:rPr>
        <w:t>、项目编号：</w:t>
      </w:r>
      <w:r>
        <w:rPr>
          <w:rFonts w:ascii="宋体" w:hAnsi="宋体" w:cs="宋体"/>
          <w:sz w:val="28"/>
          <w:szCs w:val="28"/>
        </w:rPr>
        <w:t>YCZXYY</w:t>
      </w:r>
      <w:r>
        <w:rPr>
          <w:rFonts w:ascii="宋体" w:hAnsi="宋体" w:eastAsia="宋体" w:cs="宋体"/>
          <w:sz w:val="28"/>
          <w:szCs w:val="28"/>
        </w:rPr>
        <w:t>ZB-</w:t>
      </w:r>
      <w:r>
        <w:rPr>
          <w:rFonts w:hint="eastAsia" w:ascii="宋体" w:hAnsi="宋体" w:eastAsia="宋体" w:cs="宋体"/>
          <w:sz w:val="28"/>
          <w:szCs w:val="28"/>
          <w:lang w:val="en-US" w:eastAsia="zh-CN"/>
        </w:rPr>
        <w:t>2024-A2021</w:t>
      </w:r>
    </w:p>
    <w:p>
      <w:pPr>
        <w:ind w:firstLine="560" w:firstLineChars="200"/>
        <w:rPr>
          <w:rFonts w:ascii="宋体" w:cs="Times New Roman"/>
          <w:sz w:val="28"/>
          <w:szCs w:val="28"/>
        </w:rPr>
      </w:pPr>
      <w:r>
        <w:rPr>
          <w:rFonts w:ascii="宋体" w:hAnsi="宋体" w:cs="宋体"/>
          <w:sz w:val="28"/>
          <w:szCs w:val="28"/>
        </w:rPr>
        <w:t>2</w:t>
      </w:r>
      <w:r>
        <w:rPr>
          <w:rFonts w:hint="eastAsia" w:ascii="宋体" w:hAnsi="宋体" w:cs="宋体"/>
          <w:sz w:val="28"/>
          <w:szCs w:val="28"/>
        </w:rPr>
        <w:t>、项目名称：宜昌市中心人民医院</w:t>
      </w:r>
      <w:r>
        <w:rPr>
          <w:rFonts w:hint="eastAsia"/>
          <w:sz w:val="28"/>
          <w:szCs w:val="28"/>
        </w:rPr>
        <w:t>伍家院区学生公寓区域环境整治项目</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、项目预算：19.5万元，超过此价格为无效投标。</w:t>
      </w:r>
      <w:r>
        <w:rPr>
          <w:rFonts w:hint="eastAsia" w:ascii="宋体" w:hAnsi="宋体" w:cs="宋体"/>
          <w:b/>
          <w:kern w:val="0"/>
          <w:sz w:val="28"/>
          <w:szCs w:val="28"/>
        </w:rPr>
        <w:t>资格性和符合性审查合格后，根据</w:t>
      </w:r>
      <w:r>
        <w:rPr>
          <w:rFonts w:ascii="宋体" w:hAnsi="宋体" w:cs="宋体"/>
          <w:b/>
          <w:kern w:val="0"/>
          <w:sz w:val="28"/>
          <w:szCs w:val="28"/>
        </w:rPr>
        <w:t>投标人的商务、技术、价格</w:t>
      </w:r>
      <w:r>
        <w:rPr>
          <w:rFonts w:hint="eastAsia" w:ascii="宋体" w:hAnsi="宋体" w:cs="宋体"/>
          <w:b/>
          <w:kern w:val="0"/>
          <w:sz w:val="28"/>
          <w:szCs w:val="28"/>
        </w:rPr>
        <w:t>条件</w:t>
      </w:r>
      <w:r>
        <w:rPr>
          <w:rFonts w:ascii="宋体" w:hAnsi="宋体" w:cs="宋体"/>
          <w:b/>
          <w:kern w:val="0"/>
          <w:sz w:val="28"/>
          <w:szCs w:val="28"/>
        </w:rPr>
        <w:t>综合评审确定</w:t>
      </w:r>
      <w:r>
        <w:rPr>
          <w:rFonts w:hint="eastAsia" w:ascii="宋体" w:hAnsi="宋体" w:cs="宋体"/>
          <w:b/>
          <w:kern w:val="0"/>
          <w:sz w:val="28"/>
          <w:szCs w:val="28"/>
        </w:rPr>
        <w:t>中标人</w:t>
      </w:r>
      <w:r>
        <w:rPr>
          <w:rFonts w:ascii="宋体" w:hAnsi="宋体" w:cs="宋体"/>
          <w:b/>
          <w:kern w:val="0"/>
          <w:sz w:val="28"/>
          <w:szCs w:val="28"/>
        </w:rPr>
        <w:t>。</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w:t>
      </w:r>
      <w:r>
        <w:rPr>
          <w:rFonts w:hint="eastAsia" w:ascii="宋体" w:hAnsi="宋体"/>
          <w:sz w:val="28"/>
          <w:szCs w:val="28"/>
          <w:lang w:val="zh-CN"/>
        </w:rPr>
        <w:t>购活动。</w:t>
      </w:r>
    </w:p>
    <w:p>
      <w:pPr>
        <w:widowControl/>
        <w:spacing w:line="500" w:lineRule="exact"/>
        <w:ind w:firstLine="560" w:firstLineChars="200"/>
        <w:jc w:val="left"/>
        <w:rPr>
          <w:rFonts w:ascii="宋体" w:hAnsi="宋体"/>
          <w:sz w:val="28"/>
          <w:szCs w:val="28"/>
          <w:lang w:val="zh-CN"/>
        </w:rPr>
      </w:pPr>
      <w:r>
        <w:rPr>
          <w:rFonts w:ascii="宋体" w:hAnsi="宋体"/>
          <w:sz w:val="28"/>
          <w:szCs w:val="28"/>
          <w:lang w:val="zh-CN"/>
        </w:rPr>
        <w:t>4</w:t>
      </w:r>
      <w:r>
        <w:rPr>
          <w:rFonts w:hint="eastAsia" w:ascii="宋体" w:hAnsi="宋体"/>
          <w:sz w:val="28"/>
          <w:szCs w:val="28"/>
          <w:lang w:val="zh-CN"/>
        </w:rPr>
        <w:t>、本项目不接受联合体参加投标，投标人</w:t>
      </w:r>
      <w:r>
        <w:rPr>
          <w:rFonts w:ascii="宋体" w:hAnsi="宋体"/>
          <w:sz w:val="28"/>
          <w:szCs w:val="28"/>
          <w:lang w:val="zh-CN"/>
        </w:rPr>
        <w:t>中标后不允许分包</w:t>
      </w:r>
      <w:r>
        <w:rPr>
          <w:rFonts w:hint="eastAsia" w:ascii="宋体" w:hAnsi="宋体"/>
          <w:sz w:val="28"/>
          <w:szCs w:val="28"/>
          <w:lang w:val="zh-CN"/>
        </w:rPr>
        <w:t>。</w:t>
      </w:r>
    </w:p>
    <w:p>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5、投标人须具备建设行政主管部门核发的建筑工程施工总承包三级及以上资质证书。（上传资质证书原件彩色扫描件）</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pPr>
        <w:widowControl/>
        <w:spacing w:line="500" w:lineRule="exact"/>
        <w:ind w:firstLine="562" w:firstLineChars="200"/>
        <w:jc w:val="left"/>
        <w:rPr>
          <w:rFonts w:ascii="宋体" w:hAnsi="宋体"/>
          <w:sz w:val="28"/>
          <w:szCs w:val="28"/>
          <w:lang w:val="zh-CN"/>
        </w:rPr>
      </w:pPr>
      <w:r>
        <w:rPr>
          <w:rFonts w:hint="eastAsia" w:ascii="宋体" w:hAnsi="宋体" w:cs="宋体"/>
          <w:b/>
          <w:bCs/>
          <w:kern w:val="0"/>
          <w:sz w:val="28"/>
          <w:szCs w:val="28"/>
        </w:rPr>
        <w:t>3.1项目</w:t>
      </w:r>
      <w:r>
        <w:rPr>
          <w:rFonts w:ascii="宋体" w:hAnsi="宋体" w:cs="宋体"/>
          <w:b/>
          <w:bCs/>
          <w:kern w:val="0"/>
          <w:sz w:val="28"/>
          <w:szCs w:val="28"/>
        </w:rPr>
        <w:t>概况</w:t>
      </w:r>
    </w:p>
    <w:p>
      <w:pPr>
        <w:widowControl/>
        <w:spacing w:line="500" w:lineRule="exact"/>
        <w:ind w:firstLine="560" w:firstLineChars="200"/>
        <w:jc w:val="left"/>
        <w:rPr>
          <w:rFonts w:ascii="宋体" w:hAnsi="宋体" w:cs="宋体"/>
          <w:bCs/>
          <w:color w:val="FF0000"/>
          <w:kern w:val="0"/>
          <w:sz w:val="28"/>
          <w:szCs w:val="28"/>
        </w:rPr>
      </w:pPr>
      <w:r>
        <w:rPr>
          <w:rFonts w:hint="eastAsia" w:ascii="宋体" w:hAnsi="宋体"/>
          <w:sz w:val="28"/>
          <w:szCs w:val="28"/>
          <w:lang w:val="zh-CN"/>
        </w:rPr>
        <w:t>宜昌市中心人民医院</w:t>
      </w:r>
      <w:r>
        <w:rPr>
          <w:rFonts w:ascii="宋体" w:hAnsi="宋体"/>
          <w:sz w:val="28"/>
          <w:szCs w:val="28"/>
          <w:lang w:val="zh-CN"/>
        </w:rPr>
        <w:t>伍家院区拟对学生公寓区域环境整治项目，范围为：局部地块与学生公寓间的电缆明沟改成暗沟，面层硬化并刷沥青混凝土路面作为人行道；锅炉房至学生公寓4栋建筑物之间临人行道修建造型围墙，围墙两面真石漆，造型处安装黑色铁艺；5栋建筑（职工食堂未拆除部分、维修组、2栋学生公寓、理发室）临局部地块侧外墙真石漆；锅炉房临原职工食堂操作间外立面修复，内部功能改造，屋面防水；水电线路规整等。</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项目清单、技术、服务要求：</w:t>
      </w:r>
    </w:p>
    <w:p>
      <w:pPr>
        <w:widowControl/>
        <w:spacing w:line="500" w:lineRule="exact"/>
        <w:ind w:firstLine="560" w:firstLineChars="200"/>
        <w:jc w:val="left"/>
        <w:rPr>
          <w:rFonts w:ascii="宋体" w:hAnsi="宋体" w:cs="宋体"/>
          <w:b/>
          <w:bCs/>
          <w:kern w:val="0"/>
          <w:sz w:val="28"/>
          <w:szCs w:val="28"/>
        </w:rPr>
      </w:pPr>
      <w:r>
        <w:rPr>
          <w:rFonts w:hint="eastAsia" w:ascii="宋体" w:hAnsi="宋体"/>
          <w:sz w:val="28"/>
          <w:szCs w:val="28"/>
          <w:lang w:val="zh-CN"/>
        </w:rPr>
        <w:t>具体内容详见附件一：伍家院区学生公寓区域环境整治项目施工清单</w:t>
      </w:r>
    </w:p>
    <w:p>
      <w:pPr>
        <w:widowControl/>
        <w:spacing w:line="500" w:lineRule="exact"/>
        <w:jc w:val="left"/>
        <w:rPr>
          <w:rFonts w:ascii="宋体" w:hAnsi="宋体" w:cs="宋体"/>
          <w:bCs/>
          <w:color w:val="FF0000"/>
          <w:kern w:val="0"/>
          <w:sz w:val="28"/>
          <w:szCs w:val="28"/>
        </w:rPr>
      </w:pPr>
      <w:r>
        <w:rPr>
          <w:rFonts w:hint="eastAsia" w:ascii="宋体" w:hAnsi="宋体" w:cs="宋体"/>
          <w:b/>
          <w:kern w:val="0"/>
          <w:sz w:val="28"/>
        </w:rPr>
        <w:t>3.</w:t>
      </w:r>
      <w:r>
        <w:rPr>
          <w:rFonts w:ascii="宋体" w:hAnsi="宋体" w:cs="宋体"/>
          <w:b/>
          <w:kern w:val="0"/>
          <w:sz w:val="28"/>
        </w:rPr>
        <w:t>3</w:t>
      </w:r>
      <w:r>
        <w:rPr>
          <w:rFonts w:hint="eastAsia" w:ascii="宋体" w:hAnsi="宋体" w:cs="宋体"/>
          <w:b/>
          <w:kern w:val="0"/>
          <w:sz w:val="28"/>
        </w:rPr>
        <w:t>商务要求</w:t>
      </w:r>
      <w:r>
        <w:rPr>
          <w:rFonts w:hint="eastAsia" w:ascii="宋体" w:hAnsi="宋体"/>
          <w:sz w:val="28"/>
          <w:szCs w:val="28"/>
          <w:lang w:val="zh-CN"/>
        </w:rPr>
        <w:t>：</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 xml:space="preserve">施工工期要求：25日历天 </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施工要求：①施工过程中不得影响医院的道路交通和医护人员的正常工作；②施工工地需做好必要的防护措施，不得出现违背安全生产的事情发生；③一旦出现安全事故，所有的损失由施工方承担，与医院无关；</w:t>
      </w:r>
      <w:r>
        <w:rPr>
          <w:rFonts w:ascii="宋体" w:hAnsi="宋体" w:cs="宋体"/>
          <w:kern w:val="0"/>
          <w:sz w:val="28"/>
          <w:szCs w:val="28"/>
        </w:rPr>
        <w:t>④</w:t>
      </w:r>
      <w:r>
        <w:rPr>
          <w:rFonts w:hint="eastAsia" w:ascii="宋体" w:hAnsi="宋体" w:cs="宋体"/>
          <w:kern w:val="0"/>
          <w:sz w:val="28"/>
          <w:szCs w:val="28"/>
        </w:rPr>
        <w:t>施工时间为早7:00至12:30，晚2:30至20:00；</w:t>
      </w:r>
      <w:r>
        <w:rPr>
          <w:rFonts w:ascii="宋体" w:hAnsi="宋体" w:cs="宋体"/>
          <w:kern w:val="0"/>
          <w:sz w:val="28"/>
          <w:szCs w:val="28"/>
        </w:rPr>
        <w:t>⑤</w:t>
      </w:r>
      <w:r>
        <w:rPr>
          <w:rFonts w:hint="eastAsia" w:ascii="宋体" w:hAnsi="宋体" w:cs="宋体"/>
          <w:kern w:val="0"/>
          <w:sz w:val="28"/>
          <w:szCs w:val="28"/>
        </w:rPr>
        <w:t>12345市长热线投诉一次罚款2000元。</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工程验收标准：</w:t>
      </w:r>
      <w:r>
        <w:rPr>
          <w:rFonts w:ascii="宋体" w:hAnsi="宋体" w:cs="宋体"/>
          <w:kern w:val="0"/>
          <w:sz w:val="28"/>
          <w:szCs w:val="28"/>
        </w:rPr>
        <w:t>本工程以施工图纸、作法说明、设计变更等国家制订的施工及验收规范为质量评定验收标准</w:t>
      </w:r>
      <w:r>
        <w:rPr>
          <w:rFonts w:hint="eastAsia" w:ascii="宋体" w:hAnsi="宋体" w:cs="宋体"/>
          <w:kern w:val="0"/>
          <w:sz w:val="28"/>
          <w:szCs w:val="28"/>
        </w:rPr>
        <w:t>，</w:t>
      </w:r>
      <w:r>
        <w:rPr>
          <w:rFonts w:ascii="宋体" w:hAnsi="宋体" w:cs="宋体"/>
          <w:kern w:val="0"/>
          <w:sz w:val="28"/>
          <w:szCs w:val="28"/>
        </w:rPr>
        <w:t>达到国家现行相关工程施工验收规范合格等级标准。由于乙方原因造成质量事故，其</w:t>
      </w:r>
      <w:r>
        <w:rPr>
          <w:rFonts w:hint="eastAsia" w:ascii="宋体" w:hAnsi="宋体" w:cs="宋体"/>
          <w:kern w:val="0"/>
          <w:sz w:val="28"/>
          <w:szCs w:val="28"/>
        </w:rPr>
        <w:t>材料</w:t>
      </w:r>
      <w:r>
        <w:rPr>
          <w:rFonts w:ascii="宋体" w:hAnsi="宋体" w:cs="宋体"/>
          <w:kern w:val="0"/>
          <w:sz w:val="28"/>
          <w:szCs w:val="28"/>
        </w:rPr>
        <w:t>费</w:t>
      </w:r>
      <w:r>
        <w:rPr>
          <w:rFonts w:hint="eastAsia" w:ascii="宋体" w:hAnsi="宋体" w:cs="宋体"/>
          <w:kern w:val="0"/>
          <w:sz w:val="28"/>
          <w:szCs w:val="28"/>
        </w:rPr>
        <w:t>、人工费</w:t>
      </w:r>
      <w:r>
        <w:rPr>
          <w:rFonts w:ascii="宋体" w:hAnsi="宋体" w:cs="宋体"/>
          <w:kern w:val="0"/>
          <w:sz w:val="28"/>
          <w:szCs w:val="28"/>
        </w:rPr>
        <w:t>用由乙方承担，工期不顺延。</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安全生产要求：达到《建筑施工安全检查标准》JGJ59-2011合格标准，避免发生安全事故。</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检查和返工：中标商应认真按照标准、规范和设计的要求施工，随时接受甲方代表的检查测验、为检查测验提供便利条件，并按采购方代表的要求返工、修改，承担由自身原因导致返工、修改的费用。</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投标报价：投标价格采用方式：全费用固定单价，工程量按实结算，承包方式为包工包料。投标供应商的中标全费用固定单价在合同执行期间一次包干，工程量按实际铺设数量经审计复核后进行结算，中标单位不得以任何理由予以变更单价，除非招标人提出的设计变更。</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投标价格：投标报价必须包括</w:t>
      </w:r>
      <w:r>
        <w:rPr>
          <w:rFonts w:ascii="宋体" w:hAnsi="宋体" w:cs="宋体"/>
          <w:kern w:val="0"/>
          <w:sz w:val="28"/>
          <w:szCs w:val="28"/>
        </w:rPr>
        <w:t>材料费、制作费、五金配件费、运输费、安装费、保险费、工程检测费、管理费及税金等所有费用</w:t>
      </w:r>
      <w:r>
        <w:rPr>
          <w:rFonts w:hint="eastAsia" w:ascii="宋体" w:hAnsi="宋体" w:cs="宋体"/>
          <w:kern w:val="0"/>
          <w:sz w:val="28"/>
          <w:szCs w:val="28"/>
        </w:rPr>
        <w:t>。</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付款条件及方式：工程验收合格后，经审计付审计金额的95%，余5%尾款24个月后无质量问题全额无息支付。水电费按照合同价的0.7%进行计算，从工程款中扣还甲方。</w:t>
      </w:r>
    </w:p>
    <w:p>
      <w:pPr>
        <w:widowControl/>
        <w:spacing w:line="500" w:lineRule="exact"/>
        <w:ind w:firstLine="560" w:firstLineChars="200"/>
        <w:jc w:val="left"/>
        <w:rPr>
          <w:rFonts w:ascii="宋体" w:hAnsi="宋体"/>
          <w:color w:val="333333"/>
          <w:kern w:val="0"/>
        </w:rPr>
      </w:pPr>
      <w:r>
        <w:rPr>
          <w:rFonts w:hint="eastAsia" w:ascii="宋体" w:hAnsi="宋体" w:cs="宋体"/>
          <w:kern w:val="0"/>
          <w:sz w:val="28"/>
          <w:szCs w:val="28"/>
        </w:rPr>
        <w:t>质保期：工程验收合格后贰年，防水质保期伍年。</w:t>
      </w:r>
    </w:p>
    <w:p>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10"/>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308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rPr>
            </w:pPr>
            <w:r>
              <w:rPr>
                <w:rFonts w:hint="eastAsia" w:ascii="宋体" w:hAnsi="宋体"/>
                <w:b/>
              </w:rPr>
              <w:t>审查内容</w:t>
            </w:r>
          </w:p>
        </w:tc>
        <w:tc>
          <w:tcPr>
            <w:tcW w:w="5670" w:type="dxa"/>
            <w:tcBorders>
              <w:left w:val="single" w:color="auto" w:sz="4" w:space="0"/>
            </w:tcBorders>
            <w:vAlign w:val="center"/>
          </w:tcPr>
          <w:p>
            <w:pPr>
              <w:spacing w:line="460" w:lineRule="exact"/>
              <w:jc w:val="center"/>
              <w:rPr>
                <w:rFonts w:ascii="宋体" w:hAnsi="宋体"/>
                <w:b/>
              </w:rPr>
            </w:pPr>
            <w:r>
              <w:rPr>
                <w:rFonts w:hint="eastAsia" w:ascii="宋体" w:hAnsi="宋体"/>
                <w:b/>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restart"/>
            <w:tcBorders>
              <w:left w:val="single" w:color="auto" w:sz="4" w:space="0"/>
              <w:right w:val="single" w:color="auto" w:sz="4" w:space="0"/>
            </w:tcBorders>
            <w:vAlign w:val="center"/>
          </w:tcPr>
          <w:p>
            <w:pPr>
              <w:spacing w:line="460" w:lineRule="exact"/>
              <w:rPr>
                <w:rFonts w:ascii="宋体" w:hAnsi="宋体"/>
              </w:rPr>
            </w:pPr>
            <w:r>
              <w:rPr>
                <w:rFonts w:hint="eastAsia" w:ascii="宋体" w:hAnsi="宋体"/>
              </w:rPr>
              <w:t>资格性</w:t>
            </w:r>
            <w:r>
              <w:rPr>
                <w:rFonts w:ascii="宋体" w:hAnsi="宋体"/>
              </w:rPr>
              <w:t>审查</w:t>
            </w:r>
          </w:p>
        </w:tc>
        <w:tc>
          <w:tcPr>
            <w:tcW w:w="308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具有独立承担民事责任的能力</w:t>
            </w:r>
          </w:p>
        </w:tc>
        <w:tc>
          <w:tcPr>
            <w:tcW w:w="5670" w:type="dxa"/>
            <w:tcBorders>
              <w:left w:val="single" w:color="auto" w:sz="4" w:space="0"/>
            </w:tcBorders>
            <w:vAlign w:val="center"/>
          </w:tcPr>
          <w:p>
            <w:pPr>
              <w:spacing w:line="460" w:lineRule="exact"/>
              <w:rPr>
                <w:rFonts w:ascii="宋体" w:hAnsi="宋体"/>
              </w:rPr>
            </w:pPr>
            <w:r>
              <w:rPr>
                <w:rFonts w:hint="eastAsia" w:ascii="宋体" w:hAnsi="宋体"/>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主体信用记录</w:t>
            </w:r>
          </w:p>
        </w:tc>
        <w:tc>
          <w:tcPr>
            <w:tcW w:w="5670" w:type="dxa"/>
            <w:tcBorders>
              <w:left w:val="single" w:color="auto" w:sz="4" w:space="0"/>
            </w:tcBorders>
            <w:vAlign w:val="center"/>
          </w:tcPr>
          <w:p>
            <w:pPr>
              <w:spacing w:line="460" w:lineRule="exact"/>
              <w:rPr>
                <w:rFonts w:ascii="宋体" w:hAnsi="宋体"/>
              </w:rPr>
            </w:pPr>
            <w:r>
              <w:rPr>
                <w:rFonts w:hint="eastAsia" w:ascii="宋体" w:hAnsi="宋体"/>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公正性</w:t>
            </w:r>
          </w:p>
        </w:tc>
        <w:tc>
          <w:tcPr>
            <w:tcW w:w="5670" w:type="dxa"/>
            <w:tcBorders>
              <w:left w:val="single" w:color="auto" w:sz="4" w:space="0"/>
            </w:tcBorders>
            <w:vAlign w:val="center"/>
          </w:tcPr>
          <w:p>
            <w:pPr>
              <w:spacing w:line="460" w:lineRule="exact"/>
              <w:rPr>
                <w:rFonts w:ascii="宋体" w:hAnsi="宋体"/>
              </w:rPr>
            </w:pPr>
            <w:r>
              <w:rPr>
                <w:rFonts w:hint="eastAsia" w:ascii="宋体" w:hAnsi="宋体"/>
              </w:rPr>
              <w:t>单位负责人为同一人或者存在直接控股、管理关系的不同供应商，不得参加本项目同一合同项下的采购活动（供应商</w:t>
            </w:r>
            <w:r>
              <w:rPr>
                <w:rFonts w:ascii="宋体" w:hAnsi="宋体"/>
              </w:rPr>
              <w:t>提供承诺函加盖公章</w:t>
            </w:r>
            <w:r>
              <w:rPr>
                <w:rFonts w:hint="eastAsia" w:ascii="宋体" w:hAnsi="宋体"/>
              </w:rPr>
              <w:t>，</w:t>
            </w:r>
            <w:r>
              <w:rPr>
                <w:rFonts w:ascii="宋体" w:hAnsi="宋体"/>
              </w:rPr>
              <w:t>格式附后）</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联合体</w:t>
            </w:r>
          </w:p>
        </w:tc>
        <w:tc>
          <w:tcPr>
            <w:tcW w:w="5670" w:type="dxa"/>
            <w:tcBorders>
              <w:left w:val="single" w:color="auto" w:sz="4" w:space="0"/>
            </w:tcBorders>
            <w:vAlign w:val="center"/>
          </w:tcPr>
          <w:p>
            <w:pPr>
              <w:spacing w:line="460" w:lineRule="exact"/>
              <w:rPr>
                <w:rFonts w:ascii="宋体" w:hAnsi="宋体"/>
              </w:rPr>
            </w:pPr>
            <w:r>
              <w:rPr>
                <w:rFonts w:hint="eastAsia" w:ascii="宋体" w:hAnsi="宋体"/>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highlight w:val="green"/>
              </w:rPr>
            </w:pPr>
            <w:r>
              <w:rPr>
                <w:rFonts w:hint="eastAsia" w:ascii="宋体" w:hAnsi="宋体"/>
              </w:rPr>
              <w:t>资质要求</w:t>
            </w:r>
          </w:p>
        </w:tc>
        <w:tc>
          <w:tcPr>
            <w:tcW w:w="5670" w:type="dxa"/>
            <w:tcBorders>
              <w:left w:val="single" w:color="auto" w:sz="4" w:space="0"/>
            </w:tcBorders>
            <w:vAlign w:val="center"/>
          </w:tcPr>
          <w:p>
            <w:pPr>
              <w:spacing w:line="460" w:lineRule="exact"/>
              <w:jc w:val="left"/>
              <w:rPr>
                <w:rFonts w:ascii="宋体" w:hAnsi="宋体"/>
              </w:rPr>
            </w:pPr>
            <w:r>
              <w:rPr>
                <w:rFonts w:hint="eastAsia" w:ascii="宋体" w:hAnsi="宋体"/>
              </w:rPr>
              <w:t>投标人须具备建设行政主管部门核发的建筑工程施工总承包三级及以上资质证书。（上传资质证书原件彩色扫描件）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restart"/>
            <w:tcBorders>
              <w:left w:val="single" w:color="auto" w:sz="4" w:space="0"/>
              <w:right w:val="single" w:color="auto" w:sz="4" w:space="0"/>
            </w:tcBorders>
            <w:vAlign w:val="center"/>
          </w:tcPr>
          <w:p>
            <w:pPr>
              <w:spacing w:line="460" w:lineRule="exact"/>
              <w:rPr>
                <w:rFonts w:ascii="宋体" w:hAnsi="宋体"/>
              </w:rPr>
            </w:pPr>
            <w:r>
              <w:rPr>
                <w:rFonts w:hint="eastAsia" w:ascii="宋体" w:hAnsi="宋体"/>
              </w:rPr>
              <w:t>符合性审查</w:t>
            </w:r>
          </w:p>
        </w:tc>
        <w:tc>
          <w:tcPr>
            <w:tcW w:w="308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投标人名称</w:t>
            </w:r>
          </w:p>
        </w:tc>
        <w:tc>
          <w:tcPr>
            <w:tcW w:w="5670"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投标文件签署</w:t>
            </w:r>
          </w:p>
        </w:tc>
        <w:tc>
          <w:tcPr>
            <w:tcW w:w="5670"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投标人</w:t>
            </w:r>
            <w:r>
              <w:rPr>
                <w:rFonts w:ascii="宋体" w:hAnsi="宋体"/>
              </w:rPr>
              <w:t>身份证明</w:t>
            </w:r>
            <w:r>
              <w:rPr>
                <w:rFonts w:hint="eastAsia" w:ascii="宋体" w:hAnsi="宋体"/>
              </w:rPr>
              <w:t>文件</w:t>
            </w:r>
          </w:p>
        </w:tc>
        <w:tc>
          <w:tcPr>
            <w:tcW w:w="5670"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投标报价</w:t>
            </w:r>
          </w:p>
        </w:tc>
        <w:tc>
          <w:tcPr>
            <w:tcW w:w="5670"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rPr>
            </w:pPr>
            <w:r>
              <w:rPr>
                <w:rFonts w:hint="eastAsia" w:ascii="宋体" w:hAnsi="宋体"/>
              </w:rPr>
              <w:t>采购需求</w:t>
            </w:r>
          </w:p>
        </w:tc>
        <w:tc>
          <w:tcPr>
            <w:tcW w:w="5670"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rPr>
            </w:pPr>
            <w:r>
              <w:rPr>
                <w:rFonts w:hint="eastAsia" w:ascii="宋体" w:hAnsi="宋体"/>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rPr>
            </w:pPr>
            <w:r>
              <w:rPr>
                <w:rFonts w:hint="eastAsia" w:ascii="宋体" w:hAnsi="宋体"/>
              </w:rPr>
              <w:t>其他要求</w:t>
            </w:r>
          </w:p>
        </w:tc>
        <w:tc>
          <w:tcPr>
            <w:tcW w:w="5670"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rPr>
            </w:pPr>
            <w:r>
              <w:rPr>
                <w:rFonts w:hint="eastAsia" w:ascii="宋体" w:hAnsi="宋体"/>
              </w:rPr>
              <w:t>符合法律、法规和采购文件中规定的其他实质性内容的</w:t>
            </w:r>
          </w:p>
        </w:tc>
      </w:tr>
    </w:tbl>
    <w:p>
      <w:pPr>
        <w:jc w:val="center"/>
        <w:rPr>
          <w:rFonts w:ascii="宋体" w:hAnsi="宋体" w:cs="宋体"/>
          <w:bCs/>
          <w:kern w:val="0"/>
          <w:sz w:val="28"/>
          <w:szCs w:val="28"/>
        </w:rPr>
      </w:pPr>
      <w:r>
        <w:rPr>
          <w:rFonts w:hint="eastAsia" w:ascii="宋体" w:hAnsi="宋体" w:cs="宋体"/>
          <w:bCs/>
          <w:kern w:val="0"/>
          <w:sz w:val="28"/>
          <w:szCs w:val="28"/>
        </w:rPr>
        <w:t>（二）商务、技术、价格评审</w:t>
      </w:r>
    </w:p>
    <w:tbl>
      <w:tblPr>
        <w:tblStyle w:val="10"/>
        <w:tblW w:w="9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276"/>
        <w:gridCol w:w="851"/>
        <w:gridCol w:w="6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45" w:type="dxa"/>
            <w:vAlign w:val="center"/>
          </w:tcPr>
          <w:p>
            <w:pPr>
              <w:snapToGrid w:val="0"/>
              <w:spacing w:line="400" w:lineRule="exact"/>
              <w:jc w:val="center"/>
              <w:rPr>
                <w:rFonts w:ascii="宋体" w:hAnsi="宋体" w:cs="宋体"/>
              </w:rPr>
            </w:pPr>
            <w:r>
              <w:rPr>
                <w:rFonts w:hint="eastAsia" w:ascii="宋体" w:hAnsi="宋体" w:cs="宋体"/>
              </w:rPr>
              <w:t>内容</w:t>
            </w:r>
          </w:p>
        </w:tc>
        <w:tc>
          <w:tcPr>
            <w:tcW w:w="1276" w:type="dxa"/>
            <w:vAlign w:val="center"/>
          </w:tcPr>
          <w:p>
            <w:pPr>
              <w:snapToGrid w:val="0"/>
              <w:spacing w:line="400" w:lineRule="exact"/>
              <w:jc w:val="center"/>
              <w:rPr>
                <w:rFonts w:ascii="宋体" w:hAnsi="宋体" w:cs="宋体"/>
              </w:rPr>
            </w:pPr>
            <w:r>
              <w:rPr>
                <w:rFonts w:hint="eastAsia" w:ascii="宋体" w:hAnsi="宋体" w:cs="宋体"/>
              </w:rPr>
              <w:t>评审因素</w:t>
            </w:r>
          </w:p>
        </w:tc>
        <w:tc>
          <w:tcPr>
            <w:tcW w:w="851" w:type="dxa"/>
            <w:vAlign w:val="center"/>
          </w:tcPr>
          <w:p>
            <w:pPr>
              <w:snapToGrid w:val="0"/>
              <w:spacing w:line="400" w:lineRule="exact"/>
              <w:jc w:val="center"/>
              <w:rPr>
                <w:rFonts w:ascii="宋体" w:hAnsi="宋体" w:cs="宋体"/>
              </w:rPr>
            </w:pPr>
            <w:r>
              <w:rPr>
                <w:rFonts w:hint="eastAsia" w:ascii="宋体" w:hAnsi="宋体" w:cs="宋体"/>
              </w:rPr>
              <w:t>分值</w:t>
            </w:r>
          </w:p>
        </w:tc>
        <w:tc>
          <w:tcPr>
            <w:tcW w:w="6923" w:type="dxa"/>
            <w:vAlign w:val="center"/>
          </w:tcPr>
          <w:p>
            <w:pPr>
              <w:snapToGrid w:val="0"/>
              <w:spacing w:line="400" w:lineRule="exact"/>
              <w:jc w:val="center"/>
              <w:rPr>
                <w:rFonts w:ascii="宋体" w:hAnsi="宋体" w:cs="宋体"/>
              </w:rPr>
            </w:pPr>
            <w:r>
              <w:rPr>
                <w:rFonts w:hint="eastAsia" w:ascii="宋体" w:hAnsi="宋体" w:cs="宋体"/>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745" w:type="dxa"/>
            <w:vMerge w:val="restart"/>
            <w:vAlign w:val="center"/>
          </w:tcPr>
          <w:p>
            <w:pPr>
              <w:snapToGrid w:val="0"/>
              <w:spacing w:line="400" w:lineRule="exact"/>
              <w:jc w:val="center"/>
              <w:rPr>
                <w:rFonts w:ascii="宋体" w:hAnsi="宋体" w:cs="宋体"/>
              </w:rPr>
            </w:pPr>
            <w:r>
              <w:rPr>
                <w:rFonts w:hint="eastAsia" w:ascii="宋体" w:hAnsi="宋体" w:cs="宋体"/>
              </w:rPr>
              <w:t>商</w:t>
            </w:r>
          </w:p>
          <w:p>
            <w:pPr>
              <w:snapToGrid w:val="0"/>
              <w:spacing w:line="400" w:lineRule="exact"/>
              <w:jc w:val="center"/>
              <w:rPr>
                <w:rFonts w:ascii="宋体" w:hAnsi="宋体" w:cs="宋体"/>
              </w:rPr>
            </w:pPr>
            <w:r>
              <w:rPr>
                <w:rFonts w:hint="eastAsia" w:ascii="宋体" w:hAnsi="宋体" w:cs="宋体"/>
              </w:rPr>
              <w:t>务</w:t>
            </w:r>
          </w:p>
          <w:p>
            <w:pPr>
              <w:snapToGrid w:val="0"/>
              <w:spacing w:line="400" w:lineRule="exact"/>
              <w:jc w:val="center"/>
              <w:rPr>
                <w:rFonts w:ascii="宋体" w:hAnsi="宋体" w:cs="宋体"/>
              </w:rPr>
            </w:pPr>
            <w:r>
              <w:rPr>
                <w:rFonts w:hint="eastAsia" w:ascii="宋体" w:hAnsi="宋体" w:cs="宋体"/>
              </w:rPr>
              <w:t>评</w:t>
            </w:r>
          </w:p>
          <w:p>
            <w:pPr>
              <w:snapToGrid w:val="0"/>
              <w:spacing w:line="400" w:lineRule="exact"/>
              <w:jc w:val="center"/>
              <w:rPr>
                <w:rFonts w:ascii="宋体" w:hAnsi="宋体" w:cs="宋体"/>
              </w:rPr>
            </w:pPr>
            <w:r>
              <w:rPr>
                <w:rFonts w:hint="eastAsia" w:ascii="宋体" w:hAnsi="宋体" w:cs="宋体"/>
              </w:rPr>
              <w:t>审（21.00）</w:t>
            </w:r>
          </w:p>
        </w:tc>
        <w:tc>
          <w:tcPr>
            <w:tcW w:w="1276" w:type="dxa"/>
            <w:vAlign w:val="center"/>
          </w:tcPr>
          <w:p>
            <w:pPr>
              <w:snapToGrid w:val="0"/>
              <w:spacing w:line="400" w:lineRule="exact"/>
              <w:jc w:val="center"/>
              <w:rPr>
                <w:rFonts w:ascii="宋体" w:hAnsi="宋体" w:cs="宋体"/>
              </w:rPr>
            </w:pPr>
            <w:r>
              <w:rPr>
                <w:rFonts w:ascii="宋体" w:hAnsi="宋体" w:cs="宋体"/>
              </w:rPr>
              <w:t>类似业绩</w:t>
            </w:r>
          </w:p>
        </w:tc>
        <w:tc>
          <w:tcPr>
            <w:tcW w:w="851" w:type="dxa"/>
            <w:vAlign w:val="center"/>
          </w:tcPr>
          <w:p>
            <w:pPr>
              <w:snapToGrid w:val="0"/>
              <w:spacing w:line="400" w:lineRule="exact"/>
              <w:jc w:val="center"/>
              <w:rPr>
                <w:rFonts w:ascii="宋体" w:hAnsi="宋体" w:cs="宋体"/>
              </w:rPr>
            </w:pPr>
            <w:r>
              <w:rPr>
                <w:rFonts w:hint="eastAsia" w:ascii="宋体" w:hAnsi="宋体" w:cs="宋体"/>
              </w:rPr>
              <w:t>6.00</w:t>
            </w:r>
          </w:p>
        </w:tc>
        <w:tc>
          <w:tcPr>
            <w:tcW w:w="6923" w:type="dxa"/>
            <w:vAlign w:val="center"/>
          </w:tcPr>
          <w:p>
            <w:pPr>
              <w:pStyle w:val="9"/>
              <w:rPr>
                <w:sz w:val="21"/>
                <w:szCs w:val="21"/>
              </w:rPr>
            </w:pPr>
            <w:r>
              <w:rPr>
                <w:rFonts w:hint="eastAsia"/>
                <w:sz w:val="21"/>
                <w:szCs w:val="21"/>
              </w:rPr>
              <w:t>供应商自2021年1月1日以来(以合同签订时间为准)，承担过类似装修装饰工程施工业绩的得2分，本项最多得6分。(未完工程须提供中标通知书(如有)复印件、施工合同复印件 ，已完工程须同时提供中标通知书(如有)复印件、施工合同复印件、竣工验收报告(或竣工验收案证)复印件以供核查且应能完全反映上述考核内容，否则评审专家将不予采信。)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745" w:type="dxa"/>
            <w:vMerge w:val="continue"/>
            <w:vAlign w:val="center"/>
          </w:tcPr>
          <w:p>
            <w:pPr>
              <w:pStyle w:val="4"/>
              <w:adjustRightInd w:val="0"/>
              <w:snapToGrid w:val="0"/>
              <w:spacing w:line="400" w:lineRule="exact"/>
              <w:ind w:left="105" w:leftChars="50" w:right="105" w:rightChars="50"/>
              <w:jc w:val="center"/>
              <w:rPr>
                <w:rFonts w:ascii="宋体" w:hAnsi="宋体" w:cs="宋体"/>
              </w:rPr>
            </w:pPr>
          </w:p>
        </w:tc>
        <w:tc>
          <w:tcPr>
            <w:tcW w:w="1276" w:type="dxa"/>
            <w:vAlign w:val="center"/>
          </w:tcPr>
          <w:p>
            <w:pPr>
              <w:pStyle w:val="9"/>
              <w:jc w:val="center"/>
              <w:rPr>
                <w:kern w:val="2"/>
                <w:sz w:val="21"/>
                <w:szCs w:val="21"/>
              </w:rPr>
            </w:pPr>
            <w:r>
              <w:rPr>
                <w:kern w:val="2"/>
                <w:sz w:val="21"/>
                <w:szCs w:val="21"/>
              </w:rPr>
              <w:t>企业荣誉</w:t>
            </w:r>
          </w:p>
        </w:tc>
        <w:tc>
          <w:tcPr>
            <w:tcW w:w="851" w:type="dxa"/>
            <w:vAlign w:val="center"/>
          </w:tcPr>
          <w:p>
            <w:pPr>
              <w:snapToGrid w:val="0"/>
              <w:spacing w:line="400" w:lineRule="exact"/>
              <w:jc w:val="center"/>
              <w:rPr>
                <w:rFonts w:ascii="宋体" w:hAnsi="宋体" w:cs="宋体"/>
              </w:rPr>
            </w:pPr>
            <w:r>
              <w:rPr>
                <w:rFonts w:hint="eastAsia" w:ascii="宋体" w:hAnsi="宋体" w:cs="宋体"/>
              </w:rPr>
              <w:t>15.00</w:t>
            </w:r>
          </w:p>
        </w:tc>
        <w:tc>
          <w:tcPr>
            <w:tcW w:w="6923" w:type="dxa"/>
          </w:tcPr>
          <w:p>
            <w:pPr>
              <w:pStyle w:val="9"/>
              <w:rPr>
                <w:kern w:val="2"/>
                <w:sz w:val="21"/>
                <w:szCs w:val="21"/>
              </w:rPr>
            </w:pPr>
            <w:r>
              <w:rPr>
                <w:rFonts w:hint="eastAsia"/>
                <w:kern w:val="2"/>
                <w:sz w:val="21"/>
                <w:szCs w:val="21"/>
              </w:rPr>
              <w:t>供应商自2021年1月1日以来获得过行业主管部门或建筑业协会颁发的优秀建筑业企业表彰得5分;连续二年获得过行业主管部门或建筑业协会颁发的优秀建筑业企业表彰得10分;连续三年及以上获得过行业主管部门或建筑业协会颁发的优秀建筑业企业表彰得15分;本项最多得15分(以获奖证书或表彰文件颁发时间头准，提供获奖证书或者表彰文件的原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745" w:type="dxa"/>
            <w:vMerge w:val="restart"/>
            <w:vAlign w:val="center"/>
          </w:tcPr>
          <w:p>
            <w:pPr>
              <w:snapToGrid w:val="0"/>
              <w:spacing w:line="400" w:lineRule="exact"/>
              <w:jc w:val="center"/>
              <w:rPr>
                <w:rFonts w:ascii="宋体" w:hAnsi="宋体" w:cs="宋体"/>
              </w:rPr>
            </w:pPr>
            <w:r>
              <w:rPr>
                <w:rFonts w:hint="eastAsia" w:ascii="宋体" w:hAnsi="宋体" w:cs="宋体"/>
              </w:rPr>
              <w:t>技</w:t>
            </w:r>
          </w:p>
          <w:p>
            <w:pPr>
              <w:snapToGrid w:val="0"/>
              <w:spacing w:line="400" w:lineRule="exact"/>
              <w:jc w:val="center"/>
              <w:rPr>
                <w:rFonts w:ascii="宋体" w:hAnsi="宋体" w:cs="宋体"/>
              </w:rPr>
            </w:pPr>
            <w:r>
              <w:rPr>
                <w:rFonts w:hint="eastAsia" w:ascii="宋体" w:hAnsi="宋体" w:cs="宋体"/>
              </w:rPr>
              <w:t>术</w:t>
            </w:r>
          </w:p>
          <w:p>
            <w:pPr>
              <w:snapToGrid w:val="0"/>
              <w:spacing w:line="400" w:lineRule="exact"/>
              <w:jc w:val="center"/>
              <w:rPr>
                <w:rFonts w:ascii="宋体" w:hAnsi="宋体" w:cs="宋体"/>
              </w:rPr>
            </w:pPr>
            <w:r>
              <w:rPr>
                <w:rFonts w:hint="eastAsia" w:ascii="宋体" w:hAnsi="宋体" w:cs="宋体"/>
              </w:rPr>
              <w:t>评</w:t>
            </w:r>
          </w:p>
          <w:p>
            <w:pPr>
              <w:snapToGrid w:val="0"/>
              <w:spacing w:line="400" w:lineRule="exact"/>
              <w:jc w:val="center"/>
              <w:rPr>
                <w:rFonts w:ascii="宋体" w:hAnsi="宋体" w:cs="宋体"/>
              </w:rPr>
            </w:pPr>
            <w:r>
              <w:rPr>
                <w:rFonts w:hint="eastAsia" w:ascii="宋体" w:hAnsi="宋体" w:cs="宋体"/>
              </w:rPr>
              <w:t>审（59.00）</w:t>
            </w:r>
          </w:p>
        </w:tc>
        <w:tc>
          <w:tcPr>
            <w:tcW w:w="1276" w:type="dxa"/>
            <w:vAlign w:val="center"/>
          </w:tcPr>
          <w:p>
            <w:pPr>
              <w:pStyle w:val="9"/>
              <w:jc w:val="center"/>
              <w:rPr>
                <w:kern w:val="2"/>
                <w:sz w:val="21"/>
                <w:szCs w:val="21"/>
              </w:rPr>
            </w:pPr>
            <w:r>
              <w:rPr>
                <w:kern w:val="2"/>
                <w:sz w:val="21"/>
                <w:szCs w:val="21"/>
              </w:rPr>
              <w:t>技术评议</w:t>
            </w:r>
          </w:p>
        </w:tc>
        <w:tc>
          <w:tcPr>
            <w:tcW w:w="851" w:type="dxa"/>
            <w:vAlign w:val="center"/>
          </w:tcPr>
          <w:p>
            <w:pPr>
              <w:snapToGrid w:val="0"/>
              <w:spacing w:line="400" w:lineRule="exact"/>
              <w:jc w:val="center"/>
              <w:rPr>
                <w:rFonts w:ascii="宋体" w:hAnsi="宋体" w:cs="宋体"/>
              </w:rPr>
            </w:pPr>
            <w:r>
              <w:rPr>
                <w:rFonts w:hint="eastAsia" w:ascii="宋体" w:hAnsi="宋体" w:cs="宋体"/>
              </w:rPr>
              <w:t>20.00</w:t>
            </w:r>
          </w:p>
        </w:tc>
        <w:tc>
          <w:tcPr>
            <w:tcW w:w="6923" w:type="dxa"/>
          </w:tcPr>
          <w:p>
            <w:pPr>
              <w:pStyle w:val="9"/>
              <w:rPr>
                <w:kern w:val="2"/>
                <w:sz w:val="21"/>
                <w:szCs w:val="21"/>
              </w:rPr>
            </w:pPr>
            <w:r>
              <w:rPr>
                <w:rFonts w:hint="eastAsia"/>
                <w:kern w:val="2"/>
                <w:sz w:val="21"/>
                <w:szCs w:val="21"/>
              </w:rPr>
              <w:t>供应商提供科学合理的项目实施方案:内容包括①.总体计划;②.工作范围;③.安装任务;④.工作目标;每小项方案详细、完善、合理可行的得5分，基本合理的得3分，不合理或未提供的不得分，本项最多得 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745" w:type="dxa"/>
            <w:vMerge w:val="continue"/>
            <w:vAlign w:val="center"/>
          </w:tcPr>
          <w:p>
            <w:pPr>
              <w:snapToGrid w:val="0"/>
              <w:spacing w:line="400" w:lineRule="exact"/>
              <w:jc w:val="center"/>
              <w:rPr>
                <w:rFonts w:ascii="宋体" w:hAnsi="宋体" w:cs="宋体"/>
              </w:rPr>
            </w:pPr>
          </w:p>
        </w:tc>
        <w:tc>
          <w:tcPr>
            <w:tcW w:w="1276" w:type="dxa"/>
            <w:vAlign w:val="center"/>
          </w:tcPr>
          <w:p>
            <w:pPr>
              <w:pStyle w:val="9"/>
              <w:jc w:val="center"/>
              <w:rPr>
                <w:kern w:val="2"/>
                <w:sz w:val="21"/>
                <w:szCs w:val="21"/>
              </w:rPr>
            </w:pPr>
            <w:r>
              <w:rPr>
                <w:kern w:val="2"/>
                <w:sz w:val="21"/>
                <w:szCs w:val="21"/>
              </w:rPr>
              <w:t>质量和进度保证措施</w:t>
            </w:r>
          </w:p>
        </w:tc>
        <w:tc>
          <w:tcPr>
            <w:tcW w:w="851" w:type="dxa"/>
            <w:vAlign w:val="center"/>
          </w:tcPr>
          <w:p>
            <w:pPr>
              <w:snapToGrid w:val="0"/>
              <w:spacing w:line="400" w:lineRule="exact"/>
              <w:jc w:val="center"/>
              <w:rPr>
                <w:rFonts w:ascii="宋体" w:hAnsi="宋体" w:cs="宋体"/>
              </w:rPr>
            </w:pPr>
            <w:r>
              <w:rPr>
                <w:rFonts w:hint="eastAsia" w:ascii="宋体" w:hAnsi="宋体" w:cs="宋体"/>
              </w:rPr>
              <w:t>20.00</w:t>
            </w:r>
          </w:p>
        </w:tc>
        <w:tc>
          <w:tcPr>
            <w:tcW w:w="6923" w:type="dxa"/>
          </w:tcPr>
          <w:p>
            <w:pPr>
              <w:pStyle w:val="9"/>
              <w:rPr>
                <w:kern w:val="2"/>
                <w:sz w:val="21"/>
                <w:szCs w:val="21"/>
              </w:rPr>
            </w:pPr>
            <w:r>
              <w:rPr>
                <w:rFonts w:hint="eastAsia"/>
                <w:kern w:val="2"/>
                <w:sz w:val="21"/>
                <w:szCs w:val="21"/>
              </w:rPr>
              <w:t>供应商提供详细的服务质量和进度保证方案:①.有详细的工作阶段及任务划分;②有关键时间节点的掌握; ③.有严格的进度控制措施;④.有详细的质量保证措;每小项方案细、合理、可行的得5分，基本合理的得3分，不合理或未提供的不得分，本项最多得 20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745" w:type="dxa"/>
            <w:vMerge w:val="continue"/>
            <w:vAlign w:val="center"/>
          </w:tcPr>
          <w:p>
            <w:pPr>
              <w:snapToGrid w:val="0"/>
              <w:spacing w:line="400" w:lineRule="exact"/>
              <w:jc w:val="center"/>
              <w:rPr>
                <w:rFonts w:ascii="宋体" w:hAnsi="宋体" w:cs="宋体"/>
              </w:rPr>
            </w:pPr>
          </w:p>
        </w:tc>
        <w:tc>
          <w:tcPr>
            <w:tcW w:w="1276" w:type="dxa"/>
            <w:vAlign w:val="center"/>
          </w:tcPr>
          <w:p>
            <w:pPr>
              <w:pStyle w:val="9"/>
              <w:jc w:val="center"/>
              <w:rPr>
                <w:kern w:val="2"/>
                <w:sz w:val="21"/>
                <w:szCs w:val="21"/>
              </w:rPr>
            </w:pPr>
            <w:r>
              <w:rPr>
                <w:kern w:val="2"/>
                <w:sz w:val="21"/>
                <w:szCs w:val="21"/>
              </w:rPr>
              <w:t>核心要点分析和重点、难点</w:t>
            </w:r>
          </w:p>
        </w:tc>
        <w:tc>
          <w:tcPr>
            <w:tcW w:w="851" w:type="dxa"/>
            <w:vAlign w:val="center"/>
          </w:tcPr>
          <w:p>
            <w:pPr>
              <w:snapToGrid w:val="0"/>
              <w:spacing w:line="400" w:lineRule="exact"/>
              <w:jc w:val="center"/>
              <w:rPr>
                <w:rFonts w:ascii="宋体" w:hAnsi="宋体" w:cs="宋体"/>
              </w:rPr>
            </w:pPr>
            <w:r>
              <w:rPr>
                <w:rFonts w:hint="eastAsia" w:ascii="宋体" w:hAnsi="宋体" w:cs="宋体"/>
              </w:rPr>
              <w:t>12.00</w:t>
            </w:r>
          </w:p>
        </w:tc>
        <w:tc>
          <w:tcPr>
            <w:tcW w:w="6923" w:type="dxa"/>
          </w:tcPr>
          <w:p>
            <w:pPr>
              <w:pStyle w:val="9"/>
              <w:rPr>
                <w:kern w:val="2"/>
                <w:sz w:val="21"/>
                <w:szCs w:val="21"/>
              </w:rPr>
            </w:pPr>
            <w:r>
              <w:rPr>
                <w:rFonts w:hint="eastAsia"/>
                <w:kern w:val="2"/>
                <w:sz w:val="21"/>
                <w:szCs w:val="21"/>
              </w:rPr>
              <w:t>供应商对本项目的核心要点和重点、难点进行阐述，制定解决方案:①.有核心要点的阐述;②.有项目重点分析;③.有项目难点的解决措施;每小项详细、合理、可行的得4分，基本合理的得2分，不合理或未提供的不得分，本项最多得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45" w:type="dxa"/>
            <w:vMerge w:val="continue"/>
            <w:vAlign w:val="center"/>
          </w:tcPr>
          <w:p>
            <w:pPr>
              <w:snapToGrid w:val="0"/>
              <w:spacing w:line="400" w:lineRule="exact"/>
              <w:jc w:val="center"/>
              <w:rPr>
                <w:rFonts w:ascii="宋体" w:hAnsi="宋体" w:cs="宋体"/>
              </w:rPr>
            </w:pPr>
          </w:p>
        </w:tc>
        <w:tc>
          <w:tcPr>
            <w:tcW w:w="1276" w:type="dxa"/>
            <w:vAlign w:val="center"/>
          </w:tcPr>
          <w:p>
            <w:pPr>
              <w:pStyle w:val="9"/>
              <w:jc w:val="center"/>
              <w:rPr>
                <w:kern w:val="2"/>
                <w:sz w:val="21"/>
                <w:szCs w:val="21"/>
              </w:rPr>
            </w:pPr>
            <w:r>
              <w:rPr>
                <w:kern w:val="2"/>
                <w:sz w:val="21"/>
                <w:szCs w:val="21"/>
              </w:rPr>
              <w:t>保修服务</w:t>
            </w:r>
          </w:p>
        </w:tc>
        <w:tc>
          <w:tcPr>
            <w:tcW w:w="851" w:type="dxa"/>
            <w:vAlign w:val="center"/>
          </w:tcPr>
          <w:p>
            <w:pPr>
              <w:snapToGrid w:val="0"/>
              <w:spacing w:line="400" w:lineRule="exact"/>
              <w:jc w:val="center"/>
              <w:rPr>
                <w:rFonts w:ascii="宋体" w:hAnsi="宋体" w:cs="宋体"/>
              </w:rPr>
            </w:pPr>
            <w:r>
              <w:rPr>
                <w:rFonts w:hint="eastAsia" w:ascii="宋体" w:hAnsi="宋体" w:cs="宋体"/>
              </w:rPr>
              <w:t>3.00</w:t>
            </w:r>
          </w:p>
        </w:tc>
        <w:tc>
          <w:tcPr>
            <w:tcW w:w="6923" w:type="dxa"/>
          </w:tcPr>
          <w:p>
            <w:pPr>
              <w:pStyle w:val="9"/>
              <w:rPr>
                <w:kern w:val="2"/>
                <w:sz w:val="21"/>
                <w:szCs w:val="21"/>
              </w:rPr>
            </w:pPr>
            <w:r>
              <w:rPr>
                <w:rFonts w:hint="eastAsia"/>
                <w:kern w:val="2"/>
                <w:sz w:val="21"/>
                <w:szCs w:val="21"/>
              </w:rPr>
              <w:t>后期服务内容:制定项目保修期方案，内容清晰明了、科学合理、可行的得3分，基本合理的得1分，不合理或未提供的不得分。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745" w:type="dxa"/>
            <w:vMerge w:val="continue"/>
            <w:vAlign w:val="center"/>
          </w:tcPr>
          <w:p>
            <w:pPr>
              <w:snapToGrid w:val="0"/>
              <w:spacing w:line="400" w:lineRule="exact"/>
              <w:jc w:val="center"/>
              <w:rPr>
                <w:rFonts w:ascii="宋体" w:hAnsi="宋体" w:cs="宋体"/>
              </w:rPr>
            </w:pPr>
          </w:p>
        </w:tc>
        <w:tc>
          <w:tcPr>
            <w:tcW w:w="1276" w:type="dxa"/>
            <w:vAlign w:val="center"/>
          </w:tcPr>
          <w:p>
            <w:pPr>
              <w:pStyle w:val="9"/>
              <w:jc w:val="center"/>
              <w:rPr>
                <w:kern w:val="2"/>
                <w:sz w:val="21"/>
                <w:szCs w:val="21"/>
              </w:rPr>
            </w:pPr>
            <w:r>
              <w:rPr>
                <w:kern w:val="2"/>
                <w:sz w:val="21"/>
                <w:szCs w:val="21"/>
              </w:rPr>
              <w:t>应急预案</w:t>
            </w:r>
          </w:p>
        </w:tc>
        <w:tc>
          <w:tcPr>
            <w:tcW w:w="851" w:type="dxa"/>
            <w:vAlign w:val="center"/>
          </w:tcPr>
          <w:p>
            <w:pPr>
              <w:snapToGrid w:val="0"/>
              <w:spacing w:line="400" w:lineRule="exact"/>
              <w:jc w:val="center"/>
              <w:rPr>
                <w:rFonts w:ascii="宋体" w:hAnsi="宋体" w:cs="宋体"/>
              </w:rPr>
            </w:pPr>
            <w:r>
              <w:rPr>
                <w:rFonts w:hint="eastAsia" w:ascii="宋体" w:hAnsi="宋体" w:cs="宋体"/>
              </w:rPr>
              <w:t>4.00</w:t>
            </w:r>
          </w:p>
        </w:tc>
        <w:tc>
          <w:tcPr>
            <w:tcW w:w="6923" w:type="dxa"/>
          </w:tcPr>
          <w:p>
            <w:pPr>
              <w:pStyle w:val="9"/>
              <w:rPr>
                <w:kern w:val="2"/>
                <w:sz w:val="21"/>
                <w:szCs w:val="21"/>
              </w:rPr>
            </w:pPr>
            <w:r>
              <w:rPr>
                <w:rFonts w:hint="eastAsia"/>
                <w:kern w:val="2"/>
                <w:sz w:val="21"/>
                <w:szCs w:val="21"/>
              </w:rPr>
              <w:t>对施工过程中的突发情况，提供的事故应急预案内容完整、科学合理、可行的得4分，基本合理的得2分，不合理或未提供的不得分。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jc w:val="center"/>
        </w:trPr>
        <w:tc>
          <w:tcPr>
            <w:tcW w:w="745" w:type="dxa"/>
            <w:vAlign w:val="center"/>
          </w:tcPr>
          <w:p>
            <w:pPr>
              <w:jc w:val="center"/>
              <w:rPr>
                <w:rFonts w:ascii="宋体" w:hAnsi="宋体" w:cs="宋体"/>
              </w:rPr>
            </w:pPr>
            <w:r>
              <w:rPr>
                <w:rFonts w:hint="eastAsia" w:ascii="宋体" w:hAnsi="宋体" w:cs="宋体"/>
              </w:rPr>
              <w:t>价</w:t>
            </w:r>
          </w:p>
          <w:p>
            <w:pPr>
              <w:jc w:val="center"/>
              <w:rPr>
                <w:rFonts w:ascii="宋体" w:hAnsi="宋体" w:cs="宋体"/>
              </w:rPr>
            </w:pPr>
            <w:r>
              <w:rPr>
                <w:rFonts w:hint="eastAsia" w:ascii="宋体" w:hAnsi="宋体" w:cs="宋体"/>
              </w:rPr>
              <w:t>格</w:t>
            </w:r>
          </w:p>
          <w:p>
            <w:pPr>
              <w:jc w:val="center"/>
              <w:rPr>
                <w:rFonts w:ascii="宋体" w:hAnsi="宋体" w:cs="宋体"/>
              </w:rPr>
            </w:pPr>
            <w:r>
              <w:rPr>
                <w:rFonts w:hint="eastAsia" w:ascii="宋体" w:hAnsi="宋体" w:cs="宋体"/>
              </w:rPr>
              <w:t>评</w:t>
            </w:r>
          </w:p>
          <w:p>
            <w:pPr>
              <w:jc w:val="center"/>
              <w:rPr>
                <w:rFonts w:ascii="宋体" w:hAnsi="宋体" w:cs="宋体"/>
              </w:rPr>
            </w:pPr>
            <w:r>
              <w:rPr>
                <w:rFonts w:hint="eastAsia" w:ascii="宋体" w:hAnsi="宋体" w:cs="宋体"/>
              </w:rPr>
              <w:t>审（20.00）</w:t>
            </w:r>
          </w:p>
        </w:tc>
        <w:tc>
          <w:tcPr>
            <w:tcW w:w="1276" w:type="dxa"/>
            <w:vAlign w:val="center"/>
          </w:tcPr>
          <w:p>
            <w:pPr>
              <w:snapToGrid w:val="0"/>
              <w:spacing w:line="400" w:lineRule="exact"/>
              <w:jc w:val="center"/>
              <w:rPr>
                <w:rFonts w:ascii="宋体" w:hAnsi="宋体" w:cs="宋体"/>
              </w:rPr>
            </w:pPr>
            <w:r>
              <w:rPr>
                <w:rFonts w:hint="eastAsia" w:ascii="宋体" w:hAnsi="宋体" w:cs="宋体"/>
              </w:rPr>
              <w:t>报价</w:t>
            </w:r>
          </w:p>
        </w:tc>
        <w:tc>
          <w:tcPr>
            <w:tcW w:w="851" w:type="dxa"/>
            <w:vAlign w:val="center"/>
          </w:tcPr>
          <w:p>
            <w:pPr>
              <w:snapToGrid w:val="0"/>
              <w:spacing w:line="400" w:lineRule="exact"/>
              <w:jc w:val="center"/>
              <w:rPr>
                <w:rFonts w:ascii="宋体" w:hAnsi="宋体" w:cs="宋体"/>
              </w:rPr>
            </w:pPr>
            <w:r>
              <w:rPr>
                <w:rFonts w:hint="eastAsia" w:ascii="宋体" w:hAnsi="宋体" w:cs="宋体"/>
              </w:rPr>
              <w:t>2</w:t>
            </w:r>
            <w:r>
              <w:rPr>
                <w:rFonts w:ascii="宋体" w:hAnsi="宋体" w:cs="宋体"/>
              </w:rPr>
              <w:t>0</w:t>
            </w:r>
            <w:r>
              <w:rPr>
                <w:rFonts w:hint="eastAsia" w:ascii="宋体" w:hAnsi="宋体" w:cs="宋体"/>
              </w:rPr>
              <w:t>.00</w:t>
            </w:r>
          </w:p>
        </w:tc>
        <w:tc>
          <w:tcPr>
            <w:tcW w:w="6923" w:type="dxa"/>
            <w:vAlign w:val="center"/>
          </w:tcPr>
          <w:p>
            <w:pPr>
              <w:snapToGrid w:val="0"/>
              <w:ind w:firstLine="411" w:firstLineChars="196"/>
              <w:rPr>
                <w:rFonts w:ascii="宋体" w:hAnsi="宋体"/>
              </w:rPr>
            </w:pPr>
            <w:r>
              <w:rPr>
                <w:rFonts w:hint="eastAsia" w:ascii="宋体" w:hAnsi="宋体"/>
              </w:rPr>
              <w:t>报价分采用低价优先法计算，即满足招标文件要求且最终报价最低的投标报价为评标基准价，其报价得分为2</w:t>
            </w:r>
            <w:r>
              <w:rPr>
                <w:rFonts w:ascii="宋体" w:hAnsi="宋体"/>
              </w:rPr>
              <w:t>0</w:t>
            </w:r>
            <w:r>
              <w:rPr>
                <w:rFonts w:hint="eastAsia" w:ascii="宋体" w:hAnsi="宋体"/>
              </w:rPr>
              <w:t>。</w:t>
            </w:r>
          </w:p>
          <w:p>
            <w:pPr>
              <w:snapToGrid w:val="0"/>
              <w:ind w:firstLine="411" w:firstLineChars="196"/>
              <w:rPr>
                <w:rFonts w:ascii="宋体" w:hAnsi="宋体"/>
              </w:rPr>
            </w:pPr>
            <w:r>
              <w:rPr>
                <w:rFonts w:hint="eastAsia" w:ascii="宋体" w:hAnsi="宋体"/>
              </w:rPr>
              <w:t>其他投标人的报价得分按照下列公式计算：</w:t>
            </w:r>
          </w:p>
          <w:p>
            <w:pPr>
              <w:snapToGrid w:val="0"/>
              <w:ind w:firstLine="411" w:firstLineChars="196"/>
              <w:rPr>
                <w:rFonts w:ascii="宋体" w:hAnsi="宋体" w:cs="宋体"/>
              </w:rPr>
            </w:pPr>
            <w:r>
              <w:rPr>
                <w:rFonts w:hint="eastAsia" w:ascii="宋体" w:hAnsi="宋体"/>
              </w:rPr>
              <w:t>投标报价得分=(评标基准价／投标报价)×价格权值（2</w:t>
            </w:r>
            <w:r>
              <w:rPr>
                <w:rFonts w:ascii="宋体" w:hAnsi="宋体"/>
              </w:rPr>
              <w:t>0</w:t>
            </w:r>
            <w:r>
              <w:rPr>
                <w:rFonts w:hint="eastAsia" w:ascii="宋体" w:hAnsi="宋体"/>
              </w:rPr>
              <w:t>）</w:t>
            </w:r>
          </w:p>
        </w:tc>
      </w:tr>
    </w:tbl>
    <w:p>
      <w:pPr>
        <w:jc w:val="left"/>
        <w:rPr>
          <w:rFonts w:ascii="宋体" w:hAns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pPr>
        <w:ind w:firstLine="560" w:firstLineChars="200"/>
        <w:jc w:val="left"/>
        <w:rPr>
          <w:rFonts w:ascii="宋体" w:hAns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pPr>
        <w:widowControl/>
        <w:spacing w:line="500" w:lineRule="exact"/>
        <w:ind w:firstLine="560" w:firstLineChars="200"/>
        <w:jc w:val="left"/>
        <w:rPr>
          <w:rFonts w:ascii="宋体" w:hAns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Times New Roman"/>
          <w:kern w:val="0"/>
          <w:sz w:val="28"/>
          <w:szCs w:val="28"/>
        </w:rPr>
      </w:pPr>
      <w:r>
        <w:rPr>
          <w:rFonts w:ascii="宋体" w:hAnsi="宋体"/>
          <w:kern w:val="0"/>
          <w:sz w:val="28"/>
          <w:szCs w:val="28"/>
        </w:rPr>
        <w:t>6</w:t>
      </w:r>
      <w:r>
        <w:rPr>
          <w:rFonts w:hint="eastAsia" w:ascii="宋体" w:hAnsi="宋体"/>
          <w:kern w:val="0"/>
          <w:sz w:val="28"/>
          <w:szCs w:val="28"/>
        </w:rPr>
        <w:t>、投标人应当编制投标文件</w:t>
      </w:r>
      <w:r>
        <w:rPr>
          <w:rFonts w:hint="eastAsia" w:ascii="宋体"/>
          <w:kern w:val="0"/>
          <w:sz w:val="28"/>
          <w:szCs w:val="28"/>
        </w:rPr>
        <w:t>正本一份</w:t>
      </w:r>
      <w:r>
        <w:rPr>
          <w:rFonts w:hint="eastAsia" w:ascii="宋体"/>
          <w:kern w:val="0"/>
          <w:sz w:val="28"/>
          <w:szCs w:val="28"/>
          <w:lang w:eastAsia="zh-CN"/>
        </w:rPr>
        <w:t>，</w:t>
      </w:r>
      <w:r>
        <w:rPr>
          <w:rFonts w:hint="eastAsia" w:ascii="宋体"/>
          <w:kern w:val="0"/>
          <w:sz w:val="28"/>
          <w:szCs w:val="28"/>
          <w:lang w:val="en-US" w:eastAsia="zh-CN"/>
        </w:rPr>
        <w:t>副本一份</w:t>
      </w:r>
      <w:r>
        <w:rPr>
          <w:rFonts w:hint="eastAsia" w:ascii="宋体" w:hAnsi="宋体"/>
          <w:kern w:val="0"/>
          <w:sz w:val="28"/>
          <w:szCs w:val="28"/>
        </w:rPr>
        <w:t>。投标文件不得行间插字、涂改或增删。如有修改错漏处，必须由投标文件签署人签字或盖章，否则视为无效文件。上述投标资料需装入档案袋，密封盖章。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pPr>
        <w:pStyle w:val="2"/>
        <w:jc w:val="center"/>
      </w:pPr>
      <w:bookmarkStart w:id="1" w:name="_Toc456291165"/>
      <w:bookmarkStart w:id="2" w:name="_Toc456291537"/>
      <w:bookmarkStart w:id="3" w:name="_Toc456291260"/>
      <w:bookmarkStart w:id="4" w:name="_Toc456291280"/>
      <w:bookmarkStart w:id="5" w:name="_Toc462487372"/>
      <w:bookmarkStart w:id="6" w:name="_Toc456291354"/>
      <w:bookmarkStart w:id="7" w:name="_Toc456291479"/>
      <w:r>
        <w:rPr>
          <w:rFonts w:hint="eastAsia"/>
        </w:rPr>
        <w:t>投标文件</w:t>
      </w:r>
      <w:bookmarkEnd w:id="1"/>
      <w:bookmarkEnd w:id="2"/>
      <w:bookmarkEnd w:id="3"/>
      <w:bookmarkEnd w:id="4"/>
      <w:bookmarkEnd w:id="5"/>
      <w:bookmarkEnd w:id="6"/>
      <w:bookmarkEnd w:id="7"/>
      <w:r>
        <w:rPr>
          <w:rFonts w:hint="eastAsia"/>
        </w:rPr>
        <w:t>封皮</w:t>
      </w:r>
    </w:p>
    <w:p>
      <w:pPr>
        <w:rPr>
          <w:rFonts w:ascii="宋体" w:hAnsi="宋体"/>
        </w:rPr>
      </w:pPr>
    </w:p>
    <w:p>
      <w:pPr>
        <w:pStyle w:val="25"/>
        <w:jc w:val="center"/>
        <w:rPr>
          <w:rFonts w:ascii="黑体" w:hAnsi="黑体" w:eastAsia="黑体"/>
          <w:b/>
          <w:bCs/>
          <w:sz w:val="44"/>
          <w:szCs w:val="44"/>
        </w:rPr>
      </w:pPr>
    </w:p>
    <w:p>
      <w:pPr>
        <w:pStyle w:val="25"/>
        <w:jc w:val="center"/>
        <w:rPr>
          <w:rFonts w:ascii="黑体" w:hAnsi="黑体" w:eastAsia="黑体"/>
          <w:b/>
          <w:bCs/>
          <w:sz w:val="44"/>
          <w:szCs w:val="44"/>
        </w:rPr>
      </w:pPr>
    </w:p>
    <w:p>
      <w:pPr>
        <w:pStyle w:val="25"/>
        <w:rPr>
          <w:rFonts w:ascii="楷体_GB2312" w:eastAsia="楷体_GB2312"/>
          <w:b/>
          <w:bCs/>
          <w:sz w:val="54"/>
        </w:rPr>
      </w:pPr>
    </w:p>
    <w:p>
      <w:pPr>
        <w:pStyle w:val="25"/>
        <w:jc w:val="center"/>
        <w:rPr>
          <w:rFonts w:ascii="黑体" w:hAnsi="黑体" w:eastAsia="黑体"/>
          <w:b/>
          <w:bCs/>
          <w:sz w:val="88"/>
          <w:szCs w:val="88"/>
        </w:rPr>
      </w:pPr>
      <w:r>
        <w:rPr>
          <w:rFonts w:hint="eastAsia" w:ascii="黑体" w:hAnsi="黑体" w:eastAsia="黑体"/>
          <w:b/>
          <w:bCs/>
          <w:sz w:val="88"/>
          <w:szCs w:val="88"/>
        </w:rPr>
        <w:t>投标文件</w:t>
      </w:r>
    </w:p>
    <w:p>
      <w:pPr>
        <w:pStyle w:val="25"/>
        <w:spacing w:line="500" w:lineRule="exact"/>
        <w:rPr>
          <w:rFonts w:ascii="楷体_GB2312" w:eastAsia="楷体_GB2312"/>
          <w:b/>
          <w:sz w:val="32"/>
          <w:szCs w:val="32"/>
        </w:rPr>
      </w:pPr>
    </w:p>
    <w:p>
      <w:pPr>
        <w:pStyle w:val="25"/>
        <w:spacing w:line="500" w:lineRule="exact"/>
        <w:ind w:firstLine="562" w:firstLineChars="200"/>
        <w:rPr>
          <w:rFonts w:ascii="楷体_GB2312" w:eastAsia="楷体_GB2312"/>
          <w:b/>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pPr>
        <w:pStyle w:val="25"/>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spacing w:line="360" w:lineRule="auto"/>
        <w:jc w:val="center"/>
        <w:rPr>
          <w:rFonts w:ascii="宋体" w:hAnsi="宋体"/>
          <w:b/>
          <w:sz w:val="28"/>
        </w:rPr>
      </w:pPr>
      <w:r>
        <w:rPr>
          <w:rFonts w:hint="eastAsia" w:ascii="宋体" w:hAnsi="宋体"/>
          <w:b/>
          <w:sz w:val="28"/>
        </w:rPr>
        <w:t>法定代表人资格证明书</w:t>
      </w:r>
    </w:p>
    <w:p>
      <w:pPr>
        <w:spacing w:line="360" w:lineRule="auto"/>
        <w:rPr>
          <w:rFonts w:ascii="宋体" w:hAnsi="宋体"/>
          <w:sz w:val="24"/>
        </w:rPr>
      </w:pPr>
    </w:p>
    <w:p>
      <w:pPr>
        <w:pStyle w:val="28"/>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pPr>
        <w:pStyle w:val="28"/>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法定代表人《居民身份证》扫描件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rPr>
          <w:rFonts w:ascii="宋体" w:hAnsi="宋体"/>
          <w:szCs w:val="28"/>
        </w:rPr>
      </w:pP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pPr>
        <w:pStyle w:val="27"/>
      </w:pPr>
      <w:r>
        <w:rPr>
          <w:rFonts w:hint="eastAsia"/>
        </w:rPr>
        <w:t xml:space="preserve">单位负责人资格证明文件 </w:t>
      </w:r>
    </w:p>
    <w:p>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pPr>
        <w:pStyle w:val="28"/>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pPr>
        <w:pStyle w:val="28"/>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单位负责人《居民身份证》扫描件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rPr>
          <w:rFonts w:ascii="宋体" w:hAnsi="宋体"/>
          <w:szCs w:val="28"/>
        </w:rPr>
      </w:pPr>
    </w:p>
    <w:p>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pPr>
        <w:pStyle w:val="27"/>
      </w:pPr>
      <w:r>
        <w:rPr>
          <w:rFonts w:hint="eastAsia"/>
        </w:rPr>
        <w:t xml:space="preserve">自然人资格证明文件 </w:t>
      </w:r>
    </w:p>
    <w:p>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经营者《居民身份证》扫描件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ind w:left="0" w:firstLine="0"/>
        <w:rPr>
          <w:rFonts w:ascii="宋体" w:hAnsi="宋体"/>
          <w:szCs w:val="28"/>
        </w:rPr>
      </w:pPr>
    </w:p>
    <w:p>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pStyle w:val="27"/>
        <w:jc w:val="both"/>
        <w:rPr>
          <w:b w:val="0"/>
        </w:rPr>
      </w:pPr>
    </w:p>
    <w:p>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pPr>
        <w:pStyle w:val="27"/>
      </w:pPr>
      <w:r>
        <w:rPr>
          <w:rFonts w:hint="eastAsia"/>
        </w:rPr>
        <w:t>授权委托书</w:t>
      </w:r>
    </w:p>
    <w:p>
      <w:pPr>
        <w:pStyle w:val="28"/>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pPr>
        <w:pStyle w:val="28"/>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pStyle w:val="28"/>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pStyle w:val="28"/>
        <w:spacing w:before="0" w:after="0" w:line="240" w:lineRule="auto"/>
        <w:ind w:left="0" w:firstLine="0"/>
        <w:rPr>
          <w:rFonts w:ascii="宋体" w:hAnsi="宋体"/>
          <w:szCs w:val="28"/>
        </w:rPr>
      </w:pPr>
      <w:r>
        <w:rPr>
          <w:rFonts w:hint="eastAsia" w:ascii="宋体" w:hAnsi="宋体"/>
          <w:szCs w:val="28"/>
        </w:rPr>
        <w:t>附：</w:t>
      </w:r>
    </w:p>
    <w:p>
      <w:pPr>
        <w:pStyle w:val="28"/>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pPr>
        <w:pStyle w:val="28"/>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28"/>
              <w:spacing w:line="500" w:lineRule="exact"/>
              <w:rPr>
                <w:rFonts w:ascii="宋体" w:hAnsi="宋体"/>
                <w:szCs w:val="28"/>
              </w:rPr>
            </w:pPr>
            <w:r>
              <w:rPr>
                <w:rFonts w:hint="eastAsia" w:ascii="宋体" w:hAnsi="宋体"/>
                <w:szCs w:val="28"/>
              </w:rPr>
              <w:t>粘贴被授权人身份证（扫描件）</w:t>
            </w:r>
          </w:p>
          <w:p>
            <w:pPr>
              <w:pStyle w:val="28"/>
              <w:spacing w:line="500" w:lineRule="exact"/>
              <w:rPr>
                <w:rFonts w:ascii="宋体" w:hAnsi="宋体"/>
                <w:szCs w:val="28"/>
              </w:rPr>
            </w:pPr>
          </w:p>
        </w:tc>
      </w:tr>
    </w:tbl>
    <w:p>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pPr>
        <w:jc w:val="center"/>
        <w:rPr>
          <w:rFonts w:ascii="宋体" w:hAnsi="宋体"/>
          <w:b/>
          <w:sz w:val="36"/>
          <w:szCs w:val="28"/>
        </w:rPr>
      </w:pPr>
      <w:r>
        <w:rPr>
          <w:rFonts w:ascii="宋体" w:hAnsi="宋体"/>
          <w:b/>
          <w:bCs/>
          <w:sz w:val="36"/>
          <w:szCs w:val="28"/>
        </w:rPr>
        <w:t>承诺函</w:t>
      </w:r>
    </w:p>
    <w:p>
      <w:pPr>
        <w:jc w:val="center"/>
        <w:rPr>
          <w:rFonts w:ascii="宋体" w:hAnsi="宋体"/>
          <w:b/>
          <w:sz w:val="28"/>
          <w:szCs w:val="28"/>
        </w:rPr>
      </w:pPr>
    </w:p>
    <w:p>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pPr>
        <w:pStyle w:val="28"/>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pPr>
        <w:pStyle w:val="28"/>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pPr>
        <w:pStyle w:val="28"/>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pPr>
        <w:tabs>
          <w:tab w:val="left" w:pos="854"/>
        </w:tabs>
        <w:spacing w:line="360" w:lineRule="auto"/>
        <w:rPr>
          <w:rFonts w:ascii="宋体" w:hAnsi="宋体"/>
          <w:bCs/>
          <w:sz w:val="28"/>
          <w:szCs w:val="28"/>
        </w:rPr>
      </w:pPr>
    </w:p>
    <w:p>
      <w:pPr>
        <w:tabs>
          <w:tab w:val="left" w:pos="854"/>
        </w:tabs>
        <w:spacing w:line="360" w:lineRule="auto"/>
        <w:rPr>
          <w:rFonts w:ascii="宋体" w:hAnsi="宋体"/>
          <w:bCs/>
          <w:sz w:val="28"/>
          <w:szCs w:val="28"/>
        </w:rPr>
      </w:pPr>
    </w:p>
    <w:p>
      <w:pPr>
        <w:pStyle w:val="28"/>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pPr>
        <w:spacing w:line="500" w:lineRule="exact"/>
        <w:ind w:firstLine="720"/>
        <w:rPr>
          <w:rFonts w:ascii="宋体" w:hAnsi="宋体"/>
          <w:kern w:val="0"/>
          <w:sz w:val="28"/>
          <w:szCs w:val="28"/>
        </w:rPr>
      </w:pPr>
    </w:p>
    <w:p>
      <w:pPr>
        <w:pStyle w:val="28"/>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pPr>
        <w:pStyle w:val="28"/>
        <w:spacing w:before="0" w:after="0" w:line="240" w:lineRule="auto"/>
        <w:ind w:left="1070" w:hanging="1069" w:hangingChars="382"/>
        <w:jc w:val="left"/>
        <w:rPr>
          <w:rFonts w:ascii="宋体" w:hAnsi="宋体"/>
          <w:kern w:val="0"/>
          <w:szCs w:val="28"/>
        </w:rPr>
      </w:pPr>
    </w:p>
    <w:p>
      <w:pPr>
        <w:pStyle w:val="28"/>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pPr>
        <w:pStyle w:val="29"/>
        <w:rPr>
          <w:sz w:val="28"/>
          <w:szCs w:val="28"/>
        </w:rPr>
      </w:pPr>
    </w:p>
    <w:p>
      <w:pPr>
        <w:pStyle w:val="2"/>
        <w:jc w:val="center"/>
        <w:rPr>
          <w:sz w:val="28"/>
          <w:szCs w:val="28"/>
        </w:rPr>
      </w:pPr>
    </w:p>
    <w:p>
      <w:pPr>
        <w:jc w:val="left"/>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kMmQ2NWZjYmQ2NDVlNjQwNTJiZGY0Y2MxNzhkMDg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67735"/>
    <w:rsid w:val="00074904"/>
    <w:rsid w:val="000762AC"/>
    <w:rsid w:val="00080219"/>
    <w:rsid w:val="000847B2"/>
    <w:rsid w:val="0008739B"/>
    <w:rsid w:val="00096834"/>
    <w:rsid w:val="000A76EB"/>
    <w:rsid w:val="000A7740"/>
    <w:rsid w:val="000B3D35"/>
    <w:rsid w:val="000B43F2"/>
    <w:rsid w:val="000C307B"/>
    <w:rsid w:val="000C6D45"/>
    <w:rsid w:val="000D259A"/>
    <w:rsid w:val="000E1758"/>
    <w:rsid w:val="000E3314"/>
    <w:rsid w:val="000F095F"/>
    <w:rsid w:val="000F1370"/>
    <w:rsid w:val="001026F8"/>
    <w:rsid w:val="00103BCA"/>
    <w:rsid w:val="00110A4C"/>
    <w:rsid w:val="00114108"/>
    <w:rsid w:val="001153D5"/>
    <w:rsid w:val="00116FC5"/>
    <w:rsid w:val="001249D2"/>
    <w:rsid w:val="00125F97"/>
    <w:rsid w:val="0013281D"/>
    <w:rsid w:val="00144226"/>
    <w:rsid w:val="001539FE"/>
    <w:rsid w:val="001546ED"/>
    <w:rsid w:val="00162024"/>
    <w:rsid w:val="001720DE"/>
    <w:rsid w:val="001836E3"/>
    <w:rsid w:val="001A6270"/>
    <w:rsid w:val="001B1AFC"/>
    <w:rsid w:val="001C342D"/>
    <w:rsid w:val="001C42C9"/>
    <w:rsid w:val="001C511C"/>
    <w:rsid w:val="001C5EE8"/>
    <w:rsid w:val="001C66E0"/>
    <w:rsid w:val="001D682D"/>
    <w:rsid w:val="001E5214"/>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124D"/>
    <w:rsid w:val="002D44E1"/>
    <w:rsid w:val="002E2711"/>
    <w:rsid w:val="002E53E8"/>
    <w:rsid w:val="00301986"/>
    <w:rsid w:val="00301DE8"/>
    <w:rsid w:val="00306D33"/>
    <w:rsid w:val="00310441"/>
    <w:rsid w:val="00311434"/>
    <w:rsid w:val="00311489"/>
    <w:rsid w:val="00312F37"/>
    <w:rsid w:val="00322651"/>
    <w:rsid w:val="00326254"/>
    <w:rsid w:val="00331027"/>
    <w:rsid w:val="00334330"/>
    <w:rsid w:val="0034229D"/>
    <w:rsid w:val="00343F61"/>
    <w:rsid w:val="003500BB"/>
    <w:rsid w:val="00350C0A"/>
    <w:rsid w:val="00362D51"/>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3F4A6E"/>
    <w:rsid w:val="00401E67"/>
    <w:rsid w:val="00412907"/>
    <w:rsid w:val="00421514"/>
    <w:rsid w:val="00424AFD"/>
    <w:rsid w:val="004303FC"/>
    <w:rsid w:val="00431633"/>
    <w:rsid w:val="00440AB7"/>
    <w:rsid w:val="00446638"/>
    <w:rsid w:val="004536EF"/>
    <w:rsid w:val="00453CDC"/>
    <w:rsid w:val="00474384"/>
    <w:rsid w:val="00492E11"/>
    <w:rsid w:val="004A4255"/>
    <w:rsid w:val="004B272B"/>
    <w:rsid w:val="004C4E45"/>
    <w:rsid w:val="004D2F37"/>
    <w:rsid w:val="004D43F7"/>
    <w:rsid w:val="004D59EA"/>
    <w:rsid w:val="00503601"/>
    <w:rsid w:val="00521CC1"/>
    <w:rsid w:val="0052240D"/>
    <w:rsid w:val="00534A2A"/>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81F"/>
    <w:rsid w:val="00601A2A"/>
    <w:rsid w:val="00605EDC"/>
    <w:rsid w:val="006071BB"/>
    <w:rsid w:val="006212AD"/>
    <w:rsid w:val="00625A02"/>
    <w:rsid w:val="006300B6"/>
    <w:rsid w:val="0064231C"/>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D6D6E"/>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2AD"/>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BF6E67"/>
    <w:rsid w:val="00C03F2B"/>
    <w:rsid w:val="00C174E9"/>
    <w:rsid w:val="00C23175"/>
    <w:rsid w:val="00C25604"/>
    <w:rsid w:val="00C309F7"/>
    <w:rsid w:val="00C35E6F"/>
    <w:rsid w:val="00C37198"/>
    <w:rsid w:val="00C40604"/>
    <w:rsid w:val="00C60BD0"/>
    <w:rsid w:val="00C70B90"/>
    <w:rsid w:val="00C736E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4EF4"/>
    <w:rsid w:val="00D964D1"/>
    <w:rsid w:val="00DA222B"/>
    <w:rsid w:val="00DA29FD"/>
    <w:rsid w:val="00DA7317"/>
    <w:rsid w:val="00DA748F"/>
    <w:rsid w:val="00DB2674"/>
    <w:rsid w:val="00DB43FA"/>
    <w:rsid w:val="00DB59A6"/>
    <w:rsid w:val="00DC3953"/>
    <w:rsid w:val="00DC654F"/>
    <w:rsid w:val="00DD3C42"/>
    <w:rsid w:val="00DE44FF"/>
    <w:rsid w:val="00DE46B5"/>
    <w:rsid w:val="00DE6E95"/>
    <w:rsid w:val="00DF328A"/>
    <w:rsid w:val="00E01F8E"/>
    <w:rsid w:val="00E12CB9"/>
    <w:rsid w:val="00E253DE"/>
    <w:rsid w:val="00E25BB4"/>
    <w:rsid w:val="00E31918"/>
    <w:rsid w:val="00E36F05"/>
    <w:rsid w:val="00E44DE9"/>
    <w:rsid w:val="00E44F82"/>
    <w:rsid w:val="00E50BF9"/>
    <w:rsid w:val="00E648DA"/>
    <w:rsid w:val="00EA32FA"/>
    <w:rsid w:val="00EC0674"/>
    <w:rsid w:val="00EC6285"/>
    <w:rsid w:val="00EC6C82"/>
    <w:rsid w:val="00ED0C25"/>
    <w:rsid w:val="00EF0F47"/>
    <w:rsid w:val="00EF65AE"/>
    <w:rsid w:val="00EF7B8A"/>
    <w:rsid w:val="00F01B0C"/>
    <w:rsid w:val="00F05662"/>
    <w:rsid w:val="00F06013"/>
    <w:rsid w:val="00F12EE2"/>
    <w:rsid w:val="00F134B8"/>
    <w:rsid w:val="00F13956"/>
    <w:rsid w:val="00F2103B"/>
    <w:rsid w:val="00F21B75"/>
    <w:rsid w:val="00F227B8"/>
    <w:rsid w:val="00F330CE"/>
    <w:rsid w:val="00F352A4"/>
    <w:rsid w:val="00F515F1"/>
    <w:rsid w:val="00F55C33"/>
    <w:rsid w:val="00F60263"/>
    <w:rsid w:val="00F74FCF"/>
    <w:rsid w:val="00F77276"/>
    <w:rsid w:val="00F77DEC"/>
    <w:rsid w:val="00F80E50"/>
    <w:rsid w:val="00F879C4"/>
    <w:rsid w:val="00FA58E6"/>
    <w:rsid w:val="00FB6AA0"/>
    <w:rsid w:val="00FD747B"/>
    <w:rsid w:val="12A577A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31"/>
    <w:qFormat/>
    <w:uiPriority w:val="99"/>
    <w:pPr>
      <w:jc w:val="left"/>
    </w:pPr>
    <w:rPr>
      <w:rFonts w:cs="Times New Roman"/>
    </w:rPr>
  </w:style>
  <w:style w:type="paragraph" w:styleId="5">
    <w:name w:val="Plain Text"/>
    <w:basedOn w:val="1"/>
    <w:link w:val="23"/>
    <w:uiPriority w:val="0"/>
    <w:rPr>
      <w:rFonts w:ascii="宋体" w:hAnsi="Courier New" w:cs="Courier New"/>
    </w:rPr>
  </w:style>
  <w:style w:type="paragraph" w:styleId="6">
    <w:name w:val="Balloon Text"/>
    <w:basedOn w:val="1"/>
    <w:link w:val="19"/>
    <w:semiHidden/>
    <w:uiPriority w:val="99"/>
    <w:rPr>
      <w:rFonts w:ascii="Times New Roman" w:hAnsi="Times New Roman" w:cs="Times New Roman"/>
      <w:sz w:val="18"/>
      <w:szCs w:val="18"/>
    </w:rPr>
  </w:style>
  <w:style w:type="paragraph" w:styleId="7">
    <w:name w:val="footer"/>
    <w:basedOn w:val="1"/>
    <w:link w:val="16"/>
    <w:uiPriority w:val="99"/>
    <w:pPr>
      <w:tabs>
        <w:tab w:val="center" w:pos="4153"/>
        <w:tab w:val="right" w:pos="8306"/>
      </w:tabs>
      <w:snapToGrid w:val="0"/>
      <w:jc w:val="left"/>
    </w:pPr>
    <w:rPr>
      <w:sz w:val="18"/>
      <w:szCs w:val="18"/>
    </w:rPr>
  </w:style>
  <w:style w:type="paragraph" w:styleId="8">
    <w:name w:val="header"/>
    <w:basedOn w:val="1"/>
    <w:link w:val="15"/>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99"/>
    <w:rPr>
      <w:b/>
      <w:bCs/>
    </w:rPr>
  </w:style>
  <w:style w:type="character" w:customStyle="1" w:styleId="14">
    <w:name w:val="标题 2 Char"/>
    <w:link w:val="3"/>
    <w:locked/>
    <w:uiPriority w:val="99"/>
    <w:rPr>
      <w:rFonts w:ascii="Cambria" w:hAnsi="Cambria" w:eastAsia="宋体" w:cs="Cambria"/>
      <w:b/>
      <w:bCs/>
      <w:sz w:val="32"/>
      <w:szCs w:val="32"/>
    </w:rPr>
  </w:style>
  <w:style w:type="character" w:customStyle="1" w:styleId="15">
    <w:name w:val="页眉 Char"/>
    <w:link w:val="8"/>
    <w:locked/>
    <w:uiPriority w:val="99"/>
    <w:rPr>
      <w:sz w:val="18"/>
      <w:szCs w:val="18"/>
    </w:rPr>
  </w:style>
  <w:style w:type="character" w:customStyle="1" w:styleId="16">
    <w:name w:val="页脚 Char"/>
    <w:link w:val="7"/>
    <w:locked/>
    <w:uiPriority w:val="99"/>
    <w:rPr>
      <w:sz w:val="18"/>
      <w:szCs w:val="18"/>
    </w:rPr>
  </w:style>
  <w:style w:type="paragraph" w:styleId="17">
    <w:name w:val="List Paragraph"/>
    <w:basedOn w:val="1"/>
    <w:link w:val="18"/>
    <w:qFormat/>
    <w:uiPriority w:val="99"/>
    <w:pPr>
      <w:ind w:firstLine="420" w:firstLineChars="200"/>
    </w:pPr>
    <w:rPr>
      <w:rFonts w:ascii="Times New Roman" w:hAnsi="Times New Roman" w:cs="Times New Roman"/>
      <w:kern w:val="0"/>
      <w:sz w:val="20"/>
      <w:szCs w:val="20"/>
    </w:rPr>
  </w:style>
  <w:style w:type="character" w:customStyle="1" w:styleId="18">
    <w:name w:val="列出段落 Char"/>
    <w:link w:val="17"/>
    <w:locked/>
    <w:uiPriority w:val="99"/>
    <w:rPr>
      <w:rFonts w:ascii="Times New Roman" w:hAnsi="Times New Roman" w:eastAsia="宋体" w:cs="Times New Roman"/>
      <w:sz w:val="20"/>
      <w:szCs w:val="20"/>
    </w:rPr>
  </w:style>
  <w:style w:type="character" w:customStyle="1" w:styleId="19">
    <w:name w:val="批注框文本 Char"/>
    <w:link w:val="6"/>
    <w:semiHidden/>
    <w:locked/>
    <w:uiPriority w:val="99"/>
    <w:rPr>
      <w:rFonts w:ascii="Times New Roman" w:hAnsi="Times New Roman" w:eastAsia="宋体" w:cs="Times New Roman"/>
      <w:sz w:val="18"/>
      <w:szCs w:val="18"/>
    </w:rPr>
  </w:style>
  <w:style w:type="paragraph" w:customStyle="1" w:styleId="20">
    <w:name w:val="Char2 Char Char Char"/>
    <w:basedOn w:val="1"/>
    <w:uiPriority w:val="99"/>
    <w:pPr>
      <w:adjustRightInd w:val="0"/>
      <w:spacing w:line="360" w:lineRule="auto"/>
    </w:pPr>
    <w:rPr>
      <w:rFonts w:ascii="Times New Roman" w:hAnsi="Times New Roman" w:cs="Times New Roman"/>
      <w:kern w:val="0"/>
      <w:sz w:val="24"/>
      <w:szCs w:val="24"/>
    </w:rPr>
  </w:style>
  <w:style w:type="character" w:customStyle="1" w:styleId="21">
    <w:name w:val="font81"/>
    <w:uiPriority w:val="99"/>
    <w:rPr>
      <w:rFonts w:ascii="微软雅黑" w:hAnsi="微软雅黑" w:eastAsia="微软雅黑" w:cs="微软雅黑"/>
      <w:color w:val="000000"/>
      <w:sz w:val="20"/>
      <w:szCs w:val="20"/>
      <w:u w:val="none"/>
    </w:rPr>
  </w:style>
  <w:style w:type="character" w:customStyle="1" w:styleId="22">
    <w:name w:val="font71"/>
    <w:uiPriority w:val="99"/>
    <w:rPr>
      <w:rFonts w:ascii="宋体" w:hAnsi="宋体" w:eastAsia="宋体" w:cs="宋体"/>
      <w:color w:val="000000"/>
      <w:sz w:val="20"/>
      <w:szCs w:val="20"/>
      <w:u w:val="none"/>
    </w:rPr>
  </w:style>
  <w:style w:type="character" w:customStyle="1" w:styleId="23">
    <w:name w:val="纯文本 Char"/>
    <w:link w:val="5"/>
    <w:uiPriority w:val="0"/>
    <w:rPr>
      <w:rFonts w:ascii="宋体" w:hAnsi="Courier New" w:cs="Courier New"/>
      <w:kern w:val="2"/>
      <w:sz w:val="21"/>
      <w:szCs w:val="21"/>
    </w:rPr>
  </w:style>
  <w:style w:type="character" w:customStyle="1" w:styleId="24">
    <w:name w:val="标题 1 Char"/>
    <w:link w:val="2"/>
    <w:uiPriority w:val="0"/>
    <w:rPr>
      <w:rFonts w:cs="Calibri"/>
      <w:b/>
      <w:bCs/>
      <w:kern w:val="44"/>
      <w:sz w:val="44"/>
      <w:szCs w:val="44"/>
    </w:rPr>
  </w:style>
  <w:style w:type="paragraph" w:customStyle="1" w:styleId="25">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6">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标题 3_0_0"/>
    <w:basedOn w:val="28"/>
    <w:next w:val="28"/>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9">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paragraph" w:customStyle="1" w:styleId="30">
    <w:name w:val="正文_1_2"/>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31">
    <w:name w:val="批注文字 Char"/>
    <w:basedOn w:val="12"/>
    <w:link w:val="4"/>
    <w:qFormat/>
    <w:uiPriority w:val="99"/>
    <w:rPr>
      <w:kern w:val="2"/>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CD85E-DF06-46C1-BFBD-AE5308A0D77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928</Words>
  <Characters>5293</Characters>
  <Lines>44</Lines>
  <Paragraphs>12</Paragraphs>
  <TotalTime>0</TotalTime>
  <ScaleCrop>false</ScaleCrop>
  <LinksUpToDate>false</LinksUpToDate>
  <CharactersWithSpaces>6209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2023-12-22T00:25:00Z</dcterms:created>
  <dc:creator>dell</dc:creator>
  <cp:lastModifiedBy>Administrator</cp:lastModifiedBy>
  <cp:lastPrinted>2018-08-22T03:24:00Z</cp:lastPrinted>
  <dcterms:modified xsi:type="dcterms:W3CDTF">2024-04-22T07:50:28Z</dcterms:modified>
  <dc:title>宜昌市中心人民医院</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27C20099EEB14126A5F53686820C79D6_13</vt:lpwstr>
  </property>
</Properties>
</file>