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highlight w:val="none"/>
        </w:rPr>
      </w:pPr>
      <w:bookmarkStart w:id="8" w:name="_GoBack"/>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w:t>
      </w:r>
      <w:r>
        <w:rPr>
          <w:rFonts w:hint="eastAsia"/>
          <w:sz w:val="28"/>
          <w:szCs w:val="28"/>
          <w:highlight w:val="none"/>
        </w:rPr>
        <w:t>对</w:t>
      </w:r>
      <w:r>
        <w:rPr>
          <w:rFonts w:hint="eastAsia" w:asciiTheme="minorEastAsia" w:hAnsiTheme="minorEastAsia" w:eastAsiaTheme="minorEastAsia"/>
          <w:sz w:val="28"/>
          <w:szCs w:val="28"/>
          <w:highlight w:val="none"/>
        </w:rPr>
        <w:t>2024年大型复印机租赁及维保服务采购项目</w:t>
      </w:r>
      <w:r>
        <w:rPr>
          <w:rFonts w:hint="eastAsia"/>
          <w:sz w:val="28"/>
          <w:szCs w:val="28"/>
          <w:highlight w:val="none"/>
        </w:rPr>
        <w:t>进行院内采购，欢迎广大符合条件的投标人踊跃投标。</w:t>
      </w:r>
    </w:p>
    <w:p>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pPr>
        <w:pStyle w:val="9"/>
        <w:shd w:val="clear" w:color="auto" w:fill="FFFFFF"/>
        <w:spacing w:before="0" w:beforeAutospacing="0" w:after="0" w:afterAutospacing="0"/>
        <w:ind w:firstLine="645"/>
        <w:rPr>
          <w:color w:val="000000"/>
          <w:sz w:val="28"/>
          <w:szCs w:val="28"/>
          <w:highlight w:val="none"/>
        </w:rPr>
      </w:pPr>
      <w:r>
        <w:rPr>
          <w:sz w:val="28"/>
          <w:szCs w:val="28"/>
          <w:highlight w:val="none"/>
        </w:rPr>
        <w:t>1</w:t>
      </w:r>
      <w:r>
        <w:rPr>
          <w:rFonts w:hint="eastAsia"/>
          <w:sz w:val="28"/>
          <w:szCs w:val="28"/>
          <w:highlight w:val="none"/>
        </w:rPr>
        <w:t>、项目编号：YCZXYYZB-2024-A3020</w:t>
      </w:r>
    </w:p>
    <w:p>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w:t>
      </w:r>
      <w:r>
        <w:rPr>
          <w:rFonts w:hint="eastAsia"/>
          <w:sz w:val="28"/>
          <w:szCs w:val="28"/>
          <w:highlight w:val="none"/>
          <w:lang w:val="en-US" w:eastAsia="zh-CN"/>
        </w:rPr>
        <w:t>宜昌市中心人民医院</w:t>
      </w:r>
      <w:r>
        <w:rPr>
          <w:rFonts w:hint="eastAsia"/>
          <w:sz w:val="28"/>
          <w:szCs w:val="28"/>
          <w:highlight w:val="none"/>
        </w:rPr>
        <w:t>2024年大型复印机租赁及维保服务采购项目</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2024</w:t>
      </w:r>
      <w:r>
        <w:rPr>
          <w:rFonts w:hint="eastAsia"/>
          <w:color w:val="FF0000"/>
          <w:sz w:val="28"/>
          <w:szCs w:val="28"/>
          <w:highlight w:val="none"/>
        </w:rPr>
        <w:t>年</w:t>
      </w:r>
      <w:r>
        <w:rPr>
          <w:rFonts w:hint="eastAsia"/>
          <w:color w:val="FF0000"/>
          <w:sz w:val="28"/>
          <w:szCs w:val="28"/>
          <w:highlight w:val="none"/>
          <w:lang w:val="en-US" w:eastAsia="zh-CN"/>
        </w:rPr>
        <w:t>4</w:t>
      </w:r>
      <w:r>
        <w:rPr>
          <w:rFonts w:hint="eastAsia"/>
          <w:color w:val="FF0000"/>
          <w:sz w:val="28"/>
          <w:szCs w:val="28"/>
          <w:highlight w:val="none"/>
        </w:rPr>
        <w:t>月</w:t>
      </w:r>
      <w:r>
        <w:rPr>
          <w:rFonts w:hint="eastAsia"/>
          <w:color w:val="FF0000"/>
          <w:sz w:val="28"/>
          <w:szCs w:val="28"/>
          <w:highlight w:val="none"/>
          <w:lang w:val="en-US" w:eastAsia="zh-CN"/>
        </w:rPr>
        <w:t>29</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p>
    <w:p>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号9号楼310办公室）（工作日上午8:00～12:00、下午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、开标地点：宜昌市中心人民医院会议室。</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本次公告在宜昌市中心人民医院官网（http://www.yczxyy.com/），信息以本网站发布为准。</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rPr>
        <w:t>王老师</w:t>
      </w:r>
      <w:r>
        <w:rPr>
          <w:sz w:val="28"/>
          <w:szCs w:val="28"/>
          <w:highlight w:val="none"/>
        </w:rPr>
        <w:t>0717-6483506</w:t>
      </w:r>
      <w:r>
        <w:rPr>
          <w:rFonts w:hint="eastAsia"/>
          <w:sz w:val="28"/>
          <w:szCs w:val="28"/>
          <w:highlight w:val="none"/>
        </w:rPr>
        <w:t>（信息管理部）</w:t>
      </w:r>
    </w:p>
    <w:p>
      <w:pPr>
        <w:pStyle w:val="9"/>
        <w:shd w:val="clear" w:color="auto" w:fill="FFFFFF"/>
        <w:spacing w:before="0" w:beforeAutospacing="0" w:after="0" w:afterAutospacing="0"/>
        <w:ind w:firstLine="1960" w:firstLineChars="700"/>
        <w:rPr>
          <w:rFonts w:cs="Times New Roman"/>
          <w:sz w:val="28"/>
          <w:szCs w:val="28"/>
          <w:highlight w:val="none"/>
        </w:rPr>
      </w:pPr>
      <w:r>
        <w:rPr>
          <w:rFonts w:hint="eastAsia"/>
          <w:sz w:val="28"/>
          <w:szCs w:val="28"/>
          <w:highlight w:val="none"/>
        </w:rPr>
        <w:t>高老师0717-6227301</w:t>
      </w:r>
    </w:p>
    <w:p>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bookmarkEnd w:id="8"/>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、项目编号：YCZXYYZB-2024-A3020</w:t>
      </w:r>
    </w:p>
    <w:p>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cs="宋体"/>
          <w:sz w:val="28"/>
          <w:szCs w:val="28"/>
          <w:highlight w:val="none"/>
          <w:lang w:val="en-US" w:eastAsia="zh-CN"/>
        </w:rPr>
        <w:t>宜昌市中心人民医院</w:t>
      </w:r>
      <w:r>
        <w:rPr>
          <w:rFonts w:hint="eastAsia" w:ascii="宋体" w:hAnsi="宋体" w:cs="宋体"/>
          <w:sz w:val="28"/>
          <w:szCs w:val="28"/>
          <w:highlight w:val="none"/>
        </w:rPr>
        <w:t>2024年大型复印机租赁及维保服务采购项目</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kern w:val="0"/>
          <w:sz w:val="28"/>
          <w:szCs w:val="28"/>
          <w:highlight w:val="none"/>
        </w:rPr>
        <w:t>13.00</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针对我院现有的16台大型复印机提供租赁及维保服务，包含伍家院区9台和西陵院区7台，分别位于病案科、文印室、医保办、档案室、健康管理医学科。在合同履行过程中，若正常使用的复印机因老化或不可修复，均需中标方提供备用机使用。</w:t>
      </w:r>
    </w:p>
    <w:p>
      <w:pPr>
        <w:widowControl/>
        <w:spacing w:line="500" w:lineRule="exact"/>
        <w:ind w:firstLine="560" w:firstLineChars="200"/>
        <w:jc w:val="left"/>
        <w:rPr>
          <w:rFonts w:ascii="宋体" w:hAnsi="宋体" w:cs="宋体"/>
          <w:bCs/>
          <w:kern w:val="0"/>
          <w:sz w:val="28"/>
          <w:szCs w:val="28"/>
          <w:highlight w:val="none"/>
        </w:rPr>
      </w:pP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w:t>
      </w:r>
    </w:p>
    <w:tbl>
      <w:tblPr>
        <w:tblStyle w:val="10"/>
        <w:tblW w:w="6786" w:type="dxa"/>
        <w:jc w:val="center"/>
        <w:tblLayout w:type="autofit"/>
        <w:tblCellMar>
          <w:top w:w="0" w:type="dxa"/>
          <w:left w:w="108" w:type="dxa"/>
          <w:bottom w:w="0" w:type="dxa"/>
          <w:right w:w="108" w:type="dxa"/>
        </w:tblCellMar>
      </w:tblPr>
      <w:tblGrid>
        <w:gridCol w:w="1026"/>
        <w:gridCol w:w="2892"/>
        <w:gridCol w:w="1108"/>
        <w:gridCol w:w="1760"/>
      </w:tblGrid>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序号</w:t>
            </w:r>
          </w:p>
        </w:tc>
        <w:tc>
          <w:tcPr>
            <w:tcW w:w="2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设备名称</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单位</w:t>
            </w:r>
          </w:p>
        </w:tc>
      </w:tr>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ascii="宋体" w:hAnsi="宋体" w:cs="宋体"/>
                <w:sz w:val="28"/>
                <w:szCs w:val="28"/>
                <w:highlight w:val="none"/>
              </w:rPr>
              <w:t>大型复印机租赁及维保服务（伍家）</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套</w:t>
            </w:r>
          </w:p>
        </w:tc>
      </w:tr>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w:t>
            </w:r>
          </w:p>
        </w:tc>
        <w:tc>
          <w:tcPr>
            <w:tcW w:w="2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ascii="宋体" w:hAnsi="宋体" w:cs="宋体"/>
                <w:sz w:val="28"/>
                <w:szCs w:val="28"/>
                <w:highlight w:val="none"/>
              </w:rPr>
              <w:t>大型复印机租赁及维保服务（西陵）</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套</w:t>
            </w:r>
          </w:p>
        </w:tc>
      </w:tr>
    </w:tbl>
    <w:p>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2、技术服务要求</w:t>
      </w:r>
    </w:p>
    <w:p>
      <w:pPr>
        <w:ind w:firstLine="560" w:firstLineChars="200"/>
        <w:rPr>
          <w:rFonts w:hint="eastAsia" w:ascii="宋体" w:hAnsi="宋体" w:cs="宋体"/>
          <w:bCs/>
          <w:kern w:val="0"/>
          <w:sz w:val="28"/>
          <w:szCs w:val="28"/>
          <w:highlight w:val="none"/>
        </w:rPr>
      </w:pPr>
      <w:r>
        <w:rPr>
          <w:rFonts w:hint="eastAsia" w:ascii="宋体" w:hAnsi="宋体" w:cs="宋体"/>
          <w:bCs/>
          <w:kern w:val="0"/>
          <w:sz w:val="28"/>
          <w:szCs w:val="28"/>
          <w:highlight w:val="none"/>
        </w:rPr>
        <w:t>（1）</w:t>
      </w:r>
      <w:r>
        <w:rPr>
          <w:rFonts w:hint="eastAsia" w:ascii="宋体" w:hAnsi="宋体"/>
          <w:sz w:val="28"/>
          <w:szCs w:val="28"/>
          <w:highlight w:val="none"/>
          <w:lang w:val="zh-CN"/>
        </w:rPr>
        <w:t>投标人所提供的复印机复印速度不得低于7</w:t>
      </w:r>
      <w:r>
        <w:rPr>
          <w:rFonts w:ascii="宋体" w:hAnsi="宋体"/>
          <w:sz w:val="28"/>
          <w:szCs w:val="28"/>
          <w:highlight w:val="none"/>
          <w:lang w:val="zh-CN"/>
        </w:rPr>
        <w:t>0</w:t>
      </w:r>
      <w:r>
        <w:rPr>
          <w:rFonts w:hint="eastAsia" w:ascii="宋体" w:hAnsi="宋体"/>
          <w:sz w:val="28"/>
          <w:szCs w:val="28"/>
          <w:highlight w:val="none"/>
          <w:lang w:val="zh-CN"/>
        </w:rPr>
        <w:t>张</w:t>
      </w:r>
      <w:r>
        <w:rPr>
          <w:rFonts w:ascii="宋体" w:hAnsi="宋体"/>
          <w:sz w:val="28"/>
          <w:szCs w:val="28"/>
          <w:highlight w:val="none"/>
          <w:lang w:val="zh-CN"/>
        </w:rPr>
        <w:t>/</w:t>
      </w:r>
      <w:r>
        <w:rPr>
          <w:rFonts w:hint="eastAsia" w:ascii="宋体" w:hAnsi="宋体"/>
          <w:sz w:val="28"/>
          <w:szCs w:val="28"/>
          <w:highlight w:val="none"/>
          <w:lang w:val="zh-CN"/>
        </w:rPr>
        <w:t>分钟。</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2</w:t>
      </w:r>
      <w:r>
        <w:rPr>
          <w:rFonts w:hint="eastAsia" w:ascii="宋体" w:hAnsi="宋体"/>
          <w:sz w:val="28"/>
          <w:szCs w:val="28"/>
          <w:highlight w:val="none"/>
          <w:lang w:val="zh-CN"/>
        </w:rPr>
        <w:t>）投标人根据各部门实际复印量、复印机故障频率等情况，指定专人定期上门保养、维护（每月至少一次定期上门对机器进行一次检修保养），并建立设备维护档案。</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3</w:t>
      </w:r>
      <w:r>
        <w:rPr>
          <w:rFonts w:hint="eastAsia" w:ascii="宋体" w:hAnsi="宋体"/>
          <w:sz w:val="28"/>
          <w:szCs w:val="28"/>
          <w:highlight w:val="none"/>
          <w:lang w:val="zh-CN"/>
        </w:rPr>
        <w:t>）采购人的复印机发生故障时，电话通知维保服务方上门维修，维保方接通知后</w:t>
      </w:r>
      <w:r>
        <w:rPr>
          <w:rFonts w:hint="eastAsia" w:ascii="宋体" w:hAnsi="宋体"/>
          <w:sz w:val="28"/>
          <w:szCs w:val="28"/>
          <w:highlight w:val="none"/>
        </w:rPr>
        <w:t>2</w:t>
      </w:r>
      <w:r>
        <w:rPr>
          <w:rFonts w:hint="eastAsia" w:ascii="宋体" w:hAnsi="宋体"/>
          <w:sz w:val="28"/>
          <w:szCs w:val="28"/>
          <w:highlight w:val="none"/>
          <w:lang w:val="zh-CN"/>
        </w:rPr>
        <w:t>个小时内上门免费维修及免费更换零配件；复印机出现故障，预测在2个工作日内不能排除，须提供另一台能正常使用的复印机移交给部门使用,使用费用不单独列支。若该故障机未能修复，则须长期提供备用机服务，以解决正常工作所需，使用费用无保底并不单独列支。</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4</w:t>
      </w:r>
      <w:r>
        <w:rPr>
          <w:rFonts w:hint="eastAsia" w:ascii="宋体" w:hAnsi="宋体"/>
          <w:sz w:val="28"/>
          <w:szCs w:val="28"/>
          <w:highlight w:val="none"/>
          <w:lang w:val="zh-CN"/>
        </w:rPr>
        <w:t>）合同期间投标人须提供节假日期间（包括周六、周日及法定节假日）的维修工作。投标人须免费提供无限次电话咨询服务，以便及时解答关于使用复印机的各种疑难问题。</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5</w:t>
      </w:r>
      <w:r>
        <w:rPr>
          <w:rFonts w:hint="eastAsia" w:ascii="宋体" w:hAnsi="宋体"/>
          <w:sz w:val="28"/>
          <w:szCs w:val="28"/>
          <w:highlight w:val="none"/>
          <w:lang w:val="zh-CN"/>
        </w:rPr>
        <w:t>）投标人免费负责复印机的日常维护、正常操作下发生的故障排除和除复印纸、装订针外所需的配件及耗材，所提供的配件及耗材均须为原装正品。</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（5）投标人须提供真实的各型号复印机原装耗材、零配件仓储证明。</w:t>
      </w:r>
    </w:p>
    <w:p>
      <w:pPr>
        <w:widowControl/>
        <w:spacing w:line="500" w:lineRule="exact"/>
        <w:ind w:firstLine="560" w:firstLineChars="200"/>
        <w:jc w:val="left"/>
        <w:rPr>
          <w:rFonts w:hint="eastAsia" w:ascii="宋体" w:hAnsi="宋体"/>
          <w:sz w:val="28"/>
          <w:szCs w:val="28"/>
          <w:highlight w:val="none"/>
          <w:lang w:val="zh-CN"/>
        </w:rPr>
      </w:pPr>
      <w:r>
        <w:rPr>
          <w:rFonts w:hint="eastAsia" w:ascii="宋体" w:hAnsi="宋体"/>
          <w:sz w:val="28"/>
          <w:szCs w:val="28"/>
          <w:highlight w:val="none"/>
          <w:lang w:val="zh-CN"/>
        </w:rPr>
        <w:t>（6）投标人应针对本项目组建项目团队，指派1名项目经理专职负责统筹协调工作。（提供连续3个月投标人为其缴纳社会保险证明材料）。</w:t>
      </w:r>
    </w:p>
    <w:p>
      <w:pPr>
        <w:ind w:firstLine="560" w:firstLineChars="200"/>
        <w:rPr>
          <w:rFonts w:ascii="宋体" w:hAnsi="宋体"/>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7</w:t>
      </w:r>
      <w:r>
        <w:rPr>
          <w:rFonts w:hint="eastAsia" w:ascii="宋体" w:hAnsi="宋体"/>
          <w:sz w:val="28"/>
          <w:szCs w:val="28"/>
          <w:highlight w:val="none"/>
          <w:lang w:val="zh-CN"/>
        </w:rPr>
        <w:t>）投标人需投入</w:t>
      </w:r>
      <w:r>
        <w:rPr>
          <w:rFonts w:hint="eastAsia" w:ascii="宋体" w:hAnsi="宋体"/>
          <w:color w:val="000000" w:themeColor="text1"/>
          <w:sz w:val="28"/>
          <w:szCs w:val="28"/>
          <w:highlight w:val="none"/>
          <w:shd w:val="clear" w:color="auto" w:fill="FFFFFF"/>
          <w14:textFill>
            <w14:solidFill>
              <w14:schemeClr w14:val="tx1"/>
            </w14:solidFill>
          </w14:textFill>
        </w:rPr>
        <w:t>不低于3人的具备复印机维保维修经验的服务工程师团队，</w:t>
      </w:r>
      <w:r>
        <w:rPr>
          <w:rFonts w:hint="eastAsia" w:ascii="宋体" w:hAnsi="宋体"/>
          <w:sz w:val="28"/>
          <w:szCs w:val="28"/>
          <w:highlight w:val="none"/>
          <w:lang w:val="zh-CN"/>
        </w:rPr>
        <w:t>维修人员须持专业维修资格证上岗，专职负责维保维修工作（提供连续3个月投标人为其缴纳社会保险证明材料）。</w:t>
      </w:r>
    </w:p>
    <w:p>
      <w:pPr>
        <w:ind w:firstLine="560" w:firstLineChars="200"/>
        <w:rPr>
          <w:rFonts w:ascii="宋体" w:hAnsi="宋体"/>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8</w:t>
      </w:r>
      <w:r>
        <w:rPr>
          <w:rFonts w:hint="eastAsia" w:ascii="宋体" w:hAnsi="宋体"/>
          <w:sz w:val="28"/>
          <w:szCs w:val="28"/>
          <w:highlight w:val="none"/>
          <w:lang w:val="zh-CN"/>
        </w:rPr>
        <w:t>）投标人须提供</w:t>
      </w:r>
      <w:r>
        <w:rPr>
          <w:rFonts w:ascii="宋体" w:hAnsi="宋体"/>
          <w:sz w:val="28"/>
          <w:szCs w:val="28"/>
          <w:highlight w:val="none"/>
          <w:lang w:val="zh-CN"/>
        </w:rPr>
        <w:t>3</w:t>
      </w:r>
      <w:r>
        <w:rPr>
          <w:rFonts w:hint="eastAsia" w:ascii="宋体" w:hAnsi="宋体"/>
          <w:sz w:val="28"/>
          <w:szCs w:val="28"/>
          <w:highlight w:val="none"/>
          <w:lang w:val="zh-CN"/>
        </w:rPr>
        <w:t>份以上真实有效的复印机租赁或者复印机全保服务合同。</w:t>
      </w:r>
    </w:p>
    <w:p>
      <w:pPr>
        <w:ind w:firstLine="560" w:firstLineChars="200"/>
        <w:rPr>
          <w:rFonts w:ascii="宋体" w:hAnsi="宋体" w:cs="宋体"/>
          <w:bCs/>
          <w:kern w:val="0"/>
          <w:sz w:val="28"/>
          <w:szCs w:val="28"/>
          <w:highlight w:val="none"/>
        </w:rPr>
      </w:pPr>
      <w:r>
        <w:rPr>
          <w:rFonts w:hint="eastAsia" w:ascii="宋体" w:hAnsi="宋体"/>
          <w:sz w:val="28"/>
          <w:szCs w:val="28"/>
          <w:highlight w:val="none"/>
          <w:lang w:val="zh-CN"/>
        </w:rPr>
        <w:t>（</w:t>
      </w:r>
      <w:r>
        <w:rPr>
          <w:rFonts w:ascii="宋体" w:hAnsi="宋体"/>
          <w:sz w:val="28"/>
          <w:szCs w:val="28"/>
          <w:highlight w:val="none"/>
          <w:lang w:val="zh-CN"/>
        </w:rPr>
        <w:t>9</w:t>
      </w:r>
      <w:r>
        <w:rPr>
          <w:rFonts w:hint="eastAsia" w:ascii="宋体" w:hAnsi="宋体"/>
          <w:sz w:val="28"/>
          <w:szCs w:val="28"/>
          <w:highlight w:val="none"/>
          <w:lang w:val="zh-CN"/>
        </w:rPr>
        <w:t>）投标人须具有复印机品牌厂家销售维修资格证明。</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widowControl/>
        <w:spacing w:line="500" w:lineRule="exact"/>
        <w:ind w:firstLine="560" w:firstLineChars="200"/>
        <w:jc w:val="left"/>
        <w:rPr>
          <w:rFonts w:ascii="宋体" w:hAnsi="宋体"/>
          <w:sz w:val="28"/>
          <w:szCs w:val="28"/>
          <w:highlight w:val="none"/>
          <w:lang w:val="zh-CN"/>
        </w:rPr>
      </w:pPr>
      <w:r>
        <w:rPr>
          <w:rFonts w:ascii="宋体" w:hAnsi="宋体"/>
          <w:sz w:val="28"/>
          <w:szCs w:val="28"/>
          <w:highlight w:val="none"/>
          <w:lang w:val="zh-CN"/>
        </w:rPr>
        <w:t>1</w:t>
      </w:r>
      <w:r>
        <w:rPr>
          <w:rFonts w:hint="eastAsia" w:ascii="宋体" w:hAnsi="宋体"/>
          <w:sz w:val="28"/>
          <w:szCs w:val="28"/>
          <w:highlight w:val="none"/>
          <w:lang w:val="zh-CN"/>
        </w:rPr>
        <w:t>、该项目采取包干制结算，项目执行过程中不再增加任何费用。</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2、付款方式：服务费每3个月一次进度付款，每次结算需提供服务清单及发票结算。</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3、投标人需建立各部门复印机使用维修台帐。</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4、投标人须提供真实的各型号复印机原装耗材、零配件仓储证明。</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5、复印机发生故障时须提供2个小时内上门免费维修及免费更换零配件维保服务维修。</w:t>
      </w:r>
    </w:p>
    <w:p>
      <w:pPr>
        <w:widowControl/>
        <w:spacing w:line="500" w:lineRule="exact"/>
        <w:ind w:firstLine="560" w:firstLineChars="200"/>
        <w:jc w:val="left"/>
        <w:rPr>
          <w:rFonts w:ascii="宋体" w:hAnsi="宋体" w:cs="宋体"/>
          <w:b/>
          <w:kern w:val="0"/>
          <w:sz w:val="28"/>
          <w:szCs w:val="28"/>
          <w:highlight w:val="none"/>
        </w:rPr>
      </w:pPr>
      <w:r>
        <w:rPr>
          <w:rFonts w:ascii="宋体" w:hAnsi="宋体"/>
          <w:sz w:val="28"/>
          <w:szCs w:val="28"/>
          <w:highlight w:val="none"/>
          <w:lang w:val="zh-CN"/>
        </w:rPr>
        <w:t>6</w:t>
      </w:r>
      <w:r>
        <w:rPr>
          <w:rFonts w:hint="eastAsia" w:ascii="宋体" w:hAnsi="宋体"/>
          <w:sz w:val="28"/>
          <w:szCs w:val="28"/>
          <w:highlight w:val="none"/>
          <w:lang w:val="zh-CN"/>
        </w:rPr>
        <w:t>、投标人严格按本院需求提供符合要求的商品或服务，在开始使用一个月内若发现提供的商品或服务存在问题，及时进行免费更换或调整，达到合格要求；若更换的商品或服务超过三个工作日或者在双方约定的时间内未达到要求，则投标人按照该批次供货总价的</w:t>
      </w:r>
      <w:r>
        <w:rPr>
          <w:rFonts w:ascii="宋体" w:hAnsi="宋体"/>
          <w:sz w:val="28"/>
          <w:szCs w:val="28"/>
          <w:highlight w:val="none"/>
          <w:lang w:val="zh-CN"/>
        </w:rPr>
        <w:t>5%</w:t>
      </w:r>
      <w:r>
        <w:rPr>
          <w:rFonts w:hint="eastAsia" w:ascii="宋体" w:hAnsi="宋体"/>
          <w:sz w:val="28"/>
          <w:szCs w:val="28"/>
          <w:highlight w:val="none"/>
          <w:lang w:val="zh-CN"/>
        </w:rPr>
        <w:t>每日支付违约金，计算至交付达标要求之日止，违约金最高为合同金额的3</w:t>
      </w:r>
      <w:r>
        <w:rPr>
          <w:rFonts w:ascii="宋体" w:hAnsi="宋体"/>
          <w:sz w:val="28"/>
          <w:szCs w:val="28"/>
          <w:highlight w:val="none"/>
          <w:lang w:val="zh-CN"/>
        </w:rPr>
        <w:t>0%</w:t>
      </w:r>
      <w:r>
        <w:rPr>
          <w:rFonts w:hint="eastAsia" w:ascii="宋体" w:hAnsi="宋体"/>
          <w:sz w:val="28"/>
          <w:szCs w:val="28"/>
          <w:highlight w:val="none"/>
          <w:lang w:val="zh-CN"/>
        </w:rPr>
        <w:t>。投标人承担供货及退、换货的运输费用、包装费用及在货物运输中的损失、风险等费用。</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537"/>
      <w:bookmarkStart w:id="2" w:name="_Toc456291165"/>
      <w:bookmarkStart w:id="3" w:name="_Toc456291260"/>
      <w:bookmarkStart w:id="4" w:name="_Toc456291354"/>
      <w:bookmarkStart w:id="5" w:name="_Toc456291479"/>
      <w:bookmarkStart w:id="6" w:name="_Toc456291280"/>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rPr>
          <w:rFonts w:ascii="楷体_GB2312" w:eastAsia="楷体_GB2312"/>
          <w:b/>
          <w:sz w:val="32"/>
          <w:szCs w:val="32"/>
          <w:highlight w:val="none"/>
        </w:rPr>
      </w:pPr>
    </w:p>
    <w:p>
      <w:pPr>
        <w:pStyle w:val="26"/>
        <w:spacing w:line="500" w:lineRule="exact"/>
        <w:ind w:firstLine="562" w:firstLineChars="200"/>
        <w:rPr>
          <w:rFonts w:ascii="楷体_GB2312" w:eastAsia="楷体_GB2312"/>
          <w:b/>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spacing w:line="360" w:lineRule="auto"/>
        <w:jc w:val="center"/>
        <w:rPr>
          <w:rFonts w:ascii="宋体" w:hAnsi="宋体"/>
          <w:b/>
          <w:sz w:val="28"/>
          <w:highlight w:val="none"/>
        </w:rPr>
      </w:pPr>
      <w:r>
        <w:rPr>
          <w:rFonts w:hint="eastAsia" w:ascii="宋体" w:hAnsi="宋体"/>
          <w:b/>
          <w:sz w:val="28"/>
          <w:highlight w:val="none"/>
        </w:rPr>
        <w:t>法定代表人资格证明书</w:t>
      </w:r>
    </w:p>
    <w:p>
      <w:pPr>
        <w:spacing w:line="360" w:lineRule="auto"/>
        <w:rPr>
          <w:rFonts w:ascii="宋体" w:hAnsi="宋体"/>
          <w:sz w:val="24"/>
          <w:highlight w:val="none"/>
        </w:rPr>
      </w:pPr>
    </w:p>
    <w:p>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rPr>
          <w:rFonts w:ascii="宋体" w:hAnsi="宋体"/>
          <w:szCs w:val="28"/>
          <w:highlight w:val="none"/>
        </w:rPr>
      </w:pP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rPr>
          <w:highlight w:val="none"/>
        </w:rPr>
      </w:pPr>
      <w:r>
        <w:rPr>
          <w:rFonts w:hint="eastAsia"/>
          <w:highlight w:val="none"/>
        </w:rPr>
        <w:t xml:space="preserve">单位负责人资格证明文件 </w:t>
      </w:r>
    </w:p>
    <w:p>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rPr>
          <w:rFonts w:ascii="宋体" w:hAnsi="宋体"/>
          <w:szCs w:val="28"/>
          <w:highlight w:val="none"/>
        </w:rPr>
      </w:pPr>
    </w:p>
    <w:p>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rPr>
          <w:highlight w:val="none"/>
        </w:rPr>
      </w:pPr>
      <w:r>
        <w:rPr>
          <w:rFonts w:hint="eastAsia"/>
          <w:highlight w:val="none"/>
        </w:rPr>
        <w:t xml:space="preserve">自然人资格证明文件 </w:t>
      </w:r>
    </w:p>
    <w:p>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ind w:left="0" w:firstLine="0"/>
        <w:rPr>
          <w:rFonts w:ascii="宋体" w:hAnsi="宋体"/>
          <w:szCs w:val="28"/>
          <w:highlight w:val="none"/>
        </w:rPr>
      </w:pPr>
    </w:p>
    <w:p>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rPr>
          <w:highlight w:val="none"/>
        </w:rPr>
      </w:pPr>
      <w:r>
        <w:rPr>
          <w:rFonts w:hint="eastAsia"/>
          <w:highlight w:val="none"/>
        </w:rPr>
        <w:t>授权委托书</w:t>
      </w:r>
    </w:p>
    <w:p>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rPr>
                <w:rFonts w:ascii="宋体" w:hAnsi="宋体"/>
                <w:szCs w:val="28"/>
                <w:highlight w:val="none"/>
              </w:rPr>
            </w:pPr>
          </w:p>
        </w:tc>
      </w:tr>
    </w:tbl>
    <w:p>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center"/>
        <w:rPr>
          <w:rFonts w:ascii="宋体" w:hAnsi="宋体"/>
          <w:b/>
          <w:sz w:val="36"/>
          <w:szCs w:val="28"/>
          <w:highlight w:val="none"/>
        </w:rPr>
      </w:pPr>
      <w:r>
        <w:rPr>
          <w:rFonts w:ascii="宋体" w:hAnsi="宋体"/>
          <w:b/>
          <w:bCs/>
          <w:sz w:val="36"/>
          <w:szCs w:val="28"/>
          <w:highlight w:val="none"/>
        </w:rPr>
        <w:t>承诺函</w:t>
      </w:r>
    </w:p>
    <w:p>
      <w:pPr>
        <w:jc w:val="center"/>
        <w:rPr>
          <w:rFonts w:ascii="宋体" w:hAnsi="宋体"/>
          <w:b/>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rPr>
          <w:rFonts w:ascii="宋体" w:hAnsi="宋体"/>
          <w:bCs/>
          <w:sz w:val="28"/>
          <w:szCs w:val="28"/>
          <w:highlight w:val="none"/>
        </w:rPr>
      </w:pPr>
    </w:p>
    <w:p>
      <w:pPr>
        <w:tabs>
          <w:tab w:val="left" w:pos="854"/>
        </w:tabs>
        <w:spacing w:line="360" w:lineRule="auto"/>
        <w:rPr>
          <w:rFonts w:ascii="宋体" w:hAnsi="宋体"/>
          <w:bCs/>
          <w:sz w:val="28"/>
          <w:szCs w:val="28"/>
          <w:highlight w:val="none"/>
        </w:rPr>
      </w:pPr>
    </w:p>
    <w:p>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rPr>
          <w:rFonts w:ascii="宋体" w:hAnsi="宋体"/>
          <w:kern w:val="0"/>
          <w:sz w:val="28"/>
          <w:szCs w:val="28"/>
          <w:highlight w:val="none"/>
        </w:rPr>
      </w:pPr>
    </w:p>
    <w:p>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left"/>
        <w:rPr>
          <w:rFonts w:ascii="宋体" w:hAnsi="宋体"/>
          <w:kern w:val="0"/>
          <w:szCs w:val="28"/>
          <w:highlight w:val="none"/>
        </w:rPr>
      </w:pPr>
    </w:p>
    <w:p>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rPr>
          <w:sz w:val="28"/>
          <w:szCs w:val="28"/>
          <w:highlight w:val="none"/>
        </w:rPr>
      </w:pPr>
    </w:p>
    <w:p>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0477"/>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0778C"/>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4EC"/>
    <w:rsid w:val="003A4A61"/>
    <w:rsid w:val="003B7EEB"/>
    <w:rsid w:val="003C0B70"/>
    <w:rsid w:val="003C23B2"/>
    <w:rsid w:val="003C5551"/>
    <w:rsid w:val="003D4AD3"/>
    <w:rsid w:val="003D5E50"/>
    <w:rsid w:val="003E374C"/>
    <w:rsid w:val="003E41C7"/>
    <w:rsid w:val="003E582E"/>
    <w:rsid w:val="003E6722"/>
    <w:rsid w:val="003E6BBF"/>
    <w:rsid w:val="003F0358"/>
    <w:rsid w:val="003F0CED"/>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4933"/>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E26EA"/>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11E5"/>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2BF3"/>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E7488"/>
    <w:rsid w:val="00AF3791"/>
    <w:rsid w:val="00AF4C0C"/>
    <w:rsid w:val="00B13AE6"/>
    <w:rsid w:val="00B13DEE"/>
    <w:rsid w:val="00B25174"/>
    <w:rsid w:val="00B26B6F"/>
    <w:rsid w:val="00B32179"/>
    <w:rsid w:val="00B34EC3"/>
    <w:rsid w:val="00B351DC"/>
    <w:rsid w:val="00B4611C"/>
    <w:rsid w:val="00B47379"/>
    <w:rsid w:val="00B54BAA"/>
    <w:rsid w:val="00B72B82"/>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51C9"/>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76872"/>
    <w:rsid w:val="00D773F5"/>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E3EA7"/>
    <w:rsid w:val="00FF60B6"/>
    <w:rsid w:val="023577FD"/>
    <w:rsid w:val="03C93A14"/>
    <w:rsid w:val="095167B8"/>
    <w:rsid w:val="0A03670D"/>
    <w:rsid w:val="16765552"/>
    <w:rsid w:val="170148CE"/>
    <w:rsid w:val="1E0D715E"/>
    <w:rsid w:val="220B5E62"/>
    <w:rsid w:val="311A07D9"/>
    <w:rsid w:val="3ECF3E9B"/>
    <w:rsid w:val="47084839"/>
    <w:rsid w:val="4AD978D9"/>
    <w:rsid w:val="4AE95AC3"/>
    <w:rsid w:val="4B51068F"/>
    <w:rsid w:val="52DF154F"/>
    <w:rsid w:val="5B5E5AC4"/>
    <w:rsid w:val="5CD10E53"/>
    <w:rsid w:val="6A193E48"/>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AE63-9523-4864-8B72-E53507796BC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797</Words>
  <Characters>4548</Characters>
  <Lines>37</Lines>
  <Paragraphs>10</Paragraphs>
  <TotalTime>337</TotalTime>
  <ScaleCrop>false</ScaleCrop>
  <LinksUpToDate>false</LinksUpToDate>
  <CharactersWithSpaces>5335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2024-04-24T08:03:14Z</dcterms:modified>
  <dc:title>宜昌市中心人民医院</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E1CFEA79BA5E40D29BB7A8CE18B8B4EA_13</vt:lpwstr>
  </property>
</Properties>
</file>