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宜昌市</w:t>
      </w:r>
      <w:r>
        <w:rPr>
          <w:rStyle w:val="13"/>
          <w:rFonts w:ascii="黑体" w:hAnsi="黑体" w:eastAsia="黑体" w:cs="黑体"/>
          <w:sz w:val="44"/>
          <w:szCs w:val="44"/>
          <w:highlight w:val="none"/>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cs="黑体"/>
          <w:sz w:val="44"/>
          <w:szCs w:val="44"/>
          <w:highlight w:val="none"/>
        </w:rPr>
        <w:t>院内</w:t>
      </w:r>
      <w:r>
        <w:rPr>
          <w:rStyle w:val="13"/>
          <w:rFonts w:ascii="黑体" w:hAnsi="黑体" w:eastAsia="黑体" w:cs="黑体"/>
          <w:sz w:val="44"/>
          <w:szCs w:val="44"/>
          <w:highlight w:val="none"/>
        </w:rPr>
        <w:t>采购项目采购公告</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宜昌市中心人民医院对</w:t>
      </w:r>
      <w:r>
        <w:rPr>
          <w:rFonts w:hint="eastAsia" w:asciiTheme="minorEastAsia" w:hAnsiTheme="minorEastAsia" w:eastAsiaTheme="minorEastAsia"/>
          <w:sz w:val="28"/>
          <w:szCs w:val="28"/>
          <w:highlight w:val="none"/>
        </w:rPr>
        <w:t>伍家院区放射科DR、数字胃肠机房改造项目放射防护评价采购项目</w:t>
      </w:r>
      <w:r>
        <w:rPr>
          <w:rFonts w:hint="eastAsia"/>
          <w:sz w:val="28"/>
          <w:szCs w:val="28"/>
          <w:highlight w:val="none"/>
        </w:rPr>
        <w:t>进行院内采购，欢迎广大符合条件的投标人踊跃投标。</w:t>
      </w:r>
    </w:p>
    <w:p>
      <w:pPr>
        <w:pStyle w:val="9"/>
        <w:shd w:val="clear" w:color="auto" w:fill="FFFFFF"/>
        <w:spacing w:before="0" w:beforeAutospacing="0" w:after="0" w:afterAutospacing="0"/>
        <w:jc w:val="both"/>
        <w:rPr>
          <w:rFonts w:cs="Times New Roman"/>
          <w:b/>
          <w:bCs/>
          <w:sz w:val="28"/>
          <w:szCs w:val="28"/>
          <w:highlight w:val="none"/>
        </w:rPr>
      </w:pPr>
      <w:r>
        <w:rPr>
          <w:rFonts w:hint="eastAsia"/>
          <w:b/>
          <w:bCs/>
          <w:sz w:val="28"/>
          <w:szCs w:val="28"/>
          <w:highlight w:val="none"/>
        </w:rPr>
        <w:t>一、项目名称</w:t>
      </w:r>
    </w:p>
    <w:p>
      <w:pPr>
        <w:pStyle w:val="9"/>
        <w:shd w:val="clear" w:color="auto" w:fill="FFFFFF"/>
        <w:spacing w:before="0" w:beforeAutospacing="0" w:after="0" w:afterAutospacing="0"/>
        <w:ind w:firstLine="645"/>
        <w:jc w:val="both"/>
        <w:rPr>
          <w:rFonts w:hint="default" w:eastAsia="宋体"/>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YCZXYYZB-2024-A3021</w:t>
      </w:r>
    </w:p>
    <w:p>
      <w:pPr>
        <w:pStyle w:val="9"/>
        <w:shd w:val="clear" w:color="auto" w:fill="FFFFFF"/>
        <w:spacing w:before="0" w:beforeAutospacing="0" w:after="0" w:afterAutospacing="0"/>
        <w:ind w:firstLine="645"/>
        <w:jc w:val="both"/>
        <w:rPr>
          <w:rFonts w:cs="Times New Roman"/>
          <w:sz w:val="28"/>
          <w:szCs w:val="28"/>
          <w:highlight w:val="none"/>
        </w:rPr>
      </w:pPr>
      <w:r>
        <w:rPr>
          <w:sz w:val="28"/>
          <w:szCs w:val="28"/>
          <w:highlight w:val="none"/>
        </w:rPr>
        <w:t>2</w:t>
      </w:r>
      <w:r>
        <w:rPr>
          <w:rFonts w:hint="eastAsia"/>
          <w:sz w:val="28"/>
          <w:szCs w:val="28"/>
          <w:highlight w:val="none"/>
        </w:rPr>
        <w:t>、项目名称：宜昌市中心人民医</w:t>
      </w:r>
      <w:r>
        <w:rPr>
          <w:rFonts w:hint="eastAsia"/>
          <w:color w:val="000000"/>
          <w:sz w:val="28"/>
          <w:szCs w:val="28"/>
          <w:highlight w:val="none"/>
        </w:rPr>
        <w:t>院</w:t>
      </w:r>
      <w:r>
        <w:rPr>
          <w:rFonts w:hint="eastAsia" w:asciiTheme="minorEastAsia" w:hAnsiTheme="minorEastAsia" w:eastAsiaTheme="minorEastAsia"/>
          <w:sz w:val="28"/>
          <w:szCs w:val="28"/>
          <w:highlight w:val="none"/>
        </w:rPr>
        <w:t>伍家院区放射科DR、数字胃肠机房改造项目放射防护评价采购项目</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二、采购文件获取</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投标人在宜昌市中心人民医院官网（http://www.yczxyy.com/）通知通告——招标信息栏</w:t>
      </w:r>
      <w:r>
        <w:rPr>
          <w:rFonts w:hint="eastAsia"/>
          <w:b/>
          <w:bCs/>
          <w:color w:val="FF0000"/>
          <w:sz w:val="28"/>
          <w:szCs w:val="28"/>
          <w:highlight w:val="none"/>
        </w:rPr>
        <w:t>自行下载采购文件</w:t>
      </w:r>
      <w:r>
        <w:rPr>
          <w:rFonts w:hint="eastAsia"/>
          <w:sz w:val="28"/>
          <w:szCs w:val="28"/>
          <w:highlight w:val="none"/>
        </w:rPr>
        <w:t>。</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三、投标文件递交</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sz w:val="28"/>
          <w:szCs w:val="28"/>
          <w:highlight w:val="none"/>
          <w:lang w:val="en-US" w:eastAsia="zh-CN"/>
        </w:rPr>
        <w:t>2024年5月7日9：00</w:t>
      </w:r>
      <w:r>
        <w:rPr>
          <w:rFonts w:hint="eastAsia"/>
          <w:sz w:val="28"/>
          <w:szCs w:val="28"/>
          <w:highlight w:val="none"/>
        </w:rPr>
        <w:t>。</w:t>
      </w:r>
    </w:p>
    <w:p>
      <w:pPr>
        <w:pStyle w:val="9"/>
        <w:shd w:val="clear" w:color="auto" w:fill="FFFFFF"/>
        <w:spacing w:before="0" w:beforeAutospacing="0" w:after="0" w:afterAutospacing="0"/>
        <w:ind w:firstLine="562" w:firstLineChars="200"/>
        <w:jc w:val="both"/>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pPr>
        <w:pStyle w:val="9"/>
        <w:shd w:val="clear" w:color="auto" w:fill="FFFFFF"/>
        <w:spacing w:before="0" w:beforeAutospacing="0" w:after="0" w:afterAutospacing="0"/>
        <w:ind w:firstLine="465"/>
        <w:jc w:val="both"/>
        <w:rPr>
          <w:rFonts w:cs="Times New Roman"/>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pPr>
        <w:pStyle w:val="9"/>
        <w:shd w:val="clear" w:color="auto" w:fill="FFFFFF"/>
        <w:spacing w:before="0" w:beforeAutospacing="0" w:after="0" w:afterAutospacing="0"/>
        <w:ind w:firstLine="562" w:firstLineChars="200"/>
        <w:jc w:val="both"/>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lang w:val="en-US" w:eastAsia="zh-CN"/>
        </w:rPr>
        <w:t>宜昌市中心人民医院9号楼3楼310室</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sz w:val="28"/>
          <w:szCs w:val="28"/>
          <w:highlight w:val="none"/>
        </w:rPr>
        <w:t>4</w:t>
      </w:r>
      <w:r>
        <w:rPr>
          <w:rFonts w:hint="eastAsia"/>
          <w:sz w:val="28"/>
          <w:szCs w:val="28"/>
          <w:highlight w:val="none"/>
        </w:rPr>
        <w:t>、开标地点：宜昌市中心人民医院</w:t>
      </w:r>
      <w:r>
        <w:rPr>
          <w:rFonts w:hint="eastAsia"/>
          <w:sz w:val="28"/>
          <w:szCs w:val="28"/>
          <w:highlight w:val="none"/>
          <w:lang w:val="en-US" w:eastAsia="zh-CN"/>
        </w:rPr>
        <w:t>9号楼会议室</w:t>
      </w:r>
      <w:r>
        <w:rPr>
          <w:rFonts w:hint="eastAsia"/>
          <w:sz w:val="28"/>
          <w:szCs w:val="28"/>
          <w:highlight w:val="none"/>
        </w:rPr>
        <w:t>。</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四、发布公告媒介</w:t>
      </w:r>
    </w:p>
    <w:p>
      <w:pPr>
        <w:pStyle w:val="9"/>
        <w:shd w:val="clear" w:color="auto" w:fill="FFFFFF"/>
        <w:wordWrap w:val="0"/>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本次公告</w:t>
      </w:r>
      <w:r>
        <w:rPr>
          <w:rFonts w:hint="eastAsia"/>
          <w:sz w:val="28"/>
          <w:szCs w:val="28"/>
          <w:highlight w:val="none"/>
          <w:lang w:val="en-US" w:eastAsia="zh-CN"/>
        </w:rPr>
        <w:t>在</w:t>
      </w:r>
      <w:r>
        <w:rPr>
          <w:rFonts w:hint="eastAsia"/>
          <w:sz w:val="28"/>
          <w:szCs w:val="28"/>
          <w:highlight w:val="none"/>
        </w:rPr>
        <w:t>宜昌市中心人民医院官网（http://www.yczxyy.com/），信息以本网站发布为准。</w:t>
      </w:r>
    </w:p>
    <w:p>
      <w:pPr>
        <w:pStyle w:val="9"/>
        <w:shd w:val="clear" w:color="auto" w:fill="FFFFFF"/>
        <w:spacing w:before="0" w:beforeAutospacing="0" w:after="0" w:afterAutospacing="0"/>
        <w:jc w:val="both"/>
        <w:rPr>
          <w:rFonts w:cs="Times New Roman"/>
          <w:sz w:val="28"/>
          <w:szCs w:val="28"/>
          <w:highlight w:val="none"/>
        </w:rPr>
      </w:pPr>
      <w:r>
        <w:rPr>
          <w:rStyle w:val="13"/>
          <w:rFonts w:hint="eastAsia"/>
          <w:sz w:val="28"/>
          <w:szCs w:val="28"/>
          <w:highlight w:val="none"/>
        </w:rPr>
        <w:t>五、联系方式</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采 购 人：宜昌市中心人民医院</w:t>
      </w:r>
    </w:p>
    <w:p>
      <w:pPr>
        <w:pStyle w:val="9"/>
        <w:shd w:val="clear" w:color="auto" w:fill="FFFFFF"/>
        <w:spacing w:before="0" w:beforeAutospacing="0" w:after="0" w:afterAutospacing="0"/>
        <w:ind w:firstLine="560" w:firstLineChars="200"/>
        <w:jc w:val="both"/>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pPr>
        <w:pStyle w:val="9"/>
        <w:shd w:val="clear" w:color="auto" w:fill="FFFFFF"/>
        <w:spacing w:before="0" w:beforeAutospacing="0" w:after="0" w:afterAutospacing="0"/>
        <w:ind w:firstLine="560" w:firstLineChars="200"/>
        <w:jc w:val="both"/>
        <w:rPr>
          <w:sz w:val="28"/>
          <w:szCs w:val="28"/>
          <w:highlight w:val="none"/>
        </w:rPr>
      </w:pPr>
      <w:r>
        <w:rPr>
          <w:rFonts w:hint="eastAsia"/>
          <w:sz w:val="28"/>
          <w:szCs w:val="28"/>
          <w:highlight w:val="none"/>
        </w:rPr>
        <w:t>联 系 人：</w:t>
      </w:r>
      <w:r>
        <w:rPr>
          <w:rFonts w:hint="eastAsia"/>
          <w:sz w:val="28"/>
          <w:szCs w:val="28"/>
          <w:highlight w:val="none"/>
          <w:lang w:val="en-US" w:eastAsia="zh-CN"/>
        </w:rPr>
        <w:t>田</w:t>
      </w:r>
      <w:r>
        <w:rPr>
          <w:rFonts w:hint="eastAsia"/>
          <w:sz w:val="28"/>
          <w:szCs w:val="28"/>
          <w:highlight w:val="none"/>
        </w:rPr>
        <w:t>老师</w:t>
      </w:r>
      <w:r>
        <w:rPr>
          <w:sz w:val="28"/>
          <w:szCs w:val="28"/>
          <w:highlight w:val="none"/>
        </w:rPr>
        <w:t>0717-6</w:t>
      </w:r>
      <w:r>
        <w:rPr>
          <w:rFonts w:hint="eastAsia"/>
          <w:sz w:val="28"/>
          <w:szCs w:val="28"/>
          <w:highlight w:val="none"/>
          <w:lang w:val="en-US" w:eastAsia="zh-CN"/>
        </w:rPr>
        <w:t>22</w:t>
      </w:r>
      <w:r>
        <w:rPr>
          <w:sz w:val="28"/>
          <w:szCs w:val="28"/>
          <w:highlight w:val="none"/>
        </w:rPr>
        <w:t>7</w:t>
      </w:r>
      <w:r>
        <w:rPr>
          <w:rFonts w:hint="eastAsia"/>
          <w:sz w:val="28"/>
          <w:szCs w:val="28"/>
          <w:highlight w:val="none"/>
          <w:lang w:val="en-US" w:eastAsia="zh-CN"/>
        </w:rPr>
        <w:t>185</w:t>
      </w:r>
      <w:r>
        <w:rPr>
          <w:rFonts w:hint="eastAsia"/>
          <w:sz w:val="28"/>
          <w:szCs w:val="28"/>
          <w:highlight w:val="none"/>
        </w:rPr>
        <w:t>（</w:t>
      </w:r>
      <w:r>
        <w:rPr>
          <w:rFonts w:hint="eastAsia"/>
          <w:sz w:val="28"/>
          <w:szCs w:val="28"/>
          <w:highlight w:val="none"/>
          <w:lang w:val="en-US" w:eastAsia="zh-CN"/>
        </w:rPr>
        <w:t>医务部</w:t>
      </w:r>
      <w:r>
        <w:rPr>
          <w:rFonts w:hint="eastAsia"/>
          <w:sz w:val="28"/>
          <w:szCs w:val="28"/>
          <w:highlight w:val="none"/>
        </w:rPr>
        <w:t>）</w:t>
      </w:r>
    </w:p>
    <w:p>
      <w:pPr>
        <w:pStyle w:val="9"/>
        <w:shd w:val="clear" w:color="auto" w:fill="FFFFFF"/>
        <w:spacing w:before="0" w:beforeAutospacing="0" w:after="0" w:afterAutospacing="0"/>
        <w:ind w:firstLine="1960" w:firstLineChars="700"/>
        <w:jc w:val="both"/>
        <w:rPr>
          <w:rFonts w:hint="default" w:eastAsia="宋体" w:cs="Times New Roman"/>
          <w:sz w:val="28"/>
          <w:szCs w:val="28"/>
          <w:highlight w:val="none"/>
          <w:lang w:val="en-US" w:eastAsia="zh-CN"/>
        </w:rPr>
      </w:pPr>
      <w:r>
        <w:rPr>
          <w:rFonts w:hint="eastAsia"/>
          <w:sz w:val="28"/>
          <w:szCs w:val="28"/>
          <w:highlight w:val="none"/>
          <w:lang w:val="en-US" w:eastAsia="zh-CN"/>
        </w:rPr>
        <w:t>高</w:t>
      </w:r>
      <w:r>
        <w:rPr>
          <w:rFonts w:hint="eastAsia"/>
          <w:sz w:val="28"/>
          <w:szCs w:val="28"/>
          <w:highlight w:val="none"/>
        </w:rPr>
        <w:t>老师</w:t>
      </w:r>
      <w:r>
        <w:rPr>
          <w:rFonts w:hint="eastAsia"/>
          <w:sz w:val="28"/>
          <w:szCs w:val="28"/>
          <w:highlight w:val="none"/>
          <w:lang w:val="en-US" w:eastAsia="zh-CN"/>
        </w:rPr>
        <w:t>0717-6227301</w:t>
      </w:r>
    </w:p>
    <w:p>
      <w:pPr>
        <w:ind w:firstLine="1960" w:firstLineChars="700"/>
        <w:jc w:val="both"/>
        <w:rPr>
          <w:rFonts w:ascii="宋体" w:hAnsi="宋体" w:cs="黑体"/>
          <w:sz w:val="28"/>
          <w:szCs w:val="28"/>
          <w:highlight w:val="none"/>
        </w:rPr>
        <w:sectPr>
          <w:pgSz w:w="11906" w:h="16838"/>
          <w:pgMar w:top="1440" w:right="1800" w:bottom="1440" w:left="1800" w:header="851" w:footer="992" w:gutter="0"/>
          <w:cols w:space="720" w:num="1"/>
          <w:docGrid w:type="lines" w:linePitch="312" w:charSpace="0"/>
        </w:sectPr>
      </w:pP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宜昌市中心人民医院</w:t>
      </w:r>
    </w:p>
    <w:p>
      <w:pPr>
        <w:pStyle w:val="9"/>
        <w:shd w:val="clear" w:color="auto" w:fill="FFFFFF"/>
        <w:spacing w:before="0" w:beforeAutospacing="0" w:after="0" w:afterAutospacing="0"/>
        <w:jc w:val="center"/>
        <w:rPr>
          <w:rStyle w:val="13"/>
          <w:rFonts w:ascii="黑体" w:hAnsi="黑体" w:eastAsia="黑体" w:cs="黑体"/>
          <w:sz w:val="44"/>
          <w:szCs w:val="44"/>
          <w:highlight w:val="none"/>
        </w:rPr>
      </w:pPr>
      <w:r>
        <w:rPr>
          <w:rStyle w:val="13"/>
          <w:rFonts w:hint="eastAsia" w:ascii="黑体" w:hAnsi="黑体" w:eastAsia="黑体"/>
          <w:sz w:val="44"/>
          <w:szCs w:val="44"/>
          <w:highlight w:val="none"/>
        </w:rPr>
        <w:t>采购文件</w:t>
      </w:r>
    </w:p>
    <w:p>
      <w:pPr>
        <w:jc w:val="both"/>
        <w:rPr>
          <w:rFonts w:ascii="宋体" w:hAnsi="宋体" w:cs="Times New Roman"/>
          <w:b/>
          <w:bCs/>
          <w:sz w:val="28"/>
          <w:szCs w:val="28"/>
          <w:highlight w:val="none"/>
        </w:rPr>
      </w:pPr>
      <w:r>
        <w:rPr>
          <w:rFonts w:hint="eastAsia" w:ascii="宋体" w:hAnsi="宋体" w:cs="宋体"/>
          <w:b/>
          <w:bCs/>
          <w:sz w:val="28"/>
          <w:szCs w:val="28"/>
          <w:highlight w:val="none"/>
        </w:rPr>
        <w:t>一、采购内容</w:t>
      </w:r>
    </w:p>
    <w:p>
      <w:pPr>
        <w:ind w:firstLine="560" w:firstLineChars="200"/>
        <w:jc w:val="both"/>
        <w:rPr>
          <w:rFonts w:hint="default" w:ascii="宋体" w:hAnsi="宋体" w:eastAsia="宋体" w:cs="Times New Roman"/>
          <w:sz w:val="28"/>
          <w:szCs w:val="28"/>
          <w:highlight w:val="none"/>
          <w:lang w:val="en-US" w:eastAsia="zh-CN"/>
        </w:rPr>
      </w:pPr>
      <w:r>
        <w:rPr>
          <w:rFonts w:ascii="宋体" w:hAnsi="宋体" w:cs="宋体"/>
          <w:sz w:val="28"/>
          <w:szCs w:val="28"/>
          <w:highlight w:val="none"/>
        </w:rPr>
        <w:t>1</w:t>
      </w:r>
      <w:r>
        <w:rPr>
          <w:rFonts w:hint="eastAsia" w:ascii="宋体" w:hAnsi="宋体" w:cs="宋体"/>
          <w:sz w:val="28"/>
          <w:szCs w:val="28"/>
          <w:highlight w:val="none"/>
        </w:rPr>
        <w:t>、项目编号：YCZXYYZB-2024-A3021</w:t>
      </w:r>
    </w:p>
    <w:p>
      <w:pPr>
        <w:ind w:firstLine="560" w:firstLineChars="200"/>
        <w:jc w:val="both"/>
        <w:rPr>
          <w:rFonts w:ascii="宋体" w:hAnsi="宋体" w:cs="Times New Roman"/>
          <w:sz w:val="28"/>
          <w:szCs w:val="28"/>
          <w:highlight w:val="none"/>
        </w:rPr>
      </w:pPr>
      <w:r>
        <w:rPr>
          <w:rFonts w:ascii="宋体" w:hAnsi="宋体" w:cs="宋体"/>
          <w:sz w:val="28"/>
          <w:szCs w:val="28"/>
          <w:highlight w:val="none"/>
        </w:rPr>
        <w:t>2</w:t>
      </w:r>
      <w:r>
        <w:rPr>
          <w:rFonts w:hint="eastAsia" w:ascii="宋体" w:hAnsi="宋体" w:cs="宋体"/>
          <w:sz w:val="28"/>
          <w:szCs w:val="28"/>
          <w:highlight w:val="none"/>
        </w:rPr>
        <w:t>、项目名称：宜昌市中心人民医院</w:t>
      </w:r>
      <w:r>
        <w:rPr>
          <w:rFonts w:hint="eastAsia" w:asciiTheme="minorEastAsia" w:hAnsiTheme="minorEastAsia" w:eastAsiaTheme="minorEastAsia"/>
          <w:sz w:val="28"/>
          <w:szCs w:val="28"/>
          <w:highlight w:val="none"/>
        </w:rPr>
        <w:t>伍家院区放射科DR、数字胃肠机房改造项目放射防护评价采购项目</w:t>
      </w:r>
    </w:p>
    <w:p>
      <w:pPr>
        <w:widowControl/>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kern w:val="0"/>
          <w:sz w:val="28"/>
          <w:szCs w:val="28"/>
          <w:highlight w:val="none"/>
          <w:lang w:val="en-US" w:eastAsia="zh-CN"/>
        </w:rPr>
        <w:t>3</w:t>
      </w:r>
      <w:r>
        <w:rPr>
          <w:rFonts w:hint="eastAsia" w:ascii="宋体" w:hAnsi="宋体" w:cs="宋体"/>
          <w:kern w:val="0"/>
          <w:sz w:val="28"/>
          <w:szCs w:val="28"/>
          <w:highlight w:val="none"/>
        </w:rPr>
        <w:t>万元，超过此价格为无效投标。</w:t>
      </w:r>
      <w:r>
        <w:rPr>
          <w:rFonts w:hint="eastAsia" w:ascii="宋体" w:hAnsi="宋体" w:cs="宋体"/>
          <w:b/>
          <w:kern w:val="0"/>
          <w:sz w:val="28"/>
          <w:szCs w:val="28"/>
          <w:highlight w:val="none"/>
        </w:rPr>
        <w:t>投标人进行</w:t>
      </w:r>
      <w:r>
        <w:rPr>
          <w:rFonts w:hint="eastAsia" w:ascii="宋体" w:hAnsi="宋体" w:cs="宋体"/>
          <w:b/>
          <w:kern w:val="0"/>
          <w:sz w:val="28"/>
          <w:szCs w:val="28"/>
          <w:highlight w:val="none"/>
          <w:lang w:val="en-US" w:eastAsia="zh-CN"/>
        </w:rPr>
        <w:t>一</w:t>
      </w:r>
      <w:r>
        <w:rPr>
          <w:rFonts w:hint="eastAsia" w:ascii="宋体" w:hAnsi="宋体" w:cs="宋体"/>
          <w:b/>
          <w:kern w:val="0"/>
          <w:sz w:val="28"/>
          <w:szCs w:val="28"/>
          <w:highlight w:val="none"/>
        </w:rPr>
        <w:t>次报价，资格性和符合性审查合格后，以最低价确定产品供应商及供应价格。</w:t>
      </w:r>
      <w:bookmarkStart w:id="8" w:name="_GoBack"/>
      <w:bookmarkEnd w:id="8"/>
      <w:r>
        <w:rPr>
          <w:rFonts w:hint="eastAsia" w:ascii="宋体" w:hAnsi="宋体" w:cs="宋体"/>
          <w:kern w:val="0"/>
          <w:sz w:val="28"/>
          <w:szCs w:val="28"/>
          <w:highlight w:val="none"/>
        </w:rPr>
        <w:t>投标人报价为合同包干价，</w:t>
      </w:r>
      <w:r>
        <w:rPr>
          <w:rFonts w:ascii="宋体" w:hAnsi="宋体" w:cs="宋体"/>
          <w:kern w:val="0"/>
          <w:sz w:val="28"/>
          <w:szCs w:val="28"/>
          <w:highlight w:val="none"/>
        </w:rPr>
        <w:t>需考虑项目执行中</w:t>
      </w:r>
      <w:r>
        <w:rPr>
          <w:rFonts w:hint="eastAsia" w:ascii="宋体" w:hAnsi="宋体" w:cs="宋体"/>
          <w:kern w:val="0"/>
          <w:sz w:val="28"/>
          <w:szCs w:val="28"/>
          <w:highlight w:val="none"/>
        </w:rPr>
        <w:t>可能发生</w:t>
      </w:r>
      <w:r>
        <w:rPr>
          <w:rFonts w:ascii="宋体" w:hAnsi="宋体" w:cs="宋体"/>
          <w:kern w:val="0"/>
          <w:sz w:val="28"/>
          <w:szCs w:val="28"/>
          <w:highlight w:val="none"/>
        </w:rPr>
        <w:t>事宜</w:t>
      </w:r>
      <w:r>
        <w:rPr>
          <w:rFonts w:hint="eastAsia" w:ascii="宋体" w:hAnsi="宋体" w:cs="宋体"/>
          <w:kern w:val="0"/>
          <w:sz w:val="28"/>
          <w:szCs w:val="28"/>
          <w:highlight w:val="none"/>
        </w:rPr>
        <w:t>的费用</w:t>
      </w:r>
      <w:r>
        <w:rPr>
          <w:rFonts w:ascii="宋体" w:hAnsi="宋体" w:cs="宋体"/>
          <w:kern w:val="0"/>
          <w:sz w:val="28"/>
          <w:szCs w:val="28"/>
          <w:highlight w:val="none"/>
        </w:rPr>
        <w:t>，</w:t>
      </w:r>
      <w:r>
        <w:rPr>
          <w:rFonts w:hint="eastAsia" w:ascii="宋体" w:hAnsi="宋体" w:cs="宋体"/>
          <w:kern w:val="0"/>
          <w:sz w:val="28"/>
          <w:szCs w:val="28"/>
          <w:highlight w:val="none"/>
        </w:rPr>
        <w:t>项目执行过程中不再增加任何费用。</w:t>
      </w:r>
    </w:p>
    <w:p>
      <w:pPr>
        <w:widowControl/>
        <w:spacing w:line="500" w:lineRule="exact"/>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二、项目资格要求</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1</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供应商具有有效的营业执照或事业单位法人证书或社会团体法人登记证书或执业许可证或自然人身份证明等证明文件（供应商根据自身情况提供对应的证明材料）。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2</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通过“信用中国” 网站或者中国政府采购网查询的主体信用记录，未被列入信用记录失信被执行人、重大税收违法案件当事人名单、政府采购严重违法失信行为记录名单。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3</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本项目不接受联合体参加投标，投标人中标后不允许分包。</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both"/>
        <w:textAlignment w:val="auto"/>
        <w:rPr>
          <w:rFonts w:hint="eastAsia" w:ascii="宋体" w:hAnsi="宋体" w:cs="宋体"/>
          <w:kern w:val="0"/>
          <w:sz w:val="28"/>
          <w:szCs w:val="28"/>
          <w:highlight w:val="none"/>
        </w:rPr>
      </w:pPr>
      <w:r>
        <w:rPr>
          <w:rFonts w:hint="eastAsia" w:ascii="宋体" w:hAnsi="宋体" w:cs="宋体"/>
          <w:kern w:val="0"/>
          <w:sz w:val="28"/>
          <w:szCs w:val="28"/>
          <w:highlight w:val="none"/>
        </w:rPr>
        <w:t>4</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rPr>
        <w:t>公司具备放射卫生技术服务机构乙级及以上资质和检验检测机构资质认定证书，资质证书在有效期内，并提供放射卫生技术服务范围，服务范围包含医院项目评价内容。</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3.1项目</w:t>
      </w:r>
      <w:r>
        <w:rPr>
          <w:rFonts w:ascii="宋体" w:hAnsi="宋体" w:cs="宋体"/>
          <w:b/>
          <w:bCs/>
          <w:kern w:val="0"/>
          <w:sz w:val="28"/>
          <w:szCs w:val="28"/>
          <w:highlight w:val="none"/>
        </w:rPr>
        <w:t>概况</w:t>
      </w:r>
    </w:p>
    <w:p>
      <w:pPr>
        <w:widowControl/>
        <w:spacing w:line="500" w:lineRule="exact"/>
        <w:ind w:firstLine="560" w:firstLineChars="200"/>
        <w:jc w:val="both"/>
        <w:rPr>
          <w:rFonts w:hint="eastAsia" w:ascii="宋体" w:hAnsi="宋体" w:eastAsia="宋体" w:cs="宋体"/>
          <w:bCs/>
          <w:kern w:val="0"/>
          <w:sz w:val="28"/>
          <w:szCs w:val="28"/>
          <w:highlight w:val="none"/>
          <w:lang w:eastAsia="zh-CN"/>
        </w:rPr>
      </w:pPr>
      <w:r>
        <w:rPr>
          <w:rFonts w:hint="eastAsia" w:ascii="宋体" w:hAnsi="宋体" w:cs="宋体"/>
          <w:bCs/>
          <w:kern w:val="0"/>
          <w:sz w:val="28"/>
          <w:szCs w:val="28"/>
          <w:highlight w:val="none"/>
        </w:rPr>
        <w:t>伍家院区放射科DR、数字胃肠机房改造项目放射防护评价采购项目。因临床医疗工作需要，伍家院区1号楼5楼放射科数字胃肠机房拟改为DR机房，改造前需进行放射防护预评价，设备安装到位后需进行放射防护控评验收；原数字胃肠机拟搬迁至8号楼放射科1楼数字胃肠机房，设备搬迁到位后需进行放射防护控评验收。根据《《放射诊疗管理规定》等法律法规规定，需委托第三方检测公司进行放射防护评价</w:t>
      </w:r>
      <w:r>
        <w:rPr>
          <w:rFonts w:hint="eastAsia" w:ascii="宋体" w:hAnsi="宋体" w:cs="宋体"/>
          <w:bCs/>
          <w:kern w:val="0"/>
          <w:sz w:val="28"/>
          <w:szCs w:val="28"/>
          <w:highlight w:val="none"/>
          <w:lang w:eastAsia="zh-CN"/>
        </w:rPr>
        <w:t>。</w:t>
      </w:r>
    </w:p>
    <w:p>
      <w:pPr>
        <w:widowControl/>
        <w:spacing w:line="500" w:lineRule="exact"/>
        <w:jc w:val="both"/>
        <w:rPr>
          <w:rFonts w:ascii="宋体" w:hAnsi="宋体" w:cs="宋体"/>
          <w:b/>
          <w:bCs/>
          <w:kern w:val="0"/>
          <w:sz w:val="28"/>
          <w:szCs w:val="28"/>
          <w:highlight w:val="none"/>
        </w:rPr>
      </w:pPr>
      <w:r>
        <w:rPr>
          <w:rFonts w:hint="eastAsia" w:ascii="宋体" w:hAnsi="宋体" w:cs="宋体"/>
          <w:b/>
          <w:bCs/>
          <w:kern w:val="0"/>
          <w:sz w:val="28"/>
          <w:szCs w:val="28"/>
          <w:highlight w:val="none"/>
        </w:rPr>
        <w:t>3</w:t>
      </w:r>
      <w:r>
        <w:rPr>
          <w:rFonts w:ascii="宋体" w:hAnsi="宋体" w:cs="宋体"/>
          <w:b/>
          <w:bCs/>
          <w:kern w:val="0"/>
          <w:sz w:val="28"/>
          <w:szCs w:val="28"/>
          <w:highlight w:val="none"/>
        </w:rPr>
        <w:t>.2</w:t>
      </w:r>
      <w:r>
        <w:rPr>
          <w:rFonts w:hint="eastAsia" w:ascii="宋体" w:hAnsi="宋体" w:cs="宋体"/>
          <w:b/>
          <w:bCs/>
          <w:kern w:val="0"/>
          <w:sz w:val="28"/>
          <w:szCs w:val="28"/>
          <w:highlight w:val="none"/>
        </w:rPr>
        <w:t>项目服务要求：</w:t>
      </w:r>
    </w:p>
    <w:p>
      <w:pPr>
        <w:widowControl/>
        <w:spacing w:line="500" w:lineRule="exact"/>
        <w:jc w:val="center"/>
        <w:rPr>
          <w:rFonts w:hint="eastAsia" w:ascii="宋体" w:hAnsi="宋体"/>
          <w:b/>
          <w:sz w:val="28"/>
          <w:szCs w:val="28"/>
          <w:highlight w:val="none"/>
        </w:rPr>
      </w:pPr>
      <w:r>
        <w:rPr>
          <w:rFonts w:hint="eastAsia" w:ascii="宋体" w:hAnsi="宋体"/>
          <w:b/>
          <w:sz w:val="28"/>
          <w:szCs w:val="28"/>
          <w:highlight w:val="none"/>
        </w:rPr>
        <w:t>服务需求一览表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8"/>
        <w:gridCol w:w="385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top"/>
          </w:tcPr>
          <w:p>
            <w:pPr>
              <w:spacing w:line="560" w:lineRule="exact"/>
              <w:jc w:val="center"/>
              <w:rPr>
                <w:rFonts w:hint="eastAsia" w:ascii="宋体" w:hAnsi="宋体"/>
                <w:b/>
                <w:sz w:val="28"/>
                <w:szCs w:val="28"/>
                <w:highlight w:val="none"/>
                <w:vertAlign w:val="baseline"/>
              </w:rPr>
            </w:pPr>
            <w:r>
              <w:rPr>
                <w:rFonts w:hint="eastAsia" w:ascii="黑体" w:hAnsi="黑体" w:eastAsia="黑体" w:cs="黑体"/>
                <w:sz w:val="32"/>
                <w:szCs w:val="32"/>
                <w:highlight w:val="none"/>
                <w:lang w:val="en-US" w:eastAsia="zh-CN"/>
              </w:rPr>
              <w:t>设备</w:t>
            </w:r>
          </w:p>
        </w:tc>
        <w:tc>
          <w:tcPr>
            <w:tcW w:w="3853" w:type="dxa"/>
            <w:vAlign w:val="top"/>
          </w:tcPr>
          <w:p>
            <w:pPr>
              <w:spacing w:line="560" w:lineRule="exact"/>
              <w:jc w:val="center"/>
              <w:rPr>
                <w:rFonts w:hint="eastAsia" w:ascii="宋体" w:hAnsi="宋体"/>
                <w:b/>
                <w:sz w:val="28"/>
                <w:szCs w:val="28"/>
                <w:highlight w:val="none"/>
                <w:vertAlign w:val="baseline"/>
              </w:rPr>
            </w:pPr>
            <w:r>
              <w:rPr>
                <w:rFonts w:hint="eastAsia" w:ascii="黑体" w:hAnsi="黑体" w:eastAsia="黑体" w:cs="黑体"/>
                <w:sz w:val="32"/>
                <w:szCs w:val="32"/>
                <w:highlight w:val="none"/>
                <w:lang w:val="en-US" w:eastAsia="zh-CN"/>
              </w:rPr>
              <w:t>场所</w:t>
            </w:r>
          </w:p>
        </w:tc>
        <w:tc>
          <w:tcPr>
            <w:tcW w:w="2841" w:type="dxa"/>
            <w:vAlign w:val="top"/>
          </w:tcPr>
          <w:p>
            <w:pPr>
              <w:spacing w:line="560" w:lineRule="exact"/>
              <w:jc w:val="center"/>
              <w:rPr>
                <w:rFonts w:hint="eastAsia" w:ascii="宋体" w:hAnsi="宋体"/>
                <w:b/>
                <w:sz w:val="28"/>
                <w:szCs w:val="28"/>
                <w:highlight w:val="none"/>
                <w:vertAlign w:val="baseline"/>
              </w:rPr>
            </w:pPr>
            <w:r>
              <w:rPr>
                <w:rFonts w:hint="eastAsia" w:ascii="黑体" w:hAnsi="黑体" w:eastAsia="黑体" w:cs="黑体"/>
                <w:sz w:val="32"/>
                <w:szCs w:val="32"/>
                <w:highlight w:val="none"/>
                <w:lang w:val="en-US" w:eastAsia="zh-CN"/>
              </w:rPr>
              <w:t>评价内容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DR</w:t>
            </w:r>
          </w:p>
        </w:tc>
        <w:tc>
          <w:tcPr>
            <w:tcW w:w="3853" w:type="dxa"/>
            <w:vMerge w:val="restart"/>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DR放射诊疗场所</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放射防护预评价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bCs/>
                <w:kern w:val="0"/>
                <w:sz w:val="28"/>
                <w:szCs w:val="28"/>
                <w:highlight w:val="none"/>
                <w:lang w:val="en-US" w:eastAsia="zh-CN"/>
              </w:rPr>
            </w:pPr>
          </w:p>
        </w:tc>
        <w:tc>
          <w:tcPr>
            <w:tcW w:w="3853"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宋体" w:hAnsi="宋体" w:cs="宋体"/>
                <w:bCs/>
                <w:kern w:val="0"/>
                <w:sz w:val="28"/>
                <w:szCs w:val="28"/>
                <w:highlight w:val="none"/>
                <w:lang w:val="en-US" w:eastAsia="zh-CN"/>
              </w:rPr>
            </w:pP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放射防护控评验收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8"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数字胃肠机</w:t>
            </w:r>
          </w:p>
        </w:tc>
        <w:tc>
          <w:tcPr>
            <w:tcW w:w="385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数字胃肠机放射诊疗场所</w:t>
            </w:r>
          </w:p>
        </w:tc>
        <w:tc>
          <w:tcPr>
            <w:tcW w:w="2841"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放射防护控评验收</w:t>
            </w:r>
          </w:p>
        </w:tc>
      </w:tr>
    </w:tbl>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1、放射防护预评价及控评验收在接到医院通知后60日内完成并取得相应批复。</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2、报告中涉及的医院信息，中标人应严格遵守保密原则，不得将信息透露给其他机构。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宋体" w:hAnsi="宋体" w:cs="宋体"/>
          <w:bCs/>
          <w:kern w:val="0"/>
          <w:sz w:val="28"/>
          <w:szCs w:val="28"/>
          <w:highlight w:val="none"/>
          <w:lang w:val="en-US" w:eastAsia="zh-CN"/>
        </w:rPr>
      </w:pPr>
      <w:r>
        <w:rPr>
          <w:rFonts w:hint="eastAsia" w:ascii="宋体" w:hAnsi="宋体" w:cs="宋体"/>
          <w:bCs/>
          <w:kern w:val="0"/>
          <w:sz w:val="28"/>
          <w:szCs w:val="28"/>
          <w:highlight w:val="none"/>
          <w:lang w:val="en-US" w:eastAsia="zh-CN"/>
        </w:rPr>
        <w:t>3、服务期内，公司提供医院要求的技术服务咨询，必要时协调专家参与医院的现场勘查及图纸论证；报告表编制过程，如需要反复、多次复核数据而需要到现场，由此产生的所有费用中标人承担。</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3.</w:t>
      </w:r>
      <w:r>
        <w:rPr>
          <w:rFonts w:ascii="宋体" w:hAnsi="宋体" w:cs="宋体"/>
          <w:b/>
          <w:kern w:val="0"/>
          <w:sz w:val="28"/>
          <w:szCs w:val="28"/>
          <w:highlight w:val="none"/>
        </w:rPr>
        <w:t>3</w:t>
      </w:r>
      <w:r>
        <w:rPr>
          <w:rFonts w:hint="eastAsia" w:ascii="宋体" w:hAnsi="宋体" w:cs="宋体"/>
          <w:b/>
          <w:kern w:val="0"/>
          <w:sz w:val="28"/>
          <w:szCs w:val="28"/>
          <w:highlight w:val="none"/>
        </w:rPr>
        <w:t>商务要求</w:t>
      </w:r>
    </w:p>
    <w:p>
      <w:pPr>
        <w:jc w:val="both"/>
        <w:rPr>
          <w:rFonts w:ascii="宋体" w:hAnsi="宋体" w:cs="宋体"/>
          <w:kern w:val="0"/>
          <w:sz w:val="28"/>
          <w:szCs w:val="28"/>
          <w:highlight w:val="none"/>
        </w:rPr>
      </w:pPr>
      <w:r>
        <w:rPr>
          <w:rFonts w:hint="eastAsia" w:ascii="宋体" w:hAnsi="宋体" w:cs="宋体"/>
          <w:kern w:val="0"/>
          <w:sz w:val="28"/>
          <w:szCs w:val="28"/>
          <w:highlight w:val="none"/>
          <w:lang w:val="en-US" w:eastAsia="zh-CN"/>
        </w:rPr>
        <w:t>服务</w:t>
      </w:r>
      <w:r>
        <w:rPr>
          <w:rFonts w:hint="eastAsia" w:ascii="宋体" w:hAnsi="宋体" w:cs="宋体"/>
          <w:kern w:val="0"/>
          <w:sz w:val="28"/>
          <w:szCs w:val="28"/>
          <w:highlight w:val="none"/>
        </w:rPr>
        <w:t>地点：医院指定地点</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付款条件及方式：放射防护控评验收完成并取得相应批复后一个月内一次性支付全部款项</w:t>
      </w:r>
      <w:r>
        <w:rPr>
          <w:rFonts w:hint="eastAsia" w:ascii="宋体" w:hAnsi="宋体" w:cs="宋体"/>
          <w:kern w:val="0"/>
          <w:sz w:val="28"/>
          <w:szCs w:val="28"/>
          <w:highlight w:val="none"/>
          <w:lang w:eastAsia="zh-CN"/>
        </w:rPr>
        <w:t>。</w:t>
      </w:r>
    </w:p>
    <w:p>
      <w:pPr>
        <w:jc w:val="both"/>
        <w:rPr>
          <w:rFonts w:hint="eastAsia" w:ascii="宋体" w:hAnsi="宋体" w:eastAsia="宋体" w:cs="宋体"/>
          <w:kern w:val="0"/>
          <w:sz w:val="28"/>
          <w:szCs w:val="28"/>
          <w:highlight w:val="none"/>
          <w:lang w:eastAsia="zh-CN"/>
        </w:rPr>
      </w:pPr>
      <w:r>
        <w:rPr>
          <w:rFonts w:hint="eastAsia" w:ascii="宋体" w:hAnsi="宋体" w:cs="宋体"/>
          <w:kern w:val="0"/>
          <w:sz w:val="28"/>
          <w:szCs w:val="28"/>
          <w:highlight w:val="none"/>
        </w:rPr>
        <w:t>提供服务承诺书</w:t>
      </w:r>
      <w:r>
        <w:rPr>
          <w:rFonts w:hint="eastAsia" w:ascii="宋体" w:hAnsi="宋体" w:cs="宋体"/>
          <w:kern w:val="0"/>
          <w:sz w:val="28"/>
          <w:szCs w:val="28"/>
          <w:highlight w:val="none"/>
          <w:lang w:eastAsia="zh-CN"/>
        </w:rPr>
        <w:t>。</w:t>
      </w:r>
    </w:p>
    <w:p>
      <w:pPr>
        <w:jc w:val="both"/>
        <w:rPr>
          <w:rFonts w:ascii="宋体" w:hAnsi="宋体" w:cs="宋体"/>
          <w:b/>
          <w:kern w:val="0"/>
          <w:sz w:val="28"/>
          <w:szCs w:val="28"/>
          <w:highlight w:val="none"/>
        </w:rPr>
      </w:pPr>
      <w:r>
        <w:rPr>
          <w:rFonts w:hint="eastAsia" w:ascii="宋体" w:hAnsi="宋体" w:cs="宋体"/>
          <w:b/>
          <w:kern w:val="0"/>
          <w:sz w:val="28"/>
          <w:szCs w:val="28"/>
          <w:highlight w:val="none"/>
        </w:rPr>
        <w:t>四、评审标准</w:t>
      </w:r>
    </w:p>
    <w:p>
      <w:pPr>
        <w:jc w:val="both"/>
        <w:rPr>
          <w:rFonts w:ascii="宋体" w:hAnsi="宋体" w:cs="宋体"/>
          <w:kern w:val="0"/>
          <w:sz w:val="28"/>
          <w:szCs w:val="28"/>
          <w:highlight w:val="none"/>
        </w:rPr>
      </w:pPr>
      <w:r>
        <w:rPr>
          <w:rFonts w:hint="eastAsia" w:ascii="宋体" w:hAnsi="宋体" w:cs="宋体"/>
          <w:kern w:val="0"/>
          <w:sz w:val="28"/>
          <w:szCs w:val="28"/>
          <w:highlight w:val="none"/>
        </w:rPr>
        <w:t>（一</w:t>
      </w:r>
      <w:r>
        <w:rPr>
          <w:rFonts w:ascii="宋体" w:hAnsi="宋体" w:cs="宋体"/>
          <w:kern w:val="0"/>
          <w:sz w:val="28"/>
          <w:szCs w:val="28"/>
          <w:highlight w:val="none"/>
        </w:rPr>
        <w:t>）</w:t>
      </w:r>
      <w:r>
        <w:rPr>
          <w:rFonts w:hint="eastAsia" w:ascii="宋体" w:hAnsi="宋体" w:cs="宋体"/>
          <w:kern w:val="0"/>
          <w:sz w:val="28"/>
          <w:szCs w:val="28"/>
          <w:highlight w:val="none"/>
        </w:rPr>
        <w:t>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审查内容</w:t>
            </w:r>
          </w:p>
        </w:tc>
        <w:tc>
          <w:tcPr>
            <w:tcW w:w="4586" w:type="dxa"/>
            <w:tcBorders>
              <w:left w:val="single" w:color="auto" w:sz="4" w:space="0"/>
            </w:tcBorders>
            <w:vAlign w:val="center"/>
          </w:tcPr>
          <w:p>
            <w:pPr>
              <w:spacing w:line="460" w:lineRule="exact"/>
              <w:jc w:val="both"/>
              <w:rPr>
                <w:rFonts w:ascii="宋体" w:hAnsi="宋体"/>
                <w:b/>
                <w:sz w:val="28"/>
                <w:szCs w:val="28"/>
                <w:highlight w:val="none"/>
              </w:rPr>
            </w:pPr>
            <w:r>
              <w:rPr>
                <w:rFonts w:hint="eastAsia" w:ascii="宋体" w:hAnsi="宋体"/>
                <w:b/>
                <w:sz w:val="28"/>
                <w:szCs w:val="28"/>
                <w:highlight w:val="none"/>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资格性</w:t>
            </w:r>
            <w:r>
              <w:rPr>
                <w:rFonts w:ascii="宋体" w:hAnsi="宋体"/>
                <w:sz w:val="28"/>
                <w:szCs w:val="28"/>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具有独立承担民事责任的能力</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主体信用记录</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公正性</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单位负责人为同一人或者存在直接控股、管理关系的不同供应商，不得参加本项目同一合同项下的采购活动（供应商</w:t>
            </w:r>
            <w:r>
              <w:rPr>
                <w:rFonts w:ascii="宋体" w:hAnsi="宋体"/>
                <w:sz w:val="28"/>
                <w:szCs w:val="28"/>
                <w:highlight w:val="none"/>
              </w:rPr>
              <w:t>提供承诺函加盖公章</w:t>
            </w:r>
            <w:r>
              <w:rPr>
                <w:rFonts w:hint="eastAsia" w:ascii="宋体" w:hAnsi="宋体"/>
                <w:sz w:val="28"/>
                <w:szCs w:val="28"/>
                <w:highlight w:val="none"/>
              </w:rPr>
              <w:t>，</w:t>
            </w:r>
            <w:r>
              <w:rPr>
                <w:rFonts w:ascii="宋体" w:hAnsi="宋体"/>
                <w:sz w:val="28"/>
                <w:szCs w:val="28"/>
                <w:highlight w:val="none"/>
              </w:rPr>
              <w:t>格式附后）</w:t>
            </w:r>
            <w:r>
              <w:rPr>
                <w:rFonts w:hint="eastAsia" w:ascii="宋体" w:hAnsi="宋体"/>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联合体</w:t>
            </w:r>
          </w:p>
        </w:tc>
        <w:tc>
          <w:tcPr>
            <w:tcW w:w="4586" w:type="dxa"/>
            <w:tcBorders>
              <w:lef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hint="default" w:ascii="宋体" w:hAnsi="宋体" w:eastAsia="宋体"/>
                <w:sz w:val="28"/>
                <w:szCs w:val="28"/>
                <w:highlight w:val="none"/>
                <w:lang w:val="en-US" w:eastAsia="zh-CN"/>
              </w:rPr>
            </w:pPr>
            <w:r>
              <w:rPr>
                <w:rFonts w:hint="eastAsia" w:ascii="宋体" w:hAnsi="宋体"/>
                <w:sz w:val="28"/>
                <w:szCs w:val="28"/>
                <w:highlight w:val="none"/>
                <w:lang w:val="en-US" w:eastAsia="zh-CN"/>
              </w:rPr>
              <w:t>供应商资质</w:t>
            </w:r>
          </w:p>
        </w:tc>
        <w:tc>
          <w:tcPr>
            <w:tcW w:w="4586" w:type="dxa"/>
            <w:tcBorders>
              <w:left w:val="single" w:color="auto" w:sz="4" w:space="0"/>
            </w:tcBorders>
            <w:vAlign w:val="center"/>
          </w:tcPr>
          <w:p>
            <w:pPr>
              <w:widowControl/>
              <w:spacing w:line="500" w:lineRule="exact"/>
              <w:jc w:val="both"/>
              <w:rPr>
                <w:rFonts w:hint="eastAsia" w:ascii="宋体" w:hAnsi="宋体"/>
                <w:sz w:val="28"/>
                <w:szCs w:val="28"/>
                <w:highlight w:val="none"/>
              </w:rPr>
            </w:pPr>
            <w:r>
              <w:rPr>
                <w:rFonts w:hint="eastAsia" w:ascii="宋体" w:hAnsi="宋体" w:cs="宋体"/>
                <w:kern w:val="0"/>
                <w:sz w:val="28"/>
                <w:szCs w:val="28"/>
                <w:highlight w:val="none"/>
                <w:lang w:val="en-US" w:eastAsia="zh-CN"/>
              </w:rPr>
              <w:t>公司具备《放射卫生技术服务机构资质证书》和《检验检测机构资质认定证书》，资质证书在有效期内，并提供放射卫生技术服务范围，且服务范围能满足项目要求。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投标人</w:t>
            </w:r>
            <w:r>
              <w:rPr>
                <w:rFonts w:ascii="宋体" w:hAnsi="宋体"/>
                <w:sz w:val="28"/>
                <w:szCs w:val="28"/>
                <w:highlight w:val="none"/>
              </w:rPr>
              <w:t>身份证明</w:t>
            </w:r>
            <w:r>
              <w:rPr>
                <w:rFonts w:hint="eastAsia" w:ascii="宋体" w:hAnsi="宋体"/>
                <w:sz w:val="28"/>
                <w:szCs w:val="28"/>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r>
              <w:rPr>
                <w:rFonts w:hint="eastAsia" w:ascii="宋体" w:hAnsi="宋体"/>
                <w:sz w:val="28"/>
                <w:szCs w:val="28"/>
                <w:highlight w:val="none"/>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jc w:val="both"/>
              <w:rPr>
                <w:rFonts w:ascii="宋体" w:hAnsi="宋体"/>
                <w:sz w:val="28"/>
                <w:szCs w:val="28"/>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both"/>
              <w:rPr>
                <w:rFonts w:ascii="宋体" w:hAnsi="宋体"/>
                <w:sz w:val="28"/>
                <w:szCs w:val="28"/>
                <w:highlight w:val="none"/>
              </w:rPr>
            </w:pPr>
            <w:r>
              <w:rPr>
                <w:rFonts w:hint="eastAsia" w:ascii="宋体" w:hAnsi="宋体"/>
                <w:sz w:val="28"/>
                <w:szCs w:val="28"/>
                <w:highlight w:val="none"/>
              </w:rPr>
              <w:t>符合法律、法规和采购文件中规定的其他实质性内容的</w:t>
            </w:r>
          </w:p>
        </w:tc>
      </w:tr>
    </w:tbl>
    <w:p>
      <w:pPr>
        <w:jc w:val="both"/>
        <w:rPr>
          <w:rFonts w:ascii="宋体" w:hAns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pPr>
        <w:ind w:firstLine="560" w:firstLineChars="200"/>
        <w:jc w:val="both"/>
        <w:rPr>
          <w:rFonts w:ascii="宋体" w:hAns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pPr>
        <w:widowControl/>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pPr>
        <w:widowControl/>
        <w:shd w:val="clear" w:color="auto" w:fill="FFFFFF"/>
        <w:spacing w:line="500" w:lineRule="exact"/>
        <w:ind w:firstLine="560" w:firstLineChars="200"/>
        <w:jc w:val="both"/>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pPr>
        <w:widowControl/>
        <w:shd w:val="clear" w:color="auto" w:fill="FFFFFF"/>
        <w:spacing w:line="500" w:lineRule="exact"/>
        <w:ind w:firstLine="560" w:firstLineChars="200"/>
        <w:jc w:val="both"/>
        <w:rPr>
          <w:rFonts w:ascii="宋体" w:hAnsi="宋体" w:cs="Times New Roman"/>
          <w:kern w:val="0"/>
          <w:sz w:val="28"/>
          <w:szCs w:val="28"/>
          <w:highlight w:val="none"/>
        </w:rPr>
      </w:pPr>
      <w:r>
        <w:rPr>
          <w:rFonts w:ascii="宋体" w:hAnsi="宋体"/>
          <w:kern w:val="0"/>
          <w:sz w:val="28"/>
          <w:szCs w:val="28"/>
          <w:highlight w:val="none"/>
        </w:rPr>
        <w:t>6</w:t>
      </w:r>
      <w:r>
        <w:rPr>
          <w:rFonts w:hint="eastAsia" w:ascii="宋体" w:hAnsi="宋体"/>
          <w:kern w:val="0"/>
          <w:sz w:val="28"/>
          <w:szCs w:val="28"/>
          <w:highlight w:val="none"/>
        </w:rPr>
        <w:t>、投标人应当编制投标文件</w:t>
      </w:r>
      <w:r>
        <w:rPr>
          <w:rFonts w:hint="eastAsia" w:ascii="宋体" w:hAnsi="宋体"/>
          <w:color w:val="FF0000"/>
          <w:kern w:val="0"/>
          <w:sz w:val="28"/>
          <w:szCs w:val="28"/>
          <w:highlight w:val="none"/>
        </w:rPr>
        <w:t>正本</w:t>
      </w:r>
      <w:r>
        <w:rPr>
          <w:rFonts w:hint="eastAsia" w:ascii="宋体" w:hAnsi="宋体"/>
          <w:color w:val="FF0000"/>
          <w:kern w:val="0"/>
          <w:sz w:val="28"/>
          <w:szCs w:val="28"/>
          <w:highlight w:val="none"/>
          <w:lang w:val="en-US" w:eastAsia="zh-CN"/>
        </w:rPr>
        <w:t>一</w:t>
      </w:r>
      <w:r>
        <w:rPr>
          <w:rFonts w:hint="eastAsia" w:ascii="宋体" w:hAnsi="宋体"/>
          <w:color w:val="FF0000"/>
          <w:kern w:val="0"/>
          <w:sz w:val="28"/>
          <w:szCs w:val="28"/>
          <w:highlight w:val="none"/>
        </w:rPr>
        <w:t>份</w:t>
      </w:r>
      <w:r>
        <w:rPr>
          <w:rFonts w:hint="eastAsia" w:ascii="宋体" w:hAnsi="宋体"/>
          <w:color w:val="FF0000"/>
          <w:kern w:val="0"/>
          <w:sz w:val="28"/>
          <w:szCs w:val="28"/>
          <w:highlight w:val="none"/>
          <w:lang w:eastAsia="zh-CN"/>
        </w:rPr>
        <w:t>，</w:t>
      </w:r>
      <w:r>
        <w:rPr>
          <w:rFonts w:hint="eastAsia" w:ascii="宋体" w:hAnsi="宋体"/>
          <w:color w:val="FF0000"/>
          <w:kern w:val="0"/>
          <w:sz w:val="28"/>
          <w:szCs w:val="28"/>
          <w:highlight w:val="none"/>
          <w:lang w:val="en-US" w:eastAsia="zh-CN"/>
        </w:rPr>
        <w:t>与正本一致的副本一份</w:t>
      </w:r>
      <w:r>
        <w:rPr>
          <w:rFonts w:hint="eastAsia" w:ascii="宋体" w:hAnsi="宋体"/>
          <w:kern w:val="0"/>
          <w:sz w:val="28"/>
          <w:szCs w:val="28"/>
          <w:highlight w:val="none"/>
        </w:rPr>
        <w:t>。投标文件不得行间插字、涂改或增删。如有修改错漏处，必须由投标文件签署人签字或盖章，否则视为无效文件。</w:t>
      </w:r>
      <w:r>
        <w:rPr>
          <w:rFonts w:hint="eastAsia" w:ascii="宋体" w:hAnsi="宋体"/>
          <w:color w:val="FF0000"/>
          <w:kern w:val="0"/>
          <w:sz w:val="28"/>
          <w:szCs w:val="28"/>
          <w:highlight w:val="none"/>
        </w:rPr>
        <w:t>投标文件需加盖骑缝章</w:t>
      </w:r>
      <w:r>
        <w:rPr>
          <w:rFonts w:hint="eastAsia" w:ascii="宋体" w:hAnsi="宋体"/>
          <w:kern w:val="0"/>
          <w:sz w:val="28"/>
          <w:szCs w:val="28"/>
          <w:highlight w:val="none"/>
        </w:rPr>
        <w:t>。上述投标资料需装入档案袋，密封盖章。</w:t>
      </w:r>
    </w:p>
    <w:p>
      <w:pPr>
        <w:spacing w:line="400" w:lineRule="exact"/>
        <w:ind w:left="-141" w:leftChars="-67" w:right="-197" w:rightChars="-94" w:firstLine="560" w:firstLineChars="200"/>
        <w:jc w:val="both"/>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jc w:val="both"/>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0"/>
    <w:p>
      <w:pPr>
        <w:pStyle w:val="2"/>
        <w:jc w:val="center"/>
        <w:rPr>
          <w:highlight w:val="none"/>
        </w:rPr>
      </w:pPr>
      <w:bookmarkStart w:id="1" w:name="_Toc456291479"/>
      <w:bookmarkStart w:id="2" w:name="_Toc456291165"/>
      <w:bookmarkStart w:id="3" w:name="_Toc462487372"/>
      <w:bookmarkStart w:id="4" w:name="_Toc456291260"/>
      <w:bookmarkStart w:id="5" w:name="_Toc456291537"/>
      <w:bookmarkStart w:id="6" w:name="_Toc456291354"/>
      <w:bookmarkStart w:id="7" w:name="_Toc456291280"/>
      <w:r>
        <w:rPr>
          <w:rFonts w:hint="eastAsia"/>
          <w:highlight w:val="none"/>
        </w:rPr>
        <w:t>投标文件</w:t>
      </w:r>
      <w:bookmarkEnd w:id="1"/>
      <w:bookmarkEnd w:id="2"/>
      <w:bookmarkEnd w:id="3"/>
      <w:bookmarkEnd w:id="4"/>
      <w:bookmarkEnd w:id="5"/>
      <w:bookmarkEnd w:id="6"/>
      <w:bookmarkEnd w:id="7"/>
      <w:r>
        <w:rPr>
          <w:rFonts w:hint="eastAsia"/>
          <w:highlight w:val="none"/>
        </w:rPr>
        <w:t>封皮</w:t>
      </w:r>
    </w:p>
    <w:p>
      <w:pPr>
        <w:jc w:val="center"/>
        <w:rPr>
          <w:rFonts w:ascii="宋体" w:hAnsi="宋体"/>
          <w:highlight w:val="none"/>
        </w:rPr>
      </w:pPr>
    </w:p>
    <w:p>
      <w:pPr>
        <w:pStyle w:val="26"/>
        <w:jc w:val="center"/>
        <w:rPr>
          <w:rFonts w:ascii="黑体" w:hAnsi="黑体" w:eastAsia="黑体"/>
          <w:b/>
          <w:bCs/>
          <w:sz w:val="44"/>
          <w:szCs w:val="44"/>
          <w:highlight w:val="none"/>
        </w:rPr>
      </w:pPr>
    </w:p>
    <w:p>
      <w:pPr>
        <w:pStyle w:val="26"/>
        <w:jc w:val="center"/>
        <w:rPr>
          <w:rFonts w:ascii="黑体" w:hAnsi="黑体" w:eastAsia="黑体"/>
          <w:b/>
          <w:bCs/>
          <w:sz w:val="44"/>
          <w:szCs w:val="44"/>
          <w:highlight w:val="none"/>
        </w:rPr>
      </w:pPr>
    </w:p>
    <w:p>
      <w:pPr>
        <w:pStyle w:val="26"/>
        <w:jc w:val="center"/>
        <w:rPr>
          <w:rFonts w:ascii="楷体_GB2312" w:eastAsia="楷体_GB2312"/>
          <w:b/>
          <w:bCs/>
          <w:sz w:val="54"/>
          <w:highlight w:val="none"/>
        </w:rPr>
      </w:pPr>
    </w:p>
    <w:p>
      <w:pPr>
        <w:pStyle w:val="26"/>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pPr>
        <w:pStyle w:val="26"/>
        <w:spacing w:line="500" w:lineRule="exact"/>
        <w:jc w:val="both"/>
        <w:rPr>
          <w:rFonts w:ascii="楷体_GB2312" w:eastAsia="楷体_GB2312"/>
          <w:b/>
          <w:sz w:val="32"/>
          <w:szCs w:val="32"/>
          <w:highlight w:val="none"/>
        </w:rPr>
      </w:pPr>
    </w:p>
    <w:p>
      <w:pPr>
        <w:pStyle w:val="26"/>
        <w:spacing w:line="500" w:lineRule="exact"/>
        <w:ind w:firstLine="562" w:firstLineChars="200"/>
        <w:jc w:val="both"/>
        <w:rPr>
          <w:rFonts w:ascii="楷体_GB2312" w:eastAsia="楷体_GB2312"/>
          <w:b/>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500" w:lineRule="exact"/>
        <w:ind w:firstLine="560" w:firstLineChars="200"/>
        <w:jc w:val="both"/>
        <w:rPr>
          <w:rFonts w:ascii="楷体_GB2312" w:eastAsia="楷体_GB2312"/>
          <w:sz w:val="28"/>
          <w:highlight w:val="none"/>
        </w:rPr>
      </w:pP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pPr>
        <w:pStyle w:val="26"/>
        <w:spacing w:line="360" w:lineRule="auto"/>
        <w:ind w:left="141" w:leftChars="67"/>
        <w:jc w:val="both"/>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pPr>
        <w:pStyle w:val="26"/>
        <w:spacing w:line="360" w:lineRule="auto"/>
        <w:ind w:left="141" w:leftChars="67"/>
        <w:jc w:val="both"/>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ind w:left="-141" w:leftChars="-67" w:right="-197" w:rightChars="-94" w:firstLine="883" w:firstLineChars="200"/>
        <w:jc w:val="both"/>
        <w:rPr>
          <w:rFonts w:ascii="宋体" w:hAnsi="宋体"/>
          <w:b/>
          <w:sz w:val="44"/>
          <w:highlight w:val="none"/>
        </w:rPr>
      </w:pPr>
    </w:p>
    <w:p>
      <w:pPr>
        <w:spacing w:line="360" w:lineRule="auto"/>
        <w:jc w:val="both"/>
        <w:rPr>
          <w:rFonts w:ascii="宋体" w:hAnsi="宋体"/>
          <w:b/>
          <w:sz w:val="28"/>
          <w:highlight w:val="none"/>
        </w:rPr>
      </w:pPr>
      <w:r>
        <w:rPr>
          <w:rFonts w:hint="eastAsia" w:ascii="宋体" w:hAnsi="宋体"/>
          <w:b/>
          <w:sz w:val="28"/>
          <w:highlight w:val="none"/>
        </w:rPr>
        <w:t>法定代表人资格证明书</w:t>
      </w:r>
    </w:p>
    <w:p>
      <w:pPr>
        <w:spacing w:line="360" w:lineRule="auto"/>
        <w:jc w:val="both"/>
        <w:rPr>
          <w:rFonts w:ascii="宋体" w:hAnsi="宋体"/>
          <w:sz w:val="24"/>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 xml:space="preserve">附法定代表人基本情况： </w:t>
      </w:r>
    </w:p>
    <w:p>
      <w:pPr>
        <w:pStyle w:val="29"/>
        <w:adjustRightInd w:val="0"/>
        <w:snapToGrid w:val="0"/>
        <w:spacing w:line="500" w:lineRule="exact"/>
        <w:ind w:left="0" w:firstLine="560" w:firstLineChars="200"/>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法定代表人《居民身份证》扫描件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pPr>
        <w:spacing w:line="360" w:lineRule="auto"/>
        <w:jc w:val="both"/>
        <w:rPr>
          <w:rFonts w:ascii="宋体" w:hAnsi="宋体"/>
          <w:sz w:val="24"/>
          <w:highlight w:val="none"/>
        </w:rPr>
        <w:sectPr>
          <w:pgSz w:w="11906" w:h="16838"/>
          <w:pgMar w:top="1440" w:right="1800" w:bottom="1440" w:left="1800" w:header="851" w:footer="992" w:gutter="0"/>
          <w:cols w:space="720" w:num="1"/>
          <w:docGrid w:type="lines" w:linePitch="312" w:charSpace="0"/>
        </w:sectPr>
      </w:pPr>
    </w:p>
    <w:p>
      <w:pPr>
        <w:pStyle w:val="28"/>
        <w:jc w:val="both"/>
        <w:rPr>
          <w:highlight w:val="none"/>
        </w:rPr>
      </w:pPr>
      <w:r>
        <w:rPr>
          <w:rFonts w:hint="eastAsia"/>
          <w:highlight w:val="none"/>
        </w:rPr>
        <w:t xml:space="preserve">单位负责人资格证明文件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pPr>
        <w:pStyle w:val="29"/>
        <w:adjustRightInd w:val="0"/>
        <w:snapToGrid w:val="0"/>
        <w:spacing w:line="500" w:lineRule="exact"/>
        <w:ind w:left="1427" w:leftChars="304" w:hanging="789" w:hangingChars="282"/>
        <w:jc w:val="both"/>
        <w:rPr>
          <w:rFonts w:ascii="宋体" w:hAnsi="宋体"/>
          <w:szCs w:val="28"/>
          <w:highlight w:val="none"/>
        </w:rPr>
      </w:pPr>
      <w:r>
        <w:rPr>
          <w:rFonts w:hint="eastAsia" w:ascii="宋体" w:hAnsi="宋体"/>
          <w:szCs w:val="28"/>
          <w:highlight w:val="none"/>
        </w:rPr>
        <w:t xml:space="preserve">附单位负责人基本情况： </w:t>
      </w:r>
    </w:p>
    <w:p>
      <w:pPr>
        <w:pStyle w:val="29"/>
        <w:adjustRightInd w:val="0"/>
        <w:snapToGrid w:val="0"/>
        <w:spacing w:line="500" w:lineRule="exact"/>
        <w:ind w:left="1070" w:leftChars="334" w:hanging="369" w:hangingChars="132"/>
        <w:jc w:val="both"/>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单位负责人《居民身份证》扫描件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pPr>
        <w:spacing w:line="360" w:lineRule="auto"/>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spacing w:line="360" w:lineRule="auto"/>
        <w:jc w:val="both"/>
        <w:rPr>
          <w:rFonts w:ascii="宋体" w:hAnsi="宋体"/>
          <w:sz w:val="24"/>
          <w:highlight w:val="none"/>
        </w:rPr>
      </w:pPr>
    </w:p>
    <w:p>
      <w:pPr>
        <w:spacing w:line="360" w:lineRule="auto"/>
        <w:jc w:val="both"/>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pPr>
        <w:pStyle w:val="28"/>
        <w:jc w:val="both"/>
        <w:rPr>
          <w:highlight w:val="none"/>
        </w:rPr>
      </w:pPr>
      <w:r>
        <w:rPr>
          <w:rFonts w:hint="eastAsia"/>
          <w:highlight w:val="none"/>
        </w:rPr>
        <w:t xml:space="preserve">自然人资格证明文件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adjustRightInd w:val="0"/>
        <w:snapToGrid w:val="0"/>
        <w:spacing w:line="500" w:lineRule="exact"/>
        <w:ind w:left="0" w:firstLine="560" w:firstLineChars="200"/>
        <w:jc w:val="both"/>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 xml:space="preserve">附经营者基本情况：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pPr>
        <w:pStyle w:val="29"/>
        <w:adjustRightInd w:val="0"/>
        <w:snapToGrid w:val="0"/>
        <w:spacing w:line="500" w:lineRule="exact"/>
        <w:ind w:left="1070" w:leftChars="267" w:hanging="509" w:hangingChars="182"/>
        <w:jc w:val="both"/>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9"/>
              <w:adjustRightInd w:val="0"/>
              <w:snapToGrid w:val="0"/>
              <w:spacing w:line="500" w:lineRule="exact"/>
              <w:jc w:val="both"/>
              <w:rPr>
                <w:rFonts w:ascii="宋体" w:hAnsi="宋体"/>
                <w:szCs w:val="28"/>
                <w:highlight w:val="none"/>
              </w:rPr>
            </w:pPr>
          </w:p>
          <w:p>
            <w:pPr>
              <w:pStyle w:val="29"/>
              <w:adjustRightInd w:val="0"/>
              <w:snapToGrid w:val="0"/>
              <w:spacing w:line="500" w:lineRule="exact"/>
              <w:jc w:val="both"/>
              <w:rPr>
                <w:rFonts w:ascii="宋体" w:hAnsi="宋体"/>
                <w:szCs w:val="28"/>
                <w:highlight w:val="none"/>
              </w:rPr>
            </w:pPr>
            <w:r>
              <w:rPr>
                <w:rFonts w:hint="eastAsia" w:ascii="宋体" w:hAnsi="宋体"/>
                <w:szCs w:val="28"/>
                <w:highlight w:val="none"/>
              </w:rPr>
              <w:t>经营者《居民身份证》扫描件</w:t>
            </w:r>
          </w:p>
          <w:p>
            <w:pPr>
              <w:pStyle w:val="29"/>
              <w:adjustRightInd w:val="0"/>
              <w:snapToGrid w:val="0"/>
              <w:spacing w:line="500" w:lineRule="exact"/>
              <w:jc w:val="both"/>
              <w:rPr>
                <w:rFonts w:ascii="宋体" w:hAnsi="宋体"/>
                <w:szCs w:val="28"/>
                <w:highlight w:val="none"/>
              </w:rPr>
            </w:pPr>
          </w:p>
        </w:tc>
      </w:tr>
    </w:tbl>
    <w:p>
      <w:pPr>
        <w:pStyle w:val="29"/>
        <w:adjustRightInd w:val="0"/>
        <w:snapToGrid w:val="0"/>
        <w:spacing w:line="500" w:lineRule="exact"/>
        <w:ind w:left="0" w:firstLine="0"/>
        <w:jc w:val="both"/>
        <w:rPr>
          <w:rFonts w:ascii="宋体" w:hAnsi="宋体"/>
          <w:szCs w:val="28"/>
          <w:highlight w:val="none"/>
        </w:rPr>
      </w:pPr>
    </w:p>
    <w:p>
      <w:pPr>
        <w:pStyle w:val="29"/>
        <w:tabs>
          <w:tab w:val="left" w:pos="750"/>
        </w:tabs>
        <w:adjustRightInd w:val="0"/>
        <w:snapToGrid w:val="0"/>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pPr>
        <w:pStyle w:val="29"/>
        <w:tabs>
          <w:tab w:val="left" w:pos="750"/>
        </w:tabs>
        <w:adjustRightInd w:val="0"/>
        <w:snapToGrid w:val="0"/>
        <w:spacing w:line="500" w:lineRule="exact"/>
        <w:ind w:left="1070" w:leftChars="334" w:hanging="369" w:hangingChars="132"/>
        <w:jc w:val="both"/>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pPr>
        <w:pStyle w:val="28"/>
        <w:jc w:val="both"/>
        <w:rPr>
          <w:b w:val="0"/>
          <w:highlight w:val="none"/>
        </w:rPr>
      </w:pPr>
    </w:p>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pPr>
        <w:pStyle w:val="28"/>
        <w:jc w:val="both"/>
        <w:rPr>
          <w:highlight w:val="none"/>
        </w:rPr>
      </w:pPr>
      <w:r>
        <w:rPr>
          <w:rFonts w:hint="eastAsia"/>
          <w:highlight w:val="none"/>
        </w:rPr>
        <w:t>授权委托书</w:t>
      </w:r>
    </w:p>
    <w:p>
      <w:pPr>
        <w:pStyle w:val="29"/>
        <w:spacing w:line="500" w:lineRule="exact"/>
        <w:jc w:val="both"/>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pPr>
        <w:pStyle w:val="29"/>
        <w:spacing w:before="0" w:after="0" w:line="240" w:lineRule="auto"/>
        <w:ind w:left="0" w:firstLine="560" w:firstLineChars="200"/>
        <w:jc w:val="both"/>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pPr>
        <w:spacing w:line="500" w:lineRule="exact"/>
        <w:ind w:firstLine="560" w:firstLineChars="200"/>
        <w:jc w:val="both"/>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pPr>
        <w:pStyle w:val="29"/>
        <w:spacing w:line="500" w:lineRule="exact"/>
        <w:ind w:left="1604" w:leftChars="255" w:hanging="1069" w:hangingChars="382"/>
        <w:jc w:val="both"/>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pPr>
        <w:pStyle w:val="29"/>
        <w:spacing w:line="500" w:lineRule="exact"/>
        <w:ind w:left="1604" w:leftChars="255" w:hanging="1069" w:hangingChars="382"/>
        <w:jc w:val="both"/>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pPr>
        <w:pStyle w:val="29"/>
        <w:spacing w:before="0" w:after="0" w:line="240" w:lineRule="auto"/>
        <w:ind w:left="0" w:firstLine="0"/>
        <w:jc w:val="both"/>
        <w:rPr>
          <w:rFonts w:ascii="宋体" w:hAnsi="宋体"/>
          <w:szCs w:val="28"/>
          <w:highlight w:val="none"/>
        </w:rPr>
      </w:pPr>
      <w:r>
        <w:rPr>
          <w:rFonts w:hint="eastAsia" w:ascii="宋体" w:hAnsi="宋体"/>
          <w:szCs w:val="28"/>
          <w:highlight w:val="none"/>
        </w:rPr>
        <w:t>附：</w:t>
      </w:r>
    </w:p>
    <w:p>
      <w:pPr>
        <w:pStyle w:val="29"/>
        <w:spacing w:line="500" w:lineRule="exact"/>
        <w:ind w:left="105" w:leftChars="50" w:firstLine="560" w:firstLineChars="200"/>
        <w:jc w:val="both"/>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pPr>
        <w:pStyle w:val="29"/>
        <w:spacing w:line="500" w:lineRule="exact"/>
        <w:ind w:left="105" w:leftChars="50" w:firstLine="560" w:firstLineChars="200"/>
        <w:jc w:val="both"/>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9"/>
              <w:spacing w:line="500" w:lineRule="exact"/>
              <w:jc w:val="both"/>
              <w:rPr>
                <w:rFonts w:ascii="宋体" w:hAnsi="宋体"/>
                <w:szCs w:val="28"/>
                <w:highlight w:val="none"/>
              </w:rPr>
            </w:pPr>
            <w:r>
              <w:rPr>
                <w:rFonts w:hint="eastAsia" w:ascii="宋体" w:hAnsi="宋体"/>
                <w:szCs w:val="28"/>
                <w:highlight w:val="none"/>
              </w:rPr>
              <w:t>粘贴被授权人身份证（扫描件）</w:t>
            </w:r>
          </w:p>
          <w:p>
            <w:pPr>
              <w:pStyle w:val="29"/>
              <w:spacing w:line="500" w:lineRule="exact"/>
              <w:jc w:val="both"/>
              <w:rPr>
                <w:rFonts w:ascii="宋体" w:hAnsi="宋体"/>
                <w:szCs w:val="28"/>
                <w:highlight w:val="none"/>
              </w:rPr>
            </w:pPr>
          </w:p>
        </w:tc>
      </w:tr>
    </w:tbl>
    <w:p>
      <w:pPr>
        <w:pStyle w:val="30"/>
        <w:jc w:val="both"/>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pPr>
        <w:jc w:val="both"/>
        <w:rPr>
          <w:rFonts w:ascii="宋体" w:hAnsi="宋体"/>
          <w:b/>
          <w:sz w:val="36"/>
          <w:szCs w:val="28"/>
          <w:highlight w:val="none"/>
        </w:rPr>
      </w:pPr>
      <w:r>
        <w:rPr>
          <w:rFonts w:ascii="宋体" w:hAnsi="宋体"/>
          <w:b/>
          <w:bCs/>
          <w:sz w:val="36"/>
          <w:szCs w:val="28"/>
          <w:highlight w:val="none"/>
        </w:rPr>
        <w:t>承诺函</w:t>
      </w:r>
    </w:p>
    <w:p>
      <w:pPr>
        <w:jc w:val="both"/>
        <w:rPr>
          <w:rFonts w:ascii="宋体" w:hAnsi="宋体"/>
          <w:b/>
          <w:sz w:val="28"/>
          <w:szCs w:val="28"/>
          <w:highlight w:val="none"/>
        </w:rPr>
      </w:pPr>
    </w:p>
    <w:p>
      <w:pPr>
        <w:spacing w:line="360" w:lineRule="auto"/>
        <w:jc w:val="both"/>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pPr>
        <w:pStyle w:val="29"/>
        <w:spacing w:before="0" w:after="0" w:line="240" w:lineRule="auto"/>
        <w:ind w:left="0" w:firstLine="560" w:firstLineChars="200"/>
        <w:jc w:val="both"/>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pPr>
        <w:tabs>
          <w:tab w:val="left" w:pos="854"/>
        </w:tabs>
        <w:spacing w:line="360" w:lineRule="auto"/>
        <w:jc w:val="both"/>
        <w:rPr>
          <w:rFonts w:ascii="宋体" w:hAnsi="宋体"/>
          <w:bCs/>
          <w:sz w:val="28"/>
          <w:szCs w:val="28"/>
          <w:highlight w:val="none"/>
        </w:rPr>
      </w:pPr>
    </w:p>
    <w:p>
      <w:pPr>
        <w:tabs>
          <w:tab w:val="left" w:pos="854"/>
        </w:tabs>
        <w:spacing w:line="360" w:lineRule="auto"/>
        <w:jc w:val="both"/>
        <w:rPr>
          <w:rFonts w:ascii="宋体" w:hAnsi="宋体"/>
          <w:bCs/>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pPr>
        <w:spacing w:line="500" w:lineRule="exact"/>
        <w:ind w:firstLine="720"/>
        <w:jc w:val="both"/>
        <w:rPr>
          <w:rFonts w:ascii="宋体" w:hAnsi="宋体"/>
          <w:kern w:val="0"/>
          <w:sz w:val="28"/>
          <w:szCs w:val="28"/>
          <w:highlight w:val="none"/>
        </w:rPr>
      </w:pPr>
    </w:p>
    <w:p>
      <w:pPr>
        <w:pStyle w:val="29"/>
        <w:spacing w:before="0" w:after="0" w:line="240" w:lineRule="auto"/>
        <w:ind w:left="1070" w:hanging="1069" w:hangingChars="382"/>
        <w:jc w:val="both"/>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pPr>
        <w:pStyle w:val="29"/>
        <w:spacing w:before="0" w:after="0" w:line="240" w:lineRule="auto"/>
        <w:ind w:left="1070" w:hanging="1069" w:hangingChars="382"/>
        <w:jc w:val="both"/>
        <w:rPr>
          <w:rFonts w:ascii="宋体" w:hAnsi="宋体"/>
          <w:kern w:val="0"/>
          <w:szCs w:val="28"/>
          <w:highlight w:val="none"/>
        </w:rPr>
      </w:pPr>
    </w:p>
    <w:p>
      <w:pPr>
        <w:pStyle w:val="29"/>
        <w:spacing w:before="0" w:after="0" w:line="240" w:lineRule="auto"/>
        <w:ind w:left="1070" w:hanging="1069" w:hangingChars="382"/>
        <w:jc w:val="both"/>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pPr>
        <w:pStyle w:val="30"/>
        <w:jc w:val="both"/>
        <w:rPr>
          <w:sz w:val="28"/>
          <w:szCs w:val="28"/>
          <w:highlight w:val="none"/>
        </w:rPr>
      </w:pPr>
    </w:p>
    <w:p>
      <w:pPr>
        <w:pStyle w:val="2"/>
        <w:jc w:val="both"/>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435F"/>
    <w:rsid w:val="00065785"/>
    <w:rsid w:val="00074904"/>
    <w:rsid w:val="000762AC"/>
    <w:rsid w:val="0008021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A4094"/>
    <w:rsid w:val="001A6270"/>
    <w:rsid w:val="001B0794"/>
    <w:rsid w:val="001B1AFC"/>
    <w:rsid w:val="001C2A5D"/>
    <w:rsid w:val="001C342D"/>
    <w:rsid w:val="001C42C9"/>
    <w:rsid w:val="001C511C"/>
    <w:rsid w:val="001C5EE8"/>
    <w:rsid w:val="001C66E0"/>
    <w:rsid w:val="001D682D"/>
    <w:rsid w:val="001E176E"/>
    <w:rsid w:val="001E3F7D"/>
    <w:rsid w:val="001E7A0C"/>
    <w:rsid w:val="001F1AD5"/>
    <w:rsid w:val="001F4223"/>
    <w:rsid w:val="00202DD5"/>
    <w:rsid w:val="00210978"/>
    <w:rsid w:val="00216D92"/>
    <w:rsid w:val="002204AF"/>
    <w:rsid w:val="00220BCA"/>
    <w:rsid w:val="00224451"/>
    <w:rsid w:val="00254367"/>
    <w:rsid w:val="002659CC"/>
    <w:rsid w:val="00267019"/>
    <w:rsid w:val="00267A5F"/>
    <w:rsid w:val="00273E32"/>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E31"/>
    <w:rsid w:val="00342298"/>
    <w:rsid w:val="0034229D"/>
    <w:rsid w:val="00343F61"/>
    <w:rsid w:val="003500BB"/>
    <w:rsid w:val="00350C0A"/>
    <w:rsid w:val="003610B7"/>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4AD3"/>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73EB1"/>
    <w:rsid w:val="00575D00"/>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A1F"/>
    <w:rsid w:val="00756110"/>
    <w:rsid w:val="0075770C"/>
    <w:rsid w:val="007645D1"/>
    <w:rsid w:val="00787212"/>
    <w:rsid w:val="0079554E"/>
    <w:rsid w:val="007A5D56"/>
    <w:rsid w:val="007A5E12"/>
    <w:rsid w:val="007C213C"/>
    <w:rsid w:val="007C58E8"/>
    <w:rsid w:val="007C614F"/>
    <w:rsid w:val="007C70E7"/>
    <w:rsid w:val="007D16F4"/>
    <w:rsid w:val="007D49B3"/>
    <w:rsid w:val="007D5B03"/>
    <w:rsid w:val="007D6174"/>
    <w:rsid w:val="007E2CDD"/>
    <w:rsid w:val="007E3B1F"/>
    <w:rsid w:val="007E6599"/>
    <w:rsid w:val="007F5628"/>
    <w:rsid w:val="007F5FE2"/>
    <w:rsid w:val="007F644E"/>
    <w:rsid w:val="00804A1D"/>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A0553"/>
    <w:rsid w:val="009B21DA"/>
    <w:rsid w:val="009B3574"/>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B74CA"/>
    <w:rsid w:val="00CD321B"/>
    <w:rsid w:val="00CD6112"/>
    <w:rsid w:val="00CD7EEA"/>
    <w:rsid w:val="00CE68B8"/>
    <w:rsid w:val="00CF6B2D"/>
    <w:rsid w:val="00D0123F"/>
    <w:rsid w:val="00D01EEA"/>
    <w:rsid w:val="00D04FEF"/>
    <w:rsid w:val="00D055A5"/>
    <w:rsid w:val="00D05A49"/>
    <w:rsid w:val="00D16FE2"/>
    <w:rsid w:val="00D17F7E"/>
    <w:rsid w:val="00D210FF"/>
    <w:rsid w:val="00D242C5"/>
    <w:rsid w:val="00D247B4"/>
    <w:rsid w:val="00D25B82"/>
    <w:rsid w:val="00D25C39"/>
    <w:rsid w:val="00D30CE8"/>
    <w:rsid w:val="00D31DB8"/>
    <w:rsid w:val="00D3588F"/>
    <w:rsid w:val="00D4208B"/>
    <w:rsid w:val="00D42FBF"/>
    <w:rsid w:val="00D47409"/>
    <w:rsid w:val="00D479E8"/>
    <w:rsid w:val="00D50CAD"/>
    <w:rsid w:val="00D62614"/>
    <w:rsid w:val="00D63F88"/>
    <w:rsid w:val="00D6521C"/>
    <w:rsid w:val="00D70956"/>
    <w:rsid w:val="00D736B9"/>
    <w:rsid w:val="00D908E7"/>
    <w:rsid w:val="00D964D1"/>
    <w:rsid w:val="00DA29FD"/>
    <w:rsid w:val="00DA7317"/>
    <w:rsid w:val="00DA748F"/>
    <w:rsid w:val="00DB240F"/>
    <w:rsid w:val="00DB2674"/>
    <w:rsid w:val="00DB43FA"/>
    <w:rsid w:val="00DB59A6"/>
    <w:rsid w:val="00DC005D"/>
    <w:rsid w:val="00DC3953"/>
    <w:rsid w:val="00DC4686"/>
    <w:rsid w:val="00DC654F"/>
    <w:rsid w:val="00DC6CDC"/>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2612"/>
    <w:rsid w:val="00FC46AD"/>
    <w:rsid w:val="00FD51D6"/>
    <w:rsid w:val="00FD747B"/>
    <w:rsid w:val="00FE221C"/>
    <w:rsid w:val="00FF60B6"/>
    <w:rsid w:val="023577FD"/>
    <w:rsid w:val="03C93A14"/>
    <w:rsid w:val="095167B8"/>
    <w:rsid w:val="124C1C03"/>
    <w:rsid w:val="13A225BF"/>
    <w:rsid w:val="15803D65"/>
    <w:rsid w:val="16765552"/>
    <w:rsid w:val="220B5E62"/>
    <w:rsid w:val="3ECF3E9B"/>
    <w:rsid w:val="415B1DF3"/>
    <w:rsid w:val="47084839"/>
    <w:rsid w:val="4A317D52"/>
    <w:rsid w:val="4AE95AC3"/>
    <w:rsid w:val="52DF154F"/>
    <w:rsid w:val="604B361A"/>
    <w:rsid w:val="69525A2F"/>
    <w:rsid w:val="72C856F6"/>
    <w:rsid w:val="796944A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5"/>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5"/>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31"/>
    <w:autoRedefine/>
    <w:qFormat/>
    <w:uiPriority w:val="99"/>
    <w:pPr>
      <w:jc w:val="left"/>
    </w:pPr>
    <w:rPr>
      <w:rFonts w:cs="Times New Roman"/>
    </w:rPr>
  </w:style>
  <w:style w:type="paragraph" w:styleId="5">
    <w:name w:val="Plain Text"/>
    <w:basedOn w:val="1"/>
    <w:link w:val="24"/>
    <w:autoRedefine/>
    <w:qFormat/>
    <w:uiPriority w:val="0"/>
    <w:rPr>
      <w:rFonts w:ascii="宋体" w:hAnsi="Courier New" w:cs="Courier New"/>
    </w:rPr>
  </w:style>
  <w:style w:type="paragraph" w:styleId="6">
    <w:name w:val="Balloon Text"/>
    <w:basedOn w:val="1"/>
    <w:link w:val="20"/>
    <w:autoRedefine/>
    <w:semiHidden/>
    <w:qFormat/>
    <w:uiPriority w:val="99"/>
    <w:rPr>
      <w:rFonts w:ascii="Times New Roman" w:hAnsi="Times New Roman" w:cs="Times New Roman"/>
      <w:sz w:val="18"/>
      <w:szCs w:val="18"/>
    </w:rPr>
  </w:style>
  <w:style w:type="paragraph" w:styleId="7">
    <w:name w:val="footer"/>
    <w:basedOn w:val="1"/>
    <w:link w:val="17"/>
    <w:autoRedefine/>
    <w:qFormat/>
    <w:uiPriority w:val="99"/>
    <w:pPr>
      <w:tabs>
        <w:tab w:val="center" w:pos="4153"/>
        <w:tab w:val="right" w:pos="8306"/>
      </w:tabs>
      <w:snapToGrid w:val="0"/>
      <w:jc w:val="left"/>
    </w:pPr>
    <w:rPr>
      <w:sz w:val="18"/>
      <w:szCs w:val="18"/>
    </w:rPr>
  </w:style>
  <w:style w:type="paragraph" w:styleId="8">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autoRedefine/>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autoRedefine/>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autoRedefine/>
    <w:qFormat/>
    <w:uiPriority w:val="99"/>
    <w:rPr>
      <w:b/>
      <w:bCs/>
    </w:rPr>
  </w:style>
  <w:style w:type="character" w:styleId="14">
    <w:name w:val="Hyperlink"/>
    <w:basedOn w:val="12"/>
    <w:autoRedefine/>
    <w:semiHidden/>
    <w:unhideWhenUsed/>
    <w:qFormat/>
    <w:uiPriority w:val="99"/>
    <w:rPr>
      <w:color w:val="0000FF"/>
      <w:u w:val="single"/>
    </w:rPr>
  </w:style>
  <w:style w:type="character" w:customStyle="1" w:styleId="15">
    <w:name w:val="标题 2 Char"/>
    <w:link w:val="3"/>
    <w:autoRedefine/>
    <w:qFormat/>
    <w:locked/>
    <w:uiPriority w:val="99"/>
    <w:rPr>
      <w:rFonts w:ascii="Cambria" w:hAnsi="Cambria" w:eastAsia="宋体" w:cs="Cambria"/>
      <w:b/>
      <w:bCs/>
      <w:sz w:val="32"/>
      <w:szCs w:val="32"/>
    </w:rPr>
  </w:style>
  <w:style w:type="character" w:customStyle="1" w:styleId="16">
    <w:name w:val="页眉 Char"/>
    <w:link w:val="8"/>
    <w:autoRedefine/>
    <w:qFormat/>
    <w:locked/>
    <w:uiPriority w:val="99"/>
    <w:rPr>
      <w:sz w:val="18"/>
      <w:szCs w:val="18"/>
    </w:rPr>
  </w:style>
  <w:style w:type="character" w:customStyle="1" w:styleId="17">
    <w:name w:val="页脚 Char"/>
    <w:link w:val="7"/>
    <w:autoRedefine/>
    <w:qFormat/>
    <w:locked/>
    <w:uiPriority w:val="99"/>
    <w:rPr>
      <w:sz w:val="18"/>
      <w:szCs w:val="18"/>
    </w:rPr>
  </w:style>
  <w:style w:type="paragraph" w:styleId="18">
    <w:name w:val="List Paragraph"/>
    <w:basedOn w:val="1"/>
    <w:link w:val="19"/>
    <w:autoRedefine/>
    <w:qFormat/>
    <w:uiPriority w:val="99"/>
    <w:pPr>
      <w:ind w:firstLine="420" w:firstLineChars="200"/>
    </w:pPr>
    <w:rPr>
      <w:rFonts w:ascii="Times New Roman" w:hAnsi="Times New Roman" w:cs="Times New Roman"/>
      <w:kern w:val="0"/>
      <w:sz w:val="20"/>
      <w:szCs w:val="20"/>
    </w:rPr>
  </w:style>
  <w:style w:type="character" w:customStyle="1" w:styleId="19">
    <w:name w:val="列出段落 Char"/>
    <w:link w:val="18"/>
    <w:autoRedefine/>
    <w:qFormat/>
    <w:locked/>
    <w:uiPriority w:val="99"/>
    <w:rPr>
      <w:rFonts w:ascii="Times New Roman" w:hAnsi="Times New Roman" w:eastAsia="宋体" w:cs="Times New Roman"/>
      <w:sz w:val="20"/>
      <w:szCs w:val="20"/>
    </w:rPr>
  </w:style>
  <w:style w:type="character" w:customStyle="1" w:styleId="20">
    <w:name w:val="批注框文本 Char"/>
    <w:link w:val="6"/>
    <w:autoRedefine/>
    <w:semiHidden/>
    <w:qFormat/>
    <w:locked/>
    <w:uiPriority w:val="99"/>
    <w:rPr>
      <w:rFonts w:ascii="Times New Roman" w:hAnsi="Times New Roman" w:eastAsia="宋体" w:cs="Times New Roman"/>
      <w:sz w:val="18"/>
      <w:szCs w:val="18"/>
    </w:rPr>
  </w:style>
  <w:style w:type="paragraph" w:customStyle="1" w:styleId="21">
    <w:name w:val="Char2 Char Char Char"/>
    <w:basedOn w:val="1"/>
    <w:autoRedefine/>
    <w:qFormat/>
    <w:uiPriority w:val="99"/>
    <w:pPr>
      <w:adjustRightInd w:val="0"/>
      <w:spacing w:line="360" w:lineRule="auto"/>
    </w:pPr>
    <w:rPr>
      <w:rFonts w:ascii="Times New Roman" w:hAnsi="Times New Roman" w:cs="Times New Roman"/>
      <w:kern w:val="0"/>
      <w:sz w:val="24"/>
      <w:szCs w:val="24"/>
    </w:rPr>
  </w:style>
  <w:style w:type="character" w:customStyle="1" w:styleId="22">
    <w:name w:val="font81"/>
    <w:autoRedefine/>
    <w:qFormat/>
    <w:uiPriority w:val="99"/>
    <w:rPr>
      <w:rFonts w:ascii="微软雅黑" w:hAnsi="微软雅黑" w:eastAsia="微软雅黑" w:cs="微软雅黑"/>
      <w:color w:val="000000"/>
      <w:sz w:val="20"/>
      <w:szCs w:val="20"/>
      <w:u w:val="none"/>
    </w:rPr>
  </w:style>
  <w:style w:type="character" w:customStyle="1" w:styleId="23">
    <w:name w:val="font71"/>
    <w:autoRedefine/>
    <w:qFormat/>
    <w:uiPriority w:val="99"/>
    <w:rPr>
      <w:rFonts w:ascii="宋体" w:hAnsi="宋体" w:eastAsia="宋体" w:cs="宋体"/>
      <w:color w:val="000000"/>
      <w:sz w:val="20"/>
      <w:szCs w:val="20"/>
      <w:u w:val="none"/>
    </w:rPr>
  </w:style>
  <w:style w:type="character" w:customStyle="1" w:styleId="24">
    <w:name w:val="纯文本 Char"/>
    <w:link w:val="5"/>
    <w:autoRedefine/>
    <w:qFormat/>
    <w:uiPriority w:val="0"/>
    <w:rPr>
      <w:rFonts w:ascii="宋体" w:hAnsi="Courier New" w:cs="Courier New"/>
      <w:kern w:val="2"/>
      <w:sz w:val="21"/>
      <w:szCs w:val="21"/>
    </w:rPr>
  </w:style>
  <w:style w:type="character" w:customStyle="1" w:styleId="25">
    <w:name w:val="标题 1 Char"/>
    <w:link w:val="2"/>
    <w:autoRedefine/>
    <w:qFormat/>
    <w:uiPriority w:val="0"/>
    <w:rPr>
      <w:rFonts w:cs="Calibri"/>
      <w:b/>
      <w:bCs/>
      <w:kern w:val="44"/>
      <w:sz w:val="44"/>
      <w:szCs w:val="44"/>
    </w:rPr>
  </w:style>
  <w:style w:type="paragraph" w:customStyle="1" w:styleId="26">
    <w:name w:val="正文_4"/>
    <w:autoRedefine/>
    <w:qFormat/>
    <w:uiPriority w:val="0"/>
    <w:pPr>
      <w:widowControl w:val="0"/>
    </w:pPr>
    <w:rPr>
      <w:rFonts w:ascii="等线" w:hAnsi="等线" w:eastAsia="宋体" w:cs="Times New Roman"/>
      <w:kern w:val="2"/>
      <w:sz w:val="24"/>
      <w:szCs w:val="22"/>
      <w:lang w:val="en-US" w:eastAsia="zh-CN" w:bidi="ar-SA"/>
    </w:rPr>
  </w:style>
  <w:style w:type="paragraph" w:customStyle="1" w:styleId="27">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标题 3_0_0"/>
    <w:basedOn w:val="29"/>
    <w:next w:val="29"/>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9">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30">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 w:type="character" w:customStyle="1" w:styleId="31">
    <w:name w:val="批注文字 Char"/>
    <w:link w:val="4"/>
    <w:autoRedefine/>
    <w:qFormat/>
    <w:uiPriority w:val="99"/>
    <w:rPr>
      <w:kern w:val="2"/>
      <w:sz w:val="21"/>
      <w:szCs w:val="21"/>
    </w:rPr>
  </w:style>
  <w:style w:type="character" w:customStyle="1" w:styleId="32">
    <w:name w:val="论文正文 字符"/>
    <w:link w:val="33"/>
    <w:autoRedefine/>
    <w:qFormat/>
    <w:uiPriority w:val="3"/>
    <w:rPr>
      <w:rFonts w:hAnsi="Arial"/>
      <w:sz w:val="24"/>
    </w:rPr>
  </w:style>
  <w:style w:type="paragraph" w:customStyle="1" w:styleId="33">
    <w:name w:val="论文正文"/>
    <w:basedOn w:val="1"/>
    <w:link w:val="32"/>
    <w:autoRedefine/>
    <w:qFormat/>
    <w:uiPriority w:val="3"/>
    <w:pPr>
      <w:spacing w:line="360" w:lineRule="auto"/>
      <w:ind w:firstLine="200" w:firstLineChars="200"/>
    </w:pPr>
    <w:rPr>
      <w:rFonts w:hAnsi="Arial" w:cs="Times New Roman"/>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DA2F1-C43B-4AF9-A2CC-C162DFAF83F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911</Words>
  <Characters>5198</Characters>
  <Lines>43</Lines>
  <Paragraphs>12</Paragraphs>
  <TotalTime>25</TotalTime>
  <ScaleCrop>false</ScaleCrop>
  <LinksUpToDate>false</LinksUpToDate>
  <CharactersWithSpaces>6097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2024-04-26T03:07:18Z</dcterms:modified>
  <dc:title>宜昌市中心人民医院</dc:title>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B9674E71502D4DCF932E1E3B7C678C97_13</vt:lpwstr>
  </property>
</Properties>
</file>