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宜昌市</w:t>
      </w:r>
      <w:r>
        <w:rPr>
          <w:rStyle w:val="13"/>
          <w:rFonts w:ascii="黑体" w:hAnsi="黑体" w:eastAsia="黑体" w:cs="黑体"/>
          <w:sz w:val="44"/>
          <w:szCs w:val="44"/>
          <w:highlight w:val="none"/>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宜昌市中心人民医院对</w:t>
      </w:r>
      <w:r>
        <w:rPr>
          <w:rFonts w:hint="eastAsia" w:asciiTheme="minorEastAsia" w:hAnsiTheme="minorEastAsia" w:eastAsiaTheme="minorEastAsia"/>
          <w:sz w:val="28"/>
          <w:szCs w:val="28"/>
          <w:highlight w:val="none"/>
        </w:rPr>
        <w:t>伍家院区8号楼手术室DSA、放疗区直线加速器竣工环境保护验收评价采购项目</w:t>
      </w:r>
      <w:r>
        <w:rPr>
          <w:rFonts w:hint="eastAsia"/>
          <w:sz w:val="28"/>
          <w:szCs w:val="28"/>
          <w:highlight w:val="none"/>
        </w:rPr>
        <w:t>进行院内采购，欢迎广大符合条件的投标人踊跃投标。</w:t>
      </w:r>
    </w:p>
    <w:p>
      <w:pPr>
        <w:pStyle w:val="9"/>
        <w:shd w:val="clear" w:color="auto" w:fill="FFFFFF"/>
        <w:spacing w:before="0" w:beforeAutospacing="0" w:after="0" w:afterAutospacing="0"/>
        <w:jc w:val="both"/>
        <w:rPr>
          <w:rFonts w:cs="Times New Roman"/>
          <w:b/>
          <w:bCs/>
          <w:sz w:val="28"/>
          <w:szCs w:val="28"/>
          <w:highlight w:val="none"/>
        </w:rPr>
      </w:pPr>
      <w:r>
        <w:rPr>
          <w:rFonts w:hint="eastAsia"/>
          <w:b/>
          <w:bCs/>
          <w:sz w:val="28"/>
          <w:szCs w:val="28"/>
          <w:highlight w:val="none"/>
        </w:rPr>
        <w:t>一、项目名称</w:t>
      </w:r>
    </w:p>
    <w:p>
      <w:pPr>
        <w:pStyle w:val="9"/>
        <w:shd w:val="clear" w:color="auto" w:fill="FFFFFF"/>
        <w:spacing w:before="0" w:beforeAutospacing="0" w:after="0" w:afterAutospacing="0"/>
        <w:ind w:firstLine="645"/>
        <w:jc w:val="both"/>
        <w:rPr>
          <w:rFonts w:hint="default" w:eastAsia="宋体"/>
          <w:color w:val="000000"/>
          <w:sz w:val="28"/>
          <w:szCs w:val="28"/>
          <w:highlight w:val="none"/>
          <w:lang w:val="en-US" w:eastAsia="zh-CN"/>
        </w:rPr>
      </w:pPr>
      <w:r>
        <w:rPr>
          <w:sz w:val="28"/>
          <w:szCs w:val="28"/>
          <w:highlight w:val="none"/>
        </w:rPr>
        <w:t>1</w:t>
      </w:r>
      <w:r>
        <w:rPr>
          <w:rFonts w:hint="eastAsia"/>
          <w:sz w:val="28"/>
          <w:szCs w:val="28"/>
          <w:highlight w:val="none"/>
        </w:rPr>
        <w:t>、项目编号：</w:t>
      </w:r>
      <w:r>
        <w:rPr>
          <w:rFonts w:hint="eastAsia"/>
          <w:color w:val="000000"/>
          <w:sz w:val="28"/>
          <w:szCs w:val="28"/>
          <w:highlight w:val="none"/>
        </w:rPr>
        <w:t>YCZXYYZB-2024-A3022</w:t>
      </w:r>
    </w:p>
    <w:p>
      <w:pPr>
        <w:pStyle w:val="9"/>
        <w:shd w:val="clear" w:color="auto" w:fill="FFFFFF"/>
        <w:spacing w:before="0" w:beforeAutospacing="0" w:after="0" w:afterAutospacing="0"/>
        <w:ind w:firstLine="645"/>
        <w:jc w:val="both"/>
        <w:rPr>
          <w:rFonts w:cs="Times New Roman"/>
          <w:sz w:val="28"/>
          <w:szCs w:val="28"/>
          <w:highlight w:val="none"/>
        </w:rPr>
      </w:pPr>
      <w:r>
        <w:rPr>
          <w:sz w:val="28"/>
          <w:szCs w:val="28"/>
          <w:highlight w:val="none"/>
        </w:rPr>
        <w:t>2</w:t>
      </w:r>
      <w:r>
        <w:rPr>
          <w:rFonts w:hint="eastAsia"/>
          <w:sz w:val="28"/>
          <w:szCs w:val="28"/>
          <w:highlight w:val="none"/>
        </w:rPr>
        <w:t>、项目名称：宜昌市中心人民医</w:t>
      </w:r>
      <w:r>
        <w:rPr>
          <w:rFonts w:hint="eastAsia"/>
          <w:color w:val="000000"/>
          <w:sz w:val="28"/>
          <w:szCs w:val="28"/>
          <w:highlight w:val="none"/>
        </w:rPr>
        <w:t>院</w:t>
      </w:r>
      <w:r>
        <w:rPr>
          <w:rFonts w:hint="eastAsia" w:asciiTheme="minorEastAsia" w:hAnsiTheme="minorEastAsia" w:eastAsiaTheme="minorEastAsia"/>
          <w:sz w:val="28"/>
          <w:szCs w:val="28"/>
          <w:highlight w:val="none"/>
        </w:rPr>
        <w:t>伍家院区8号楼手术室DSA、放疗区直线加速器竣工环境保护验收评价采购项目</w:t>
      </w:r>
    </w:p>
    <w:p>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二、采购文件获取</w:t>
      </w:r>
    </w:p>
    <w:p>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三、投标文件递交</w:t>
      </w:r>
    </w:p>
    <w:p>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rFonts w:hint="eastAsia"/>
          <w:sz w:val="28"/>
          <w:szCs w:val="28"/>
          <w:highlight w:val="none"/>
          <w:lang w:val="en-US" w:eastAsia="zh-CN"/>
        </w:rPr>
        <w:t>2024年5月7日9：00</w:t>
      </w:r>
      <w:r>
        <w:rPr>
          <w:rFonts w:hint="eastAsia"/>
          <w:sz w:val="28"/>
          <w:szCs w:val="28"/>
          <w:highlight w:val="none"/>
        </w:rPr>
        <w:t>。</w:t>
      </w:r>
    </w:p>
    <w:p>
      <w:pPr>
        <w:pStyle w:val="9"/>
        <w:shd w:val="clear" w:color="auto" w:fill="FFFFFF"/>
        <w:spacing w:before="0" w:beforeAutospacing="0" w:after="0" w:afterAutospacing="0"/>
        <w:ind w:firstLine="562" w:firstLineChars="200"/>
        <w:jc w:val="both"/>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pPr>
        <w:pStyle w:val="9"/>
        <w:shd w:val="clear" w:color="auto" w:fill="FFFFFF"/>
        <w:spacing w:before="0" w:beforeAutospacing="0" w:after="0" w:afterAutospacing="0"/>
        <w:ind w:firstLine="562" w:firstLineChars="200"/>
        <w:jc w:val="both"/>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w:t>
      </w:r>
      <w:r>
        <w:rPr>
          <w:rFonts w:hint="eastAsia"/>
          <w:b/>
          <w:sz w:val="28"/>
          <w:szCs w:val="28"/>
          <w:highlight w:val="none"/>
          <w:u w:val="single"/>
          <w:lang w:val="en-US" w:eastAsia="zh-CN"/>
        </w:rPr>
        <w:t>宜昌市中心人民医院9号楼3楼310室</w:t>
      </w:r>
      <w:r>
        <w:rPr>
          <w:sz w:val="28"/>
          <w:szCs w:val="28"/>
          <w:highlight w:val="none"/>
          <w:u w:val="single"/>
        </w:rPr>
        <w:t>）</w:t>
      </w:r>
      <w:r>
        <w:rPr>
          <w:rFonts w:hint="eastAsia"/>
          <w:sz w:val="28"/>
          <w:szCs w:val="28"/>
          <w:highlight w:val="none"/>
          <w:u w:val="single"/>
        </w:rPr>
        <w:t>（工作日上午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4</w:t>
      </w:r>
      <w:r>
        <w:rPr>
          <w:rFonts w:hint="eastAsia"/>
          <w:sz w:val="28"/>
          <w:szCs w:val="28"/>
          <w:highlight w:val="none"/>
        </w:rPr>
        <w:t>、开标地点：宜昌市中心人民医院</w:t>
      </w:r>
      <w:r>
        <w:rPr>
          <w:rFonts w:hint="eastAsia"/>
          <w:sz w:val="28"/>
          <w:szCs w:val="28"/>
          <w:highlight w:val="none"/>
          <w:lang w:val="en-US" w:eastAsia="zh-CN"/>
        </w:rPr>
        <w:t>9号楼会议室</w:t>
      </w:r>
      <w:r>
        <w:rPr>
          <w:rFonts w:hint="eastAsia"/>
          <w:sz w:val="28"/>
          <w:szCs w:val="28"/>
          <w:highlight w:val="none"/>
        </w:rPr>
        <w:t>。</w:t>
      </w:r>
    </w:p>
    <w:p>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四、发布公告媒介</w:t>
      </w:r>
    </w:p>
    <w:p>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本次公告</w:t>
      </w:r>
      <w:r>
        <w:rPr>
          <w:rFonts w:hint="eastAsia"/>
          <w:sz w:val="28"/>
          <w:szCs w:val="28"/>
          <w:highlight w:val="none"/>
          <w:lang w:val="en-US" w:eastAsia="zh-CN"/>
        </w:rPr>
        <w:t>在</w:t>
      </w:r>
      <w:r>
        <w:rPr>
          <w:rFonts w:hint="eastAsia"/>
          <w:sz w:val="28"/>
          <w:szCs w:val="28"/>
          <w:highlight w:val="none"/>
        </w:rPr>
        <w:t>宜昌市中心人民医院官网（http://www.yczxyy.com/），信息以本网站发布为准。</w:t>
      </w:r>
    </w:p>
    <w:p>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五、联系方式</w:t>
      </w:r>
    </w:p>
    <w:p>
      <w:pPr>
        <w:pStyle w:val="9"/>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采 购 人：宜昌市中心人民医院</w:t>
      </w:r>
    </w:p>
    <w:p>
      <w:pPr>
        <w:pStyle w:val="9"/>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pPr>
        <w:pStyle w:val="9"/>
        <w:shd w:val="clear" w:color="auto" w:fill="FFFFFF"/>
        <w:spacing w:before="0" w:beforeAutospacing="0" w:after="0" w:afterAutospacing="0"/>
        <w:ind w:firstLine="560" w:firstLineChars="200"/>
        <w:jc w:val="both"/>
        <w:rPr>
          <w:sz w:val="28"/>
          <w:szCs w:val="28"/>
          <w:highlight w:val="none"/>
        </w:rPr>
      </w:pPr>
      <w:r>
        <w:rPr>
          <w:rFonts w:hint="eastAsia"/>
          <w:sz w:val="28"/>
          <w:szCs w:val="28"/>
          <w:highlight w:val="none"/>
        </w:rPr>
        <w:t>联 系 人：</w:t>
      </w:r>
      <w:r>
        <w:rPr>
          <w:rFonts w:hint="eastAsia"/>
          <w:sz w:val="28"/>
          <w:szCs w:val="28"/>
          <w:highlight w:val="none"/>
          <w:lang w:val="en-US" w:eastAsia="zh-CN"/>
        </w:rPr>
        <w:t>田</w:t>
      </w:r>
      <w:r>
        <w:rPr>
          <w:rFonts w:hint="eastAsia"/>
          <w:sz w:val="28"/>
          <w:szCs w:val="28"/>
          <w:highlight w:val="none"/>
        </w:rPr>
        <w:t>老师</w:t>
      </w:r>
      <w:r>
        <w:rPr>
          <w:sz w:val="28"/>
          <w:szCs w:val="28"/>
          <w:highlight w:val="none"/>
        </w:rPr>
        <w:t>0717-6</w:t>
      </w:r>
      <w:r>
        <w:rPr>
          <w:rFonts w:hint="eastAsia"/>
          <w:sz w:val="28"/>
          <w:szCs w:val="28"/>
          <w:highlight w:val="none"/>
          <w:lang w:val="en-US" w:eastAsia="zh-CN"/>
        </w:rPr>
        <w:t>22</w:t>
      </w:r>
      <w:r>
        <w:rPr>
          <w:sz w:val="28"/>
          <w:szCs w:val="28"/>
          <w:highlight w:val="none"/>
        </w:rPr>
        <w:t>7</w:t>
      </w:r>
      <w:r>
        <w:rPr>
          <w:rFonts w:hint="eastAsia"/>
          <w:sz w:val="28"/>
          <w:szCs w:val="28"/>
          <w:highlight w:val="none"/>
          <w:lang w:val="en-US" w:eastAsia="zh-CN"/>
        </w:rPr>
        <w:t>185</w:t>
      </w:r>
      <w:r>
        <w:rPr>
          <w:rFonts w:hint="eastAsia"/>
          <w:sz w:val="28"/>
          <w:szCs w:val="28"/>
          <w:highlight w:val="none"/>
        </w:rPr>
        <w:t>（</w:t>
      </w:r>
      <w:r>
        <w:rPr>
          <w:rFonts w:hint="eastAsia"/>
          <w:sz w:val="28"/>
          <w:szCs w:val="28"/>
          <w:highlight w:val="none"/>
          <w:lang w:val="en-US" w:eastAsia="zh-CN"/>
        </w:rPr>
        <w:t>医务部</w:t>
      </w:r>
      <w:r>
        <w:rPr>
          <w:rFonts w:hint="eastAsia"/>
          <w:sz w:val="28"/>
          <w:szCs w:val="28"/>
          <w:highlight w:val="none"/>
        </w:rPr>
        <w:t>）</w:t>
      </w:r>
    </w:p>
    <w:p>
      <w:pPr>
        <w:pStyle w:val="9"/>
        <w:shd w:val="clear" w:color="auto" w:fill="FFFFFF"/>
        <w:spacing w:before="0" w:beforeAutospacing="0" w:after="0" w:afterAutospacing="0"/>
        <w:ind w:firstLine="1960" w:firstLineChars="700"/>
        <w:jc w:val="both"/>
        <w:rPr>
          <w:rFonts w:hint="default" w:eastAsia="宋体" w:cs="Times New Roman"/>
          <w:sz w:val="28"/>
          <w:szCs w:val="28"/>
          <w:highlight w:val="none"/>
          <w:lang w:val="en-US" w:eastAsia="zh-CN"/>
        </w:rPr>
      </w:pPr>
      <w:r>
        <w:rPr>
          <w:rFonts w:hint="eastAsia"/>
          <w:sz w:val="28"/>
          <w:szCs w:val="28"/>
          <w:highlight w:val="none"/>
          <w:lang w:val="en-US" w:eastAsia="zh-CN"/>
        </w:rPr>
        <w:t>高</w:t>
      </w:r>
      <w:r>
        <w:rPr>
          <w:rFonts w:hint="eastAsia"/>
          <w:sz w:val="28"/>
          <w:szCs w:val="28"/>
          <w:highlight w:val="none"/>
        </w:rPr>
        <w:t>老师</w:t>
      </w:r>
      <w:r>
        <w:rPr>
          <w:rFonts w:hint="eastAsia"/>
          <w:sz w:val="28"/>
          <w:szCs w:val="28"/>
          <w:highlight w:val="none"/>
          <w:lang w:val="en-US" w:eastAsia="zh-CN"/>
        </w:rPr>
        <w:t>0717-6227301</w:t>
      </w:r>
    </w:p>
    <w:p>
      <w:pPr>
        <w:ind w:firstLine="1960" w:firstLineChars="700"/>
        <w:jc w:val="both"/>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pPr>
        <w:jc w:val="both"/>
        <w:rPr>
          <w:rFonts w:ascii="宋体" w:hAnsi="宋体" w:cs="Times New Roman"/>
          <w:b/>
          <w:bCs/>
          <w:sz w:val="28"/>
          <w:szCs w:val="28"/>
          <w:highlight w:val="none"/>
        </w:rPr>
      </w:pPr>
      <w:r>
        <w:rPr>
          <w:rFonts w:hint="eastAsia" w:ascii="宋体" w:hAnsi="宋体" w:cs="宋体"/>
          <w:b/>
          <w:bCs/>
          <w:sz w:val="28"/>
          <w:szCs w:val="28"/>
          <w:highlight w:val="none"/>
        </w:rPr>
        <w:t>一、采购内容</w:t>
      </w:r>
    </w:p>
    <w:p>
      <w:pPr>
        <w:ind w:firstLine="560" w:firstLineChars="200"/>
        <w:jc w:val="both"/>
        <w:rPr>
          <w:rFonts w:hint="default" w:ascii="宋体" w:hAnsi="宋体" w:eastAsia="宋体" w:cs="Times New Roman"/>
          <w:sz w:val="28"/>
          <w:szCs w:val="28"/>
          <w:highlight w:val="none"/>
          <w:lang w:val="en-US" w:eastAsia="zh-CN"/>
        </w:rPr>
      </w:pPr>
      <w:r>
        <w:rPr>
          <w:rFonts w:ascii="宋体" w:hAnsi="宋体" w:cs="宋体"/>
          <w:sz w:val="28"/>
          <w:szCs w:val="28"/>
          <w:highlight w:val="none"/>
        </w:rPr>
        <w:t>1</w:t>
      </w:r>
      <w:r>
        <w:rPr>
          <w:rFonts w:hint="eastAsia" w:ascii="宋体" w:hAnsi="宋体" w:cs="宋体"/>
          <w:sz w:val="28"/>
          <w:szCs w:val="28"/>
          <w:highlight w:val="none"/>
        </w:rPr>
        <w:t>、项目编号：YCZXYYZB-2024-A3022</w:t>
      </w:r>
    </w:p>
    <w:p>
      <w:pPr>
        <w:ind w:firstLine="560" w:firstLineChars="200"/>
        <w:jc w:val="both"/>
        <w:rPr>
          <w:rFonts w:ascii="宋体" w:hAnsi="宋体" w:cs="Times New Roman"/>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、项目名称：宜昌市中心人民医院</w:t>
      </w:r>
      <w:r>
        <w:rPr>
          <w:rFonts w:hint="eastAsia" w:asciiTheme="minorEastAsia" w:hAnsiTheme="minorEastAsia" w:eastAsiaTheme="minorEastAsia"/>
          <w:sz w:val="28"/>
          <w:szCs w:val="28"/>
          <w:highlight w:val="none"/>
        </w:rPr>
        <w:t>伍家院区8号楼手术室DSA、放疗区直线加速器竣工环境保护验收评价采购项目</w:t>
      </w:r>
    </w:p>
    <w:p>
      <w:pPr>
        <w:widowControl/>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kern w:val="0"/>
          <w:sz w:val="28"/>
          <w:szCs w:val="28"/>
          <w:highlight w:val="none"/>
          <w:lang w:val="en-US" w:eastAsia="zh-CN"/>
        </w:rPr>
        <w:t>6</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none"/>
        </w:rPr>
        <w:t>投标人进行</w:t>
      </w:r>
      <w:r>
        <w:rPr>
          <w:rFonts w:hint="eastAsia" w:ascii="宋体" w:hAnsi="宋体" w:cs="宋体"/>
          <w:b/>
          <w:kern w:val="0"/>
          <w:sz w:val="28"/>
          <w:szCs w:val="28"/>
          <w:highlight w:val="none"/>
          <w:lang w:val="en-US" w:eastAsia="zh-CN"/>
        </w:rPr>
        <w:t>一</w:t>
      </w:r>
      <w:r>
        <w:rPr>
          <w:rFonts w:hint="eastAsia" w:ascii="宋体" w:hAnsi="宋体" w:cs="宋体"/>
          <w:b/>
          <w:kern w:val="0"/>
          <w:sz w:val="28"/>
          <w:szCs w:val="28"/>
          <w:highlight w:val="none"/>
        </w:rPr>
        <w:t>次报价，资格性和符合性审查合格后，以最低价确定产品供应商及供应价格。</w:t>
      </w:r>
      <w:bookmarkStart w:id="8" w:name="_GoBack"/>
      <w:bookmarkEnd w:id="8"/>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pPr>
        <w:widowControl/>
        <w:spacing w:line="500" w:lineRule="exact"/>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1</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供应商具有有效的营业执照或事业单位法人证书或社会团体法人登记证书或执业许可证或自然人身份证明等证明文件（供应商根据自身情况提供对应的证明材料）。</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2</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通过“信用中国” 网站或者中国政府采购网查询的主体信用记录，未被列入信用记录失信被执行人、重大税收违法案件当事人名单、政府采购严重违法失信行为记录名单。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3</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本项目不接受联合体参加投标，投标人中标后不允许分包。</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4</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公司具备环境影响评价资质和检验检测机构资质认定证书，资质证书在有效期内，并提供技术服务范围，服务范围包含医院项目评价内容。配备有环境保护部认定的环境影响评价工程师。</w:t>
      </w:r>
    </w:p>
    <w:p>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pPr>
        <w:widowControl/>
        <w:spacing w:line="500" w:lineRule="exact"/>
        <w:ind w:firstLine="560" w:firstLineChars="200"/>
        <w:jc w:val="both"/>
        <w:rPr>
          <w:rFonts w:hint="eastAsia" w:ascii="宋体" w:hAnsi="宋体" w:eastAsia="宋体" w:cs="宋体"/>
          <w:bCs/>
          <w:kern w:val="0"/>
          <w:sz w:val="28"/>
          <w:szCs w:val="28"/>
          <w:highlight w:val="none"/>
          <w:lang w:eastAsia="zh-CN"/>
        </w:rPr>
      </w:pPr>
      <w:r>
        <w:rPr>
          <w:rFonts w:hint="eastAsia" w:ascii="宋体" w:hAnsi="宋体" w:cs="宋体"/>
          <w:bCs/>
          <w:kern w:val="0"/>
          <w:sz w:val="28"/>
          <w:szCs w:val="28"/>
          <w:highlight w:val="none"/>
        </w:rPr>
        <w:t>伍家院区8号楼手术室DSA、放疗区直线加速器竣工环境保护验收评价采购项目。伍家院区8号楼手术室新增1台DSA已安装到位、放疗区1台直加搬迁安装已完成，根据《建设项目环境保护管理条例》等法律法规规定，需委托第三方检测公司进行竣工环境保护验收</w:t>
      </w:r>
      <w:r>
        <w:rPr>
          <w:rFonts w:hint="eastAsia" w:ascii="宋体" w:hAnsi="宋体" w:cs="宋体"/>
          <w:bCs/>
          <w:kern w:val="0"/>
          <w:sz w:val="28"/>
          <w:szCs w:val="28"/>
          <w:highlight w:val="none"/>
          <w:lang w:val="en-US" w:eastAsia="zh-CN"/>
        </w:rPr>
        <w:t>评价</w:t>
      </w:r>
      <w:r>
        <w:rPr>
          <w:rFonts w:hint="eastAsia" w:ascii="宋体" w:hAnsi="宋体" w:cs="宋体"/>
          <w:bCs/>
          <w:kern w:val="0"/>
          <w:sz w:val="28"/>
          <w:szCs w:val="28"/>
          <w:highlight w:val="none"/>
          <w:lang w:eastAsia="zh-CN"/>
        </w:rPr>
        <w:t>。</w:t>
      </w:r>
    </w:p>
    <w:p>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1、竣工环境保护验收在接到医院通知后60日内完成并公示备案。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2、报告中涉及的医院信息，中标人应严格遵守保密原则，不得将信息透露给其他机构。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3、服务期内，公司提供医院要求的技术服务咨询，必要时协调专家参与医院的现场勘查及图纸论证；报告表编制过程，如需要反复、多次复核数据而需要到现场，由此产生的所有费用中标人承担。</w:t>
      </w:r>
    </w:p>
    <w:p>
      <w:pPr>
        <w:jc w:val="both"/>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pPr>
        <w:jc w:val="both"/>
        <w:rPr>
          <w:rFonts w:ascii="宋体" w:hAnsi="宋体" w:cs="宋体"/>
          <w:kern w:val="0"/>
          <w:sz w:val="28"/>
          <w:szCs w:val="28"/>
          <w:highlight w:val="none"/>
        </w:rPr>
      </w:pPr>
      <w:r>
        <w:rPr>
          <w:rFonts w:hint="eastAsia" w:ascii="宋体" w:hAnsi="宋体" w:cs="宋体"/>
          <w:kern w:val="0"/>
          <w:sz w:val="28"/>
          <w:szCs w:val="28"/>
          <w:highlight w:val="none"/>
          <w:lang w:val="en-US" w:eastAsia="zh-CN"/>
        </w:rPr>
        <w:t>服务</w:t>
      </w:r>
      <w:r>
        <w:rPr>
          <w:rFonts w:hint="eastAsia" w:ascii="宋体" w:hAnsi="宋体" w:cs="宋体"/>
          <w:kern w:val="0"/>
          <w:sz w:val="28"/>
          <w:szCs w:val="28"/>
          <w:highlight w:val="none"/>
        </w:rPr>
        <w:t>地点：医院指定地点</w:t>
      </w:r>
    </w:p>
    <w:p>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付款条件及方式：环境影响评价及竣工环境保护验收完成并取得相应批复后一个月内一次性支付全部款项</w:t>
      </w:r>
      <w:r>
        <w:rPr>
          <w:rFonts w:hint="eastAsia" w:ascii="宋体" w:hAnsi="宋体" w:cs="宋体"/>
          <w:kern w:val="0"/>
          <w:sz w:val="28"/>
          <w:szCs w:val="28"/>
          <w:highlight w:val="none"/>
          <w:lang w:eastAsia="zh-CN"/>
        </w:rPr>
        <w:t>。</w:t>
      </w:r>
    </w:p>
    <w:p>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提供服务承诺书</w:t>
      </w:r>
      <w:r>
        <w:rPr>
          <w:rFonts w:hint="eastAsia" w:ascii="宋体" w:hAnsi="宋体" w:cs="宋体"/>
          <w:kern w:val="0"/>
          <w:sz w:val="28"/>
          <w:szCs w:val="28"/>
          <w:highlight w:val="none"/>
          <w:lang w:eastAsia="zh-CN"/>
        </w:rPr>
        <w:t>。</w:t>
      </w:r>
    </w:p>
    <w:p>
      <w:pPr>
        <w:jc w:val="both"/>
        <w:rPr>
          <w:rFonts w:ascii="宋体" w:hAnsi="宋体" w:cs="宋体"/>
          <w:b/>
          <w:kern w:val="0"/>
          <w:sz w:val="28"/>
          <w:szCs w:val="28"/>
          <w:highlight w:val="none"/>
        </w:rPr>
      </w:pPr>
      <w:r>
        <w:rPr>
          <w:rFonts w:hint="eastAsia" w:ascii="宋体" w:hAnsi="宋体" w:cs="宋体"/>
          <w:b/>
          <w:kern w:val="0"/>
          <w:sz w:val="28"/>
          <w:szCs w:val="28"/>
          <w:highlight w:val="none"/>
        </w:rPr>
        <w:t>四、评审标准</w:t>
      </w:r>
    </w:p>
    <w:p>
      <w:pPr>
        <w:jc w:val="both"/>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both"/>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pPr>
              <w:spacing w:line="460" w:lineRule="exact"/>
              <w:jc w:val="both"/>
              <w:rPr>
                <w:rFonts w:ascii="宋体" w:hAnsi="宋体"/>
                <w:b/>
                <w:sz w:val="28"/>
                <w:szCs w:val="28"/>
                <w:highlight w:val="none"/>
              </w:rPr>
            </w:pPr>
            <w:r>
              <w:rPr>
                <w:rFonts w:hint="eastAsia" w:ascii="宋体" w:hAnsi="宋体"/>
                <w:b/>
                <w:sz w:val="28"/>
                <w:szCs w:val="28"/>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供应商资质</w:t>
            </w:r>
          </w:p>
        </w:tc>
        <w:tc>
          <w:tcPr>
            <w:tcW w:w="4586" w:type="dxa"/>
            <w:tcBorders>
              <w:left w:val="single" w:color="auto" w:sz="4" w:space="0"/>
            </w:tcBorders>
            <w:vAlign w:val="center"/>
          </w:tcPr>
          <w:p>
            <w:pPr>
              <w:widowControl/>
              <w:spacing w:line="500" w:lineRule="exact"/>
              <w:jc w:val="both"/>
              <w:rPr>
                <w:rFonts w:hint="eastAsia" w:ascii="宋体" w:hAnsi="宋体"/>
                <w:sz w:val="28"/>
                <w:szCs w:val="28"/>
                <w:highlight w:val="none"/>
              </w:rPr>
            </w:pPr>
            <w:r>
              <w:rPr>
                <w:rFonts w:hint="eastAsia" w:ascii="宋体" w:hAnsi="宋体"/>
                <w:sz w:val="28"/>
                <w:szCs w:val="28"/>
                <w:highlight w:val="none"/>
              </w:rPr>
              <w:t>公司具备环境影响评价资质和检验检测机构资质认定证书，资质证书在有效期内，并提供技术服务范围，服务范围包含医院项目评价内容。配备有环境保护部认定的环境影响评价工程师。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ascii="宋体" w:hAnsi="宋体"/>
                <w:sz w:val="28"/>
                <w:szCs w:val="28"/>
                <w:highlight w:val="none"/>
              </w:rPr>
            </w:pPr>
            <w:r>
              <w:rPr>
                <w:rFonts w:hint="eastAsia" w:ascii="宋体" w:hAnsi="宋体"/>
                <w:sz w:val="28"/>
                <w:szCs w:val="28"/>
                <w:highlight w:val="none"/>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pPr>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pPr>
        <w:ind w:firstLine="560" w:firstLineChars="200"/>
        <w:jc w:val="both"/>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pPr>
        <w:widowControl/>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both"/>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w:t>
      </w:r>
      <w:r>
        <w:rPr>
          <w:rFonts w:hint="eastAsia" w:ascii="宋体" w:hAnsi="宋体"/>
          <w:color w:val="FF0000"/>
          <w:kern w:val="0"/>
          <w:sz w:val="28"/>
          <w:szCs w:val="28"/>
          <w:highlight w:val="none"/>
          <w:lang w:val="en-US" w:eastAsia="zh-CN"/>
        </w:rPr>
        <w:t>一</w:t>
      </w:r>
      <w:r>
        <w:rPr>
          <w:rFonts w:hint="eastAsia" w:ascii="宋体" w:hAnsi="宋体"/>
          <w:color w:val="FF0000"/>
          <w:kern w:val="0"/>
          <w:sz w:val="28"/>
          <w:szCs w:val="28"/>
          <w:highlight w:val="none"/>
        </w:rPr>
        <w:t>份</w:t>
      </w:r>
      <w:r>
        <w:rPr>
          <w:rFonts w:hint="eastAsia" w:ascii="宋体" w:hAnsi="宋体"/>
          <w:color w:val="FF0000"/>
          <w:kern w:val="0"/>
          <w:sz w:val="28"/>
          <w:szCs w:val="28"/>
          <w:highlight w:val="none"/>
          <w:lang w:eastAsia="zh-CN"/>
        </w:rPr>
        <w:t>，</w:t>
      </w:r>
      <w:r>
        <w:rPr>
          <w:rFonts w:hint="eastAsia" w:ascii="宋体" w:hAnsi="宋体"/>
          <w:color w:val="FF0000"/>
          <w:kern w:val="0"/>
          <w:sz w:val="28"/>
          <w:szCs w:val="28"/>
          <w:highlight w:val="none"/>
          <w:lang w:val="en-US" w:eastAsia="zh-CN"/>
        </w:rPr>
        <w:t>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pPr>
        <w:spacing w:line="400" w:lineRule="exact"/>
        <w:ind w:left="-141" w:leftChars="-67" w:right="-197" w:rightChars="-94" w:firstLine="560" w:firstLineChars="200"/>
        <w:jc w:val="both"/>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jc w:val="both"/>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pPr>
        <w:pStyle w:val="2"/>
        <w:jc w:val="center"/>
        <w:rPr>
          <w:highlight w:val="none"/>
        </w:rPr>
      </w:pPr>
      <w:bookmarkStart w:id="1" w:name="_Toc456291354"/>
      <w:bookmarkStart w:id="2" w:name="_Toc456291280"/>
      <w:bookmarkStart w:id="3" w:name="_Toc456291479"/>
      <w:bookmarkStart w:id="4" w:name="_Toc456291537"/>
      <w:bookmarkStart w:id="5" w:name="_Toc456291260"/>
      <w:bookmarkStart w:id="6" w:name="_Toc456291165"/>
      <w:bookmarkStart w:id="7" w:name="_Toc462487372"/>
      <w:r>
        <w:rPr>
          <w:rFonts w:hint="eastAsia"/>
          <w:highlight w:val="none"/>
        </w:rPr>
        <w:t>投标文件</w:t>
      </w:r>
      <w:bookmarkEnd w:id="1"/>
      <w:bookmarkEnd w:id="2"/>
      <w:bookmarkEnd w:id="3"/>
      <w:bookmarkEnd w:id="4"/>
      <w:bookmarkEnd w:id="5"/>
      <w:bookmarkEnd w:id="6"/>
      <w:bookmarkEnd w:id="7"/>
      <w:r>
        <w:rPr>
          <w:rFonts w:hint="eastAsia"/>
          <w:highlight w:val="none"/>
        </w:rPr>
        <w:t>封皮</w:t>
      </w:r>
    </w:p>
    <w:p>
      <w:pPr>
        <w:jc w:val="center"/>
        <w:rPr>
          <w:rFonts w:ascii="宋体" w:hAnsi="宋体"/>
          <w:highlight w:val="none"/>
        </w:rPr>
      </w:pPr>
    </w:p>
    <w:p>
      <w:pPr>
        <w:pStyle w:val="26"/>
        <w:jc w:val="center"/>
        <w:rPr>
          <w:rFonts w:ascii="黑体" w:hAnsi="黑体" w:eastAsia="黑体"/>
          <w:b/>
          <w:bCs/>
          <w:sz w:val="44"/>
          <w:szCs w:val="44"/>
          <w:highlight w:val="none"/>
        </w:rPr>
      </w:pPr>
    </w:p>
    <w:p>
      <w:pPr>
        <w:pStyle w:val="26"/>
        <w:jc w:val="center"/>
        <w:rPr>
          <w:rFonts w:ascii="黑体" w:hAnsi="黑体" w:eastAsia="黑体"/>
          <w:b/>
          <w:bCs/>
          <w:sz w:val="44"/>
          <w:szCs w:val="44"/>
          <w:highlight w:val="none"/>
        </w:rPr>
      </w:pPr>
    </w:p>
    <w:p>
      <w:pPr>
        <w:pStyle w:val="26"/>
        <w:jc w:val="center"/>
        <w:rPr>
          <w:rFonts w:ascii="楷体_GB2312" w:eastAsia="楷体_GB2312"/>
          <w:b/>
          <w:bCs/>
          <w:sz w:val="54"/>
          <w:highlight w:val="none"/>
        </w:rPr>
      </w:pPr>
    </w:p>
    <w:p>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pPr>
        <w:pStyle w:val="26"/>
        <w:spacing w:line="500" w:lineRule="exact"/>
        <w:jc w:val="both"/>
        <w:rPr>
          <w:rFonts w:ascii="楷体_GB2312" w:eastAsia="楷体_GB2312"/>
          <w:b/>
          <w:sz w:val="32"/>
          <w:szCs w:val="32"/>
          <w:highlight w:val="none"/>
        </w:rPr>
      </w:pPr>
    </w:p>
    <w:p>
      <w:pPr>
        <w:pStyle w:val="26"/>
        <w:spacing w:line="500" w:lineRule="exact"/>
        <w:ind w:firstLine="562" w:firstLineChars="200"/>
        <w:jc w:val="both"/>
        <w:rPr>
          <w:rFonts w:ascii="楷体_GB2312" w:eastAsia="楷体_GB2312"/>
          <w:b/>
          <w:sz w:val="28"/>
          <w:highlight w:val="none"/>
        </w:rPr>
      </w:pPr>
    </w:p>
    <w:p>
      <w:pPr>
        <w:pStyle w:val="26"/>
        <w:spacing w:line="500" w:lineRule="exact"/>
        <w:ind w:firstLine="560" w:firstLineChars="200"/>
        <w:jc w:val="both"/>
        <w:rPr>
          <w:rFonts w:ascii="楷体_GB2312" w:eastAsia="楷体_GB2312"/>
          <w:sz w:val="28"/>
          <w:highlight w:val="none"/>
        </w:rPr>
      </w:pPr>
    </w:p>
    <w:p>
      <w:pPr>
        <w:pStyle w:val="26"/>
        <w:spacing w:line="500" w:lineRule="exact"/>
        <w:ind w:firstLine="560" w:firstLineChars="200"/>
        <w:jc w:val="both"/>
        <w:rPr>
          <w:rFonts w:ascii="楷体_GB2312" w:eastAsia="楷体_GB2312"/>
          <w:sz w:val="28"/>
          <w:highlight w:val="none"/>
        </w:rPr>
      </w:pPr>
    </w:p>
    <w:p>
      <w:pPr>
        <w:pStyle w:val="26"/>
        <w:spacing w:line="500" w:lineRule="exact"/>
        <w:ind w:firstLine="560" w:firstLineChars="200"/>
        <w:jc w:val="both"/>
        <w:rPr>
          <w:rFonts w:ascii="楷体_GB2312" w:eastAsia="楷体_GB2312"/>
          <w:sz w:val="28"/>
          <w:highlight w:val="none"/>
        </w:rPr>
      </w:pPr>
    </w:p>
    <w:p>
      <w:pPr>
        <w:pStyle w:val="26"/>
        <w:spacing w:line="500" w:lineRule="exact"/>
        <w:ind w:firstLine="560" w:firstLineChars="200"/>
        <w:jc w:val="both"/>
        <w:rPr>
          <w:rFonts w:ascii="楷体_GB2312" w:eastAsia="楷体_GB2312"/>
          <w:sz w:val="28"/>
          <w:highlight w:val="none"/>
        </w:rPr>
      </w:pPr>
    </w:p>
    <w:p>
      <w:pPr>
        <w:pStyle w:val="26"/>
        <w:spacing w:line="500" w:lineRule="exact"/>
        <w:ind w:firstLine="560" w:firstLineChars="200"/>
        <w:jc w:val="both"/>
        <w:rPr>
          <w:rFonts w:ascii="楷体_GB2312" w:eastAsia="楷体_GB2312"/>
          <w:sz w:val="28"/>
          <w:highlight w:val="none"/>
        </w:rPr>
      </w:pPr>
    </w:p>
    <w:p>
      <w:pPr>
        <w:pStyle w:val="26"/>
        <w:spacing w:line="500" w:lineRule="exact"/>
        <w:ind w:firstLine="560" w:firstLineChars="200"/>
        <w:jc w:val="both"/>
        <w:rPr>
          <w:rFonts w:ascii="楷体_GB2312" w:eastAsia="楷体_GB2312"/>
          <w:sz w:val="28"/>
          <w:highlight w:val="none"/>
        </w:rPr>
      </w:pPr>
    </w:p>
    <w:p>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pPr>
        <w:ind w:left="-141" w:leftChars="-67" w:right="-197" w:rightChars="-94" w:firstLine="883" w:firstLineChars="200"/>
        <w:jc w:val="both"/>
        <w:rPr>
          <w:rFonts w:ascii="宋体" w:hAnsi="宋体"/>
          <w:b/>
          <w:sz w:val="44"/>
          <w:highlight w:val="none"/>
        </w:rPr>
      </w:pPr>
    </w:p>
    <w:p>
      <w:pPr>
        <w:ind w:left="-141" w:leftChars="-67" w:right="-197" w:rightChars="-94" w:firstLine="883" w:firstLineChars="200"/>
        <w:jc w:val="both"/>
        <w:rPr>
          <w:rFonts w:ascii="宋体" w:hAnsi="宋体"/>
          <w:b/>
          <w:sz w:val="44"/>
          <w:highlight w:val="none"/>
        </w:rPr>
      </w:pPr>
    </w:p>
    <w:p>
      <w:pPr>
        <w:ind w:left="-141" w:leftChars="-67" w:right="-197" w:rightChars="-94" w:firstLine="883" w:firstLineChars="200"/>
        <w:jc w:val="both"/>
        <w:rPr>
          <w:rFonts w:ascii="宋体" w:hAnsi="宋体"/>
          <w:b/>
          <w:sz w:val="44"/>
          <w:highlight w:val="none"/>
        </w:rPr>
      </w:pPr>
    </w:p>
    <w:p>
      <w:pPr>
        <w:spacing w:line="360" w:lineRule="auto"/>
        <w:jc w:val="both"/>
        <w:rPr>
          <w:rFonts w:ascii="宋体" w:hAnsi="宋体"/>
          <w:b/>
          <w:sz w:val="28"/>
          <w:highlight w:val="none"/>
        </w:rPr>
      </w:pPr>
      <w:r>
        <w:rPr>
          <w:rFonts w:hint="eastAsia" w:ascii="宋体" w:hAnsi="宋体"/>
          <w:b/>
          <w:sz w:val="28"/>
          <w:highlight w:val="none"/>
        </w:rPr>
        <w:t>法定代表人资格证明书</w:t>
      </w:r>
    </w:p>
    <w:p>
      <w:pPr>
        <w:spacing w:line="360" w:lineRule="auto"/>
        <w:jc w:val="both"/>
        <w:rPr>
          <w:rFonts w:ascii="宋体" w:hAnsi="宋体"/>
          <w:sz w:val="24"/>
          <w:highlight w:val="none"/>
        </w:rPr>
      </w:pP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 xml:space="preserve">附法定代表人基本情况： </w:t>
      </w:r>
    </w:p>
    <w:p>
      <w:pPr>
        <w:pStyle w:val="29"/>
        <w:adjustRightInd w:val="0"/>
        <w:snapToGrid w:val="0"/>
        <w:spacing w:line="500" w:lineRule="exact"/>
        <w:ind w:left="0" w:firstLine="560" w:firstLineChars="200"/>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both"/>
              <w:rPr>
                <w:rFonts w:ascii="宋体" w:hAnsi="宋体"/>
                <w:szCs w:val="28"/>
                <w:highlight w:val="none"/>
              </w:rPr>
            </w:pP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法定代表人《居民身份证》扫描件</w:t>
            </w:r>
          </w:p>
          <w:p>
            <w:pPr>
              <w:pStyle w:val="29"/>
              <w:adjustRightInd w:val="0"/>
              <w:snapToGrid w:val="0"/>
              <w:spacing w:line="500" w:lineRule="exact"/>
              <w:jc w:val="both"/>
              <w:rPr>
                <w:rFonts w:ascii="宋体" w:hAnsi="宋体"/>
                <w:szCs w:val="28"/>
                <w:highlight w:val="none"/>
              </w:rPr>
            </w:pPr>
          </w:p>
        </w:tc>
      </w:tr>
    </w:tbl>
    <w:p>
      <w:pPr>
        <w:pStyle w:val="29"/>
        <w:adjustRightInd w:val="0"/>
        <w:snapToGrid w:val="0"/>
        <w:spacing w:line="500" w:lineRule="exact"/>
        <w:jc w:val="both"/>
        <w:rPr>
          <w:rFonts w:ascii="宋体" w:hAnsi="宋体"/>
          <w:szCs w:val="28"/>
          <w:highlight w:val="none"/>
        </w:rPr>
      </w:pP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spacing w:line="360" w:lineRule="auto"/>
        <w:jc w:val="both"/>
        <w:rPr>
          <w:rFonts w:ascii="宋体" w:hAnsi="宋体"/>
          <w:sz w:val="24"/>
          <w:highlight w:val="none"/>
        </w:rPr>
      </w:pPr>
    </w:p>
    <w:p>
      <w:pPr>
        <w:spacing w:line="360" w:lineRule="auto"/>
        <w:jc w:val="both"/>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pPr>
        <w:spacing w:line="360" w:lineRule="auto"/>
        <w:jc w:val="both"/>
        <w:rPr>
          <w:rFonts w:ascii="宋体" w:hAnsi="宋体"/>
          <w:sz w:val="24"/>
          <w:highlight w:val="none"/>
        </w:rPr>
        <w:sectPr>
          <w:pgSz w:w="11906" w:h="16838"/>
          <w:pgMar w:top="1440" w:right="1800" w:bottom="1440" w:left="1800" w:header="851" w:footer="992" w:gutter="0"/>
          <w:cols w:space="720" w:num="1"/>
          <w:docGrid w:type="lines" w:linePitch="312" w:charSpace="0"/>
        </w:sectPr>
      </w:pPr>
    </w:p>
    <w:p>
      <w:pPr>
        <w:pStyle w:val="28"/>
        <w:jc w:val="both"/>
        <w:rPr>
          <w:highlight w:val="none"/>
        </w:rPr>
      </w:pPr>
      <w:r>
        <w:rPr>
          <w:rFonts w:hint="eastAsia"/>
          <w:highlight w:val="none"/>
        </w:rPr>
        <w:t xml:space="preserve">单位负责人资格证明文件 </w:t>
      </w: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pPr>
        <w:pStyle w:val="29"/>
        <w:adjustRightInd w:val="0"/>
        <w:snapToGrid w:val="0"/>
        <w:spacing w:line="500" w:lineRule="exact"/>
        <w:ind w:left="1427" w:leftChars="304" w:hanging="789" w:hangingChars="282"/>
        <w:jc w:val="both"/>
        <w:rPr>
          <w:rFonts w:ascii="宋体" w:hAnsi="宋体"/>
          <w:szCs w:val="28"/>
          <w:highlight w:val="none"/>
        </w:rPr>
      </w:pPr>
      <w:r>
        <w:rPr>
          <w:rFonts w:hint="eastAsia" w:ascii="宋体" w:hAnsi="宋体"/>
          <w:szCs w:val="28"/>
          <w:highlight w:val="none"/>
        </w:rPr>
        <w:t xml:space="preserve">附单位负责人基本情况： </w:t>
      </w:r>
    </w:p>
    <w:p>
      <w:pPr>
        <w:pStyle w:val="29"/>
        <w:adjustRightInd w:val="0"/>
        <w:snapToGrid w:val="0"/>
        <w:spacing w:line="500" w:lineRule="exact"/>
        <w:ind w:left="1070" w:leftChars="334" w:hanging="369" w:hangingChars="132"/>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both"/>
              <w:rPr>
                <w:rFonts w:ascii="宋体" w:hAnsi="宋体"/>
                <w:szCs w:val="28"/>
                <w:highlight w:val="none"/>
              </w:rPr>
            </w:pP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单位负责人《居民身份证》扫描件</w:t>
            </w:r>
          </w:p>
          <w:p>
            <w:pPr>
              <w:pStyle w:val="29"/>
              <w:adjustRightInd w:val="0"/>
              <w:snapToGrid w:val="0"/>
              <w:spacing w:line="500" w:lineRule="exact"/>
              <w:jc w:val="both"/>
              <w:rPr>
                <w:rFonts w:ascii="宋体" w:hAnsi="宋体"/>
                <w:szCs w:val="28"/>
                <w:highlight w:val="none"/>
              </w:rPr>
            </w:pPr>
          </w:p>
        </w:tc>
      </w:tr>
    </w:tbl>
    <w:p>
      <w:pPr>
        <w:pStyle w:val="29"/>
        <w:adjustRightInd w:val="0"/>
        <w:snapToGrid w:val="0"/>
        <w:spacing w:line="500" w:lineRule="exact"/>
        <w:jc w:val="both"/>
        <w:rPr>
          <w:rFonts w:ascii="宋体" w:hAnsi="宋体"/>
          <w:szCs w:val="28"/>
          <w:highlight w:val="none"/>
        </w:rPr>
      </w:pPr>
    </w:p>
    <w:p>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pPr>
        <w:spacing w:line="360" w:lineRule="auto"/>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spacing w:line="360" w:lineRule="auto"/>
        <w:jc w:val="both"/>
        <w:rPr>
          <w:rFonts w:ascii="宋体" w:hAnsi="宋体"/>
          <w:sz w:val="24"/>
          <w:highlight w:val="none"/>
        </w:rPr>
      </w:pPr>
    </w:p>
    <w:p>
      <w:pPr>
        <w:spacing w:line="360" w:lineRule="auto"/>
        <w:jc w:val="both"/>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pPr>
        <w:pStyle w:val="28"/>
        <w:jc w:val="both"/>
        <w:rPr>
          <w:highlight w:val="none"/>
        </w:rPr>
      </w:pPr>
      <w:r>
        <w:rPr>
          <w:rFonts w:hint="eastAsia"/>
          <w:highlight w:val="none"/>
        </w:rPr>
        <w:t xml:space="preserve">自然人资格证明文件 </w:t>
      </w: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 xml:space="preserve">附经营者基本情况： </w:t>
      </w:r>
    </w:p>
    <w:p>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both"/>
              <w:rPr>
                <w:rFonts w:ascii="宋体" w:hAnsi="宋体"/>
                <w:szCs w:val="28"/>
                <w:highlight w:val="none"/>
              </w:rPr>
            </w:pP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经营者《居民身份证》扫描件</w:t>
            </w:r>
          </w:p>
          <w:p>
            <w:pPr>
              <w:pStyle w:val="29"/>
              <w:adjustRightInd w:val="0"/>
              <w:snapToGrid w:val="0"/>
              <w:spacing w:line="500" w:lineRule="exact"/>
              <w:jc w:val="both"/>
              <w:rPr>
                <w:rFonts w:ascii="宋体" w:hAnsi="宋体"/>
                <w:szCs w:val="28"/>
                <w:highlight w:val="none"/>
              </w:rPr>
            </w:pPr>
          </w:p>
        </w:tc>
      </w:tr>
    </w:tbl>
    <w:p>
      <w:pPr>
        <w:pStyle w:val="29"/>
        <w:adjustRightInd w:val="0"/>
        <w:snapToGrid w:val="0"/>
        <w:spacing w:line="500" w:lineRule="exact"/>
        <w:ind w:left="0" w:firstLine="0"/>
        <w:jc w:val="both"/>
        <w:rPr>
          <w:rFonts w:ascii="宋体" w:hAnsi="宋体"/>
          <w:szCs w:val="28"/>
          <w:highlight w:val="none"/>
        </w:rPr>
      </w:pPr>
    </w:p>
    <w:p>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pStyle w:val="28"/>
        <w:jc w:val="both"/>
        <w:rPr>
          <w:b w:val="0"/>
          <w:highlight w:val="none"/>
        </w:rPr>
      </w:pPr>
    </w:p>
    <w:p>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pPr>
        <w:pStyle w:val="28"/>
        <w:jc w:val="both"/>
        <w:rPr>
          <w:highlight w:val="none"/>
        </w:rPr>
      </w:pPr>
      <w:r>
        <w:rPr>
          <w:rFonts w:hint="eastAsia"/>
          <w:highlight w:val="none"/>
        </w:rPr>
        <w:t>授权委托书</w:t>
      </w:r>
    </w:p>
    <w:p>
      <w:pPr>
        <w:pStyle w:val="29"/>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9"/>
        <w:spacing w:before="0" w:after="0" w:line="240" w:lineRule="auto"/>
        <w:ind w:left="0" w:firstLine="560" w:firstLineChars="200"/>
        <w:jc w:val="both"/>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pPr>
        <w:spacing w:line="500" w:lineRule="exact"/>
        <w:ind w:firstLine="560" w:firstLineChars="200"/>
        <w:jc w:val="both"/>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pPr>
        <w:pStyle w:val="29"/>
        <w:spacing w:line="500" w:lineRule="exact"/>
        <w:ind w:left="1604" w:leftChars="255" w:hanging="1069" w:hangingChars="382"/>
        <w:jc w:val="both"/>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pPr>
        <w:pStyle w:val="29"/>
        <w:spacing w:line="500" w:lineRule="exact"/>
        <w:ind w:left="1604" w:leftChars="255" w:hanging="1069" w:hangingChars="382"/>
        <w:jc w:val="both"/>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pStyle w:val="29"/>
        <w:spacing w:before="0" w:after="0" w:line="240" w:lineRule="auto"/>
        <w:ind w:left="0" w:firstLine="0"/>
        <w:jc w:val="both"/>
        <w:rPr>
          <w:rFonts w:ascii="宋体" w:hAnsi="宋体"/>
          <w:szCs w:val="28"/>
          <w:highlight w:val="none"/>
        </w:rPr>
      </w:pPr>
      <w:r>
        <w:rPr>
          <w:rFonts w:hint="eastAsia" w:ascii="宋体" w:hAnsi="宋体"/>
          <w:szCs w:val="28"/>
          <w:highlight w:val="none"/>
        </w:rPr>
        <w:t>附：</w:t>
      </w:r>
    </w:p>
    <w:p>
      <w:pPr>
        <w:pStyle w:val="29"/>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pPr>
        <w:pStyle w:val="29"/>
        <w:spacing w:line="500" w:lineRule="exact"/>
        <w:ind w:left="105" w:leftChars="50" w:firstLine="560" w:firstLineChars="200"/>
        <w:jc w:val="both"/>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9"/>
              <w:spacing w:line="500" w:lineRule="exact"/>
              <w:jc w:val="both"/>
              <w:rPr>
                <w:rFonts w:ascii="宋体" w:hAnsi="宋体"/>
                <w:szCs w:val="28"/>
                <w:highlight w:val="none"/>
              </w:rPr>
            </w:pPr>
            <w:r>
              <w:rPr>
                <w:rFonts w:hint="eastAsia" w:ascii="宋体" w:hAnsi="宋体"/>
                <w:szCs w:val="28"/>
                <w:highlight w:val="none"/>
              </w:rPr>
              <w:t>粘贴被授权人身份证（扫描件）</w:t>
            </w:r>
          </w:p>
          <w:p>
            <w:pPr>
              <w:pStyle w:val="29"/>
              <w:spacing w:line="500" w:lineRule="exact"/>
              <w:jc w:val="both"/>
              <w:rPr>
                <w:rFonts w:ascii="宋体" w:hAnsi="宋体"/>
                <w:szCs w:val="28"/>
                <w:highlight w:val="none"/>
              </w:rPr>
            </w:pPr>
          </w:p>
        </w:tc>
      </w:tr>
    </w:tbl>
    <w:p>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pPr>
        <w:jc w:val="both"/>
        <w:rPr>
          <w:rFonts w:ascii="宋体" w:hAnsi="宋体"/>
          <w:b/>
          <w:sz w:val="36"/>
          <w:szCs w:val="28"/>
          <w:highlight w:val="none"/>
        </w:rPr>
      </w:pPr>
      <w:r>
        <w:rPr>
          <w:rFonts w:ascii="宋体" w:hAnsi="宋体"/>
          <w:b/>
          <w:bCs/>
          <w:sz w:val="36"/>
          <w:szCs w:val="28"/>
          <w:highlight w:val="none"/>
        </w:rPr>
        <w:t>承诺函</w:t>
      </w:r>
    </w:p>
    <w:p>
      <w:pPr>
        <w:jc w:val="both"/>
        <w:rPr>
          <w:rFonts w:ascii="宋体" w:hAnsi="宋体"/>
          <w:b/>
          <w:sz w:val="28"/>
          <w:szCs w:val="28"/>
          <w:highlight w:val="none"/>
        </w:rPr>
      </w:pPr>
    </w:p>
    <w:p>
      <w:pPr>
        <w:spacing w:line="360" w:lineRule="auto"/>
        <w:jc w:val="both"/>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pPr>
        <w:tabs>
          <w:tab w:val="left" w:pos="854"/>
        </w:tabs>
        <w:spacing w:line="360" w:lineRule="auto"/>
        <w:jc w:val="both"/>
        <w:rPr>
          <w:rFonts w:ascii="宋体" w:hAnsi="宋体"/>
          <w:bCs/>
          <w:sz w:val="28"/>
          <w:szCs w:val="28"/>
          <w:highlight w:val="none"/>
        </w:rPr>
      </w:pPr>
    </w:p>
    <w:p>
      <w:pPr>
        <w:tabs>
          <w:tab w:val="left" w:pos="854"/>
        </w:tabs>
        <w:spacing w:line="360" w:lineRule="auto"/>
        <w:jc w:val="both"/>
        <w:rPr>
          <w:rFonts w:ascii="宋体" w:hAnsi="宋体"/>
          <w:bCs/>
          <w:sz w:val="28"/>
          <w:szCs w:val="28"/>
          <w:highlight w:val="none"/>
        </w:rPr>
      </w:pPr>
    </w:p>
    <w:p>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pPr>
        <w:spacing w:line="500" w:lineRule="exact"/>
        <w:ind w:firstLine="720"/>
        <w:jc w:val="both"/>
        <w:rPr>
          <w:rFonts w:ascii="宋体" w:hAnsi="宋体"/>
          <w:kern w:val="0"/>
          <w:sz w:val="28"/>
          <w:szCs w:val="28"/>
          <w:highlight w:val="none"/>
        </w:rPr>
      </w:pPr>
    </w:p>
    <w:p>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pPr>
        <w:pStyle w:val="29"/>
        <w:spacing w:before="0" w:after="0" w:line="240" w:lineRule="auto"/>
        <w:ind w:left="1070" w:hanging="1069" w:hangingChars="382"/>
        <w:jc w:val="both"/>
        <w:rPr>
          <w:rFonts w:ascii="宋体" w:hAnsi="宋体"/>
          <w:kern w:val="0"/>
          <w:szCs w:val="28"/>
          <w:highlight w:val="none"/>
        </w:rPr>
      </w:pPr>
    </w:p>
    <w:p>
      <w:pPr>
        <w:pStyle w:val="29"/>
        <w:spacing w:before="0" w:after="0" w:line="240" w:lineRule="auto"/>
        <w:ind w:left="1070" w:hanging="1069" w:hangingChars="382"/>
        <w:jc w:val="both"/>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pPr>
        <w:pStyle w:val="30"/>
        <w:jc w:val="both"/>
        <w:rPr>
          <w:sz w:val="28"/>
          <w:szCs w:val="28"/>
          <w:highlight w:val="none"/>
        </w:rPr>
      </w:pPr>
    </w:p>
    <w:p>
      <w:pPr>
        <w:pStyle w:val="2"/>
        <w:jc w:val="both"/>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C93A14"/>
    <w:rsid w:val="095167B8"/>
    <w:rsid w:val="124C1C03"/>
    <w:rsid w:val="13A225BF"/>
    <w:rsid w:val="16765552"/>
    <w:rsid w:val="220B5E62"/>
    <w:rsid w:val="2AD302AF"/>
    <w:rsid w:val="3ECF3E9B"/>
    <w:rsid w:val="415B1DF3"/>
    <w:rsid w:val="446134BD"/>
    <w:rsid w:val="47084839"/>
    <w:rsid w:val="4AE95AC3"/>
    <w:rsid w:val="52DF154F"/>
    <w:rsid w:val="604B361A"/>
    <w:rsid w:val="69525A2F"/>
    <w:rsid w:val="6CF95402"/>
    <w:rsid w:val="72C856F6"/>
    <w:rsid w:val="7B9B39E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31"/>
    <w:autoRedefine/>
    <w:qFormat/>
    <w:uiPriority w:val="99"/>
    <w:pPr>
      <w:jc w:val="left"/>
    </w:pPr>
    <w:rPr>
      <w:rFonts w:cs="Times New Roman"/>
    </w:rPr>
  </w:style>
  <w:style w:type="paragraph" w:styleId="5">
    <w:name w:val="Plain Text"/>
    <w:basedOn w:val="1"/>
    <w:link w:val="24"/>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autoRedefine/>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autoRedefine/>
    <w:qFormat/>
    <w:uiPriority w:val="99"/>
    <w:rPr>
      <w:b/>
      <w:bCs/>
    </w:rPr>
  </w:style>
  <w:style w:type="character" w:styleId="14">
    <w:name w:val="Hyperlink"/>
    <w:basedOn w:val="12"/>
    <w:autoRedefine/>
    <w:semiHidden/>
    <w:unhideWhenUsed/>
    <w:qFormat/>
    <w:uiPriority w:val="99"/>
    <w:rPr>
      <w:color w:val="0000FF"/>
      <w:u w:val="single"/>
    </w:rPr>
  </w:style>
  <w:style w:type="character" w:customStyle="1" w:styleId="15">
    <w:name w:val="标题 2 Char"/>
    <w:link w:val="3"/>
    <w:autoRedefine/>
    <w:qFormat/>
    <w:locked/>
    <w:uiPriority w:val="99"/>
    <w:rPr>
      <w:rFonts w:ascii="Cambria" w:hAnsi="Cambria" w:eastAsia="宋体" w:cs="Cambria"/>
      <w:b/>
      <w:bCs/>
      <w:sz w:val="32"/>
      <w:szCs w:val="32"/>
    </w:rPr>
  </w:style>
  <w:style w:type="character" w:customStyle="1" w:styleId="16">
    <w:name w:val="页眉 Char"/>
    <w:link w:val="8"/>
    <w:autoRedefine/>
    <w:qFormat/>
    <w:locked/>
    <w:uiPriority w:val="99"/>
    <w:rPr>
      <w:sz w:val="18"/>
      <w:szCs w:val="18"/>
    </w:rPr>
  </w:style>
  <w:style w:type="character" w:customStyle="1" w:styleId="17">
    <w:name w:val="页脚 Char"/>
    <w:link w:val="7"/>
    <w:autoRedefine/>
    <w:qFormat/>
    <w:locked/>
    <w:uiPriority w:val="99"/>
    <w:rPr>
      <w:sz w:val="18"/>
      <w:szCs w:val="18"/>
    </w:rPr>
  </w:style>
  <w:style w:type="paragraph" w:styleId="18">
    <w:name w:val="List Paragraph"/>
    <w:basedOn w:val="1"/>
    <w:link w:val="19"/>
    <w:autoRedefine/>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autoRedefine/>
    <w:qFormat/>
    <w:locked/>
    <w:uiPriority w:val="99"/>
    <w:rPr>
      <w:rFonts w:ascii="Times New Roman" w:hAnsi="Times New Roman" w:eastAsia="宋体" w:cs="Times New Roman"/>
      <w:sz w:val="20"/>
      <w:szCs w:val="20"/>
    </w:rPr>
  </w:style>
  <w:style w:type="character" w:customStyle="1" w:styleId="20">
    <w:name w:val="批注框文本 Char"/>
    <w:link w:val="6"/>
    <w:autoRedefine/>
    <w:semiHidden/>
    <w:qFormat/>
    <w:locked/>
    <w:uiPriority w:val="99"/>
    <w:rPr>
      <w:rFonts w:ascii="Times New Roman" w:hAnsi="Times New Roman" w:eastAsia="宋体" w:cs="Times New Roman"/>
      <w:sz w:val="18"/>
      <w:szCs w:val="18"/>
    </w:rPr>
  </w:style>
  <w:style w:type="paragraph" w:customStyle="1" w:styleId="21">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autoRedefine/>
    <w:qFormat/>
    <w:uiPriority w:val="99"/>
    <w:rPr>
      <w:rFonts w:ascii="微软雅黑" w:hAnsi="微软雅黑" w:eastAsia="微软雅黑" w:cs="微软雅黑"/>
      <w:color w:val="000000"/>
      <w:sz w:val="20"/>
      <w:szCs w:val="20"/>
      <w:u w:val="none"/>
    </w:rPr>
  </w:style>
  <w:style w:type="character" w:customStyle="1" w:styleId="23">
    <w:name w:val="font71"/>
    <w:autoRedefine/>
    <w:qFormat/>
    <w:uiPriority w:val="99"/>
    <w:rPr>
      <w:rFonts w:ascii="宋体" w:hAnsi="宋体" w:eastAsia="宋体" w:cs="宋体"/>
      <w:color w:val="000000"/>
      <w:sz w:val="20"/>
      <w:szCs w:val="20"/>
      <w:u w:val="none"/>
    </w:rPr>
  </w:style>
  <w:style w:type="character" w:customStyle="1" w:styleId="24">
    <w:name w:val="纯文本 Char"/>
    <w:link w:val="5"/>
    <w:autoRedefine/>
    <w:qFormat/>
    <w:uiPriority w:val="0"/>
    <w:rPr>
      <w:rFonts w:ascii="宋体" w:hAnsi="Courier New" w:cs="Courier New"/>
      <w:kern w:val="2"/>
      <w:sz w:val="21"/>
      <w:szCs w:val="21"/>
    </w:rPr>
  </w:style>
  <w:style w:type="character" w:customStyle="1" w:styleId="25">
    <w:name w:val="标题 1 Char"/>
    <w:link w:val="2"/>
    <w:autoRedefine/>
    <w:qFormat/>
    <w:uiPriority w:val="0"/>
    <w:rPr>
      <w:rFonts w:cs="Calibri"/>
      <w:b/>
      <w:bCs/>
      <w:kern w:val="44"/>
      <w:sz w:val="44"/>
      <w:szCs w:val="44"/>
    </w:rPr>
  </w:style>
  <w:style w:type="paragraph" w:customStyle="1" w:styleId="26">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Char"/>
    <w:link w:val="4"/>
    <w:autoRedefine/>
    <w:qFormat/>
    <w:uiPriority w:val="99"/>
    <w:rPr>
      <w:kern w:val="2"/>
      <w:sz w:val="21"/>
      <w:szCs w:val="21"/>
    </w:rPr>
  </w:style>
  <w:style w:type="character" w:customStyle="1" w:styleId="32">
    <w:name w:val="论文正文 字符"/>
    <w:link w:val="33"/>
    <w:autoRedefine/>
    <w:qFormat/>
    <w:uiPriority w:val="3"/>
    <w:rPr>
      <w:rFonts w:hAnsi="Arial"/>
      <w:sz w:val="24"/>
    </w:rPr>
  </w:style>
  <w:style w:type="paragraph" w:customStyle="1" w:styleId="33">
    <w:name w:val="论文正文"/>
    <w:basedOn w:val="1"/>
    <w:link w:val="32"/>
    <w:autoRedefine/>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A2F1-C43B-4AF9-A2CC-C162DFAF83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911</Words>
  <Characters>5198</Characters>
  <Lines>43</Lines>
  <Paragraphs>12</Paragraphs>
  <TotalTime>9</TotalTime>
  <ScaleCrop>false</ScaleCrop>
  <LinksUpToDate>false</LinksUpToDate>
  <CharactersWithSpaces>6097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2024-04-26T03:02:56Z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D383FDFDAF3B42A387B2FF08CD434AFC_13</vt:lpwstr>
  </property>
</Properties>
</file>