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bookmarkStart w:id="8" w:name="_GoBack"/>
      <w:r>
        <w:rPr>
          <w:rStyle w:val="13"/>
          <w:rFonts w:hint="eastAsia" w:ascii="黑体" w:hAnsi="黑体" w:eastAsia="黑体" w:cs="黑体"/>
          <w:color w:val="auto"/>
          <w:sz w:val="44"/>
          <w:szCs w:val="44"/>
          <w:highlight w:val="none"/>
        </w:rPr>
        <w:t>宜昌市</w:t>
      </w:r>
      <w:r>
        <w:rPr>
          <w:rStyle w:val="13"/>
          <w:rFonts w:ascii="黑体" w:hAnsi="黑体" w:eastAsia="黑体" w:cs="黑体"/>
          <w:color w:val="auto"/>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s="黑体"/>
          <w:color w:val="auto"/>
          <w:sz w:val="44"/>
          <w:szCs w:val="44"/>
          <w:highlight w:val="none"/>
        </w:rPr>
        <w:t>院内</w:t>
      </w:r>
      <w:r>
        <w:rPr>
          <w:rStyle w:val="13"/>
          <w:rFonts w:ascii="黑体" w:hAnsi="黑体" w:eastAsia="黑体" w:cs="黑体"/>
          <w:color w:val="auto"/>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宜昌市中心人民医院对</w:t>
      </w:r>
      <w:r>
        <w:rPr>
          <w:rFonts w:hint="eastAsia" w:asciiTheme="minorEastAsia" w:hAnsiTheme="minorEastAsia" w:eastAsiaTheme="minorEastAsia"/>
          <w:color w:val="auto"/>
          <w:sz w:val="28"/>
          <w:szCs w:val="28"/>
          <w:highlight w:val="none"/>
        </w:rPr>
        <w:t>西陵院区</w:t>
      </w:r>
      <w:r>
        <w:rPr>
          <w:rFonts w:hint="eastAsia" w:ascii="宋体" w:hAnsi="宋体" w:eastAsia="宋体" w:cs="宋体"/>
          <w:kern w:val="0"/>
          <w:sz w:val="28"/>
          <w:szCs w:val="28"/>
          <w:highlight w:val="none"/>
        </w:rPr>
        <w:t>机械式停车设备维护保养服务</w:t>
      </w:r>
      <w:r>
        <w:rPr>
          <w:rFonts w:hint="eastAsia"/>
          <w:color w:val="auto"/>
          <w:sz w:val="28"/>
          <w:szCs w:val="28"/>
          <w:highlight w:val="none"/>
        </w:rPr>
        <w:t>进行院内采购，欢迎广大符合条件的投标人踊跃投标。</w:t>
      </w:r>
    </w:p>
    <w:p>
      <w:pPr>
        <w:pStyle w:val="9"/>
        <w:shd w:val="clear" w:color="auto" w:fill="FFFFFF"/>
        <w:spacing w:before="0" w:beforeAutospacing="0" w:after="0" w:afterAutospacing="0"/>
        <w:jc w:val="both"/>
        <w:rPr>
          <w:rFonts w:cs="Times New Roman"/>
          <w:b/>
          <w:bCs/>
          <w:color w:val="auto"/>
          <w:sz w:val="28"/>
          <w:szCs w:val="28"/>
          <w:highlight w:val="none"/>
        </w:rPr>
      </w:pPr>
      <w:r>
        <w:rPr>
          <w:rFonts w:hint="eastAsia"/>
          <w:b/>
          <w:bCs/>
          <w:color w:val="auto"/>
          <w:sz w:val="28"/>
          <w:szCs w:val="28"/>
          <w:highlight w:val="none"/>
        </w:rPr>
        <w:t>一、项目名称</w:t>
      </w:r>
    </w:p>
    <w:p>
      <w:pPr>
        <w:pStyle w:val="9"/>
        <w:shd w:val="clear" w:color="auto" w:fill="FFFFFF"/>
        <w:spacing w:before="0" w:beforeAutospacing="0" w:after="0" w:afterAutospacing="0"/>
        <w:ind w:firstLine="645"/>
        <w:jc w:val="both"/>
        <w:rPr>
          <w:rFonts w:hint="default" w:eastAsia="宋体"/>
          <w:color w:val="auto"/>
          <w:sz w:val="28"/>
          <w:szCs w:val="28"/>
          <w:highlight w:val="none"/>
          <w:lang w:val="en-US" w:eastAsia="zh-CN"/>
        </w:rPr>
      </w:pPr>
      <w:r>
        <w:rPr>
          <w:color w:val="auto"/>
          <w:sz w:val="28"/>
          <w:szCs w:val="28"/>
          <w:highlight w:val="none"/>
        </w:rPr>
        <w:t>1</w:t>
      </w:r>
      <w:r>
        <w:rPr>
          <w:rFonts w:hint="eastAsia"/>
          <w:color w:val="auto"/>
          <w:sz w:val="28"/>
          <w:szCs w:val="28"/>
          <w:highlight w:val="none"/>
        </w:rPr>
        <w:t>、项目编号：</w:t>
      </w:r>
      <w:r>
        <w:rPr>
          <w:rFonts w:hint="eastAsia"/>
          <w:color w:val="auto"/>
          <w:sz w:val="28"/>
          <w:szCs w:val="28"/>
          <w:highlight w:val="none"/>
          <w:lang w:val="en-US" w:eastAsia="zh-CN"/>
        </w:rPr>
        <w:t xml:space="preserve"> YCZXYYZB-2024-A3025</w:t>
      </w:r>
    </w:p>
    <w:p>
      <w:pPr>
        <w:pStyle w:val="9"/>
        <w:shd w:val="clear" w:color="auto" w:fill="FFFFFF"/>
        <w:spacing w:before="0" w:beforeAutospacing="0" w:after="0" w:afterAutospacing="0"/>
        <w:ind w:firstLine="645"/>
        <w:jc w:val="both"/>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w:t>
      </w:r>
      <w:r>
        <w:rPr>
          <w:rFonts w:hint="eastAsia" w:ascii="宋体" w:hAnsi="宋体" w:eastAsia="宋体" w:cs="宋体"/>
          <w:kern w:val="0"/>
          <w:sz w:val="28"/>
          <w:szCs w:val="28"/>
          <w:highlight w:val="none"/>
        </w:rPr>
        <w:t>宜昌市中心人民医院西陵院区机械式停车设备维护保养服务项目</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二、采购文件获取</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投标人在宜昌市中心人民医院官网（http://www.yczxyy.com/）通知通告——招标信息栏</w:t>
      </w:r>
      <w:r>
        <w:rPr>
          <w:rFonts w:hint="eastAsia"/>
          <w:b/>
          <w:bCs/>
          <w:color w:val="auto"/>
          <w:sz w:val="28"/>
          <w:szCs w:val="28"/>
          <w:highlight w:val="none"/>
        </w:rPr>
        <w:t>自行下载采购文件</w:t>
      </w:r>
      <w:r>
        <w:rPr>
          <w:rFonts w:hint="eastAsia"/>
          <w:color w:val="auto"/>
          <w:sz w:val="28"/>
          <w:szCs w:val="28"/>
          <w:highlight w:val="none"/>
        </w:rPr>
        <w:t>。</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三、投标文件递交</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w:t>
      </w:r>
      <w:r>
        <w:rPr>
          <w:rFonts w:hint="eastAsia"/>
          <w:color w:val="auto"/>
          <w:sz w:val="28"/>
          <w:szCs w:val="28"/>
          <w:highlight w:val="none"/>
          <w:lang w:val="en-US" w:eastAsia="zh-CN"/>
        </w:rPr>
        <w:t>2024年5月20日9：30</w:t>
      </w:r>
      <w:r>
        <w:rPr>
          <w:rFonts w:hint="eastAsia"/>
          <w:color w:val="auto"/>
          <w:sz w:val="28"/>
          <w:szCs w:val="28"/>
          <w:highlight w:val="none"/>
        </w:rPr>
        <w:t>。</w:t>
      </w:r>
    </w:p>
    <w:p>
      <w:pPr>
        <w:pStyle w:val="9"/>
        <w:shd w:val="clear" w:color="auto" w:fill="FFFFFF"/>
        <w:spacing w:before="0" w:beforeAutospacing="0" w:after="0" w:afterAutospacing="0"/>
        <w:ind w:firstLine="562" w:firstLineChars="200"/>
        <w:jc w:val="both"/>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pPr>
        <w:pStyle w:val="9"/>
        <w:shd w:val="clear" w:color="auto" w:fill="FFFFFF"/>
        <w:spacing w:before="0" w:beforeAutospacing="0" w:after="0" w:afterAutospacing="0"/>
        <w:ind w:firstLine="465"/>
        <w:jc w:val="both"/>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pPr>
        <w:pStyle w:val="9"/>
        <w:shd w:val="clear" w:color="auto" w:fill="FFFFFF"/>
        <w:spacing w:before="0" w:beforeAutospacing="0" w:after="0" w:afterAutospacing="0"/>
        <w:ind w:firstLine="562" w:firstLineChars="200"/>
        <w:jc w:val="both"/>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w:t>
      </w:r>
      <w:r>
        <w:rPr>
          <w:rFonts w:hint="eastAsia"/>
          <w:b/>
          <w:color w:val="auto"/>
          <w:sz w:val="28"/>
          <w:szCs w:val="28"/>
          <w:highlight w:val="none"/>
          <w:u w:val="single"/>
          <w:lang w:val="en-US" w:eastAsia="zh-CN"/>
        </w:rPr>
        <w:t>宜昌市中心人民医院9号楼3楼310室</w:t>
      </w:r>
      <w:r>
        <w:rPr>
          <w:color w:val="auto"/>
          <w:sz w:val="28"/>
          <w:szCs w:val="28"/>
          <w:highlight w:val="none"/>
          <w:u w:val="single"/>
        </w:rPr>
        <w:t>）</w:t>
      </w:r>
      <w:r>
        <w:rPr>
          <w:rFonts w:hint="eastAsia"/>
          <w:color w:val="auto"/>
          <w:sz w:val="28"/>
          <w:szCs w:val="28"/>
          <w:highlight w:val="none"/>
          <w:u w:val="single"/>
        </w:rPr>
        <w:t>（工作日上午</w:t>
      </w:r>
      <w:r>
        <w:rPr>
          <w:color w:val="auto"/>
          <w:sz w:val="28"/>
          <w:szCs w:val="28"/>
          <w:highlight w:val="none"/>
          <w:u w:val="single"/>
        </w:rPr>
        <w:t>8:00</w:t>
      </w:r>
      <w:r>
        <w:rPr>
          <w:rFonts w:hint="eastAsia"/>
          <w:color w:val="auto"/>
          <w:sz w:val="28"/>
          <w:szCs w:val="28"/>
          <w:highlight w:val="none"/>
          <w:u w:val="single"/>
        </w:rPr>
        <w:t>～</w:t>
      </w:r>
      <w:r>
        <w:rPr>
          <w:color w:val="auto"/>
          <w:sz w:val="28"/>
          <w:szCs w:val="28"/>
          <w:highlight w:val="none"/>
          <w:u w:val="single"/>
        </w:rPr>
        <w:t>12:00</w:t>
      </w:r>
      <w:r>
        <w:rPr>
          <w:rFonts w:hint="eastAsia"/>
          <w:color w:val="auto"/>
          <w:sz w:val="28"/>
          <w:szCs w:val="28"/>
          <w:highlight w:val="none"/>
          <w:u w:val="single"/>
        </w:rPr>
        <w:t>、下午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w:t>
      </w:r>
      <w:r>
        <w:rPr>
          <w:rFonts w:hint="eastAsia"/>
          <w:color w:val="auto"/>
          <w:sz w:val="28"/>
          <w:szCs w:val="28"/>
          <w:highlight w:val="none"/>
          <w:lang w:val="en-US" w:eastAsia="zh-CN"/>
        </w:rPr>
        <w:t>9号楼会议室</w:t>
      </w:r>
      <w:r>
        <w:rPr>
          <w:rFonts w:hint="eastAsia"/>
          <w:color w:val="auto"/>
          <w:sz w:val="28"/>
          <w:szCs w:val="28"/>
          <w:highlight w:val="none"/>
        </w:rPr>
        <w:t>。</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四、发布公告媒介</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本次公告</w:t>
      </w:r>
      <w:r>
        <w:rPr>
          <w:rFonts w:hint="eastAsia"/>
          <w:color w:val="auto"/>
          <w:sz w:val="28"/>
          <w:szCs w:val="28"/>
          <w:highlight w:val="none"/>
          <w:lang w:val="en-US" w:eastAsia="zh-CN"/>
        </w:rPr>
        <w:t>在</w:t>
      </w:r>
      <w:r>
        <w:rPr>
          <w:rFonts w:hint="eastAsia"/>
          <w:color w:val="auto"/>
          <w:sz w:val="28"/>
          <w:szCs w:val="28"/>
          <w:highlight w:val="none"/>
        </w:rPr>
        <w:t>宜昌市中心人民医院官网（http://www.yczxyy.com/），信息以本网站发布为准。</w:t>
      </w:r>
    </w:p>
    <w:p>
      <w:pPr>
        <w:pStyle w:val="9"/>
        <w:shd w:val="clear" w:color="auto" w:fill="FFFFFF"/>
        <w:spacing w:before="0" w:beforeAutospacing="0" w:after="0" w:afterAutospacing="0"/>
        <w:jc w:val="both"/>
        <w:rPr>
          <w:rFonts w:cs="Times New Roman"/>
          <w:color w:val="auto"/>
          <w:sz w:val="28"/>
          <w:szCs w:val="28"/>
          <w:highlight w:val="none"/>
        </w:rPr>
      </w:pPr>
      <w:r>
        <w:rPr>
          <w:rStyle w:val="13"/>
          <w:rFonts w:hint="eastAsia"/>
          <w:color w:val="auto"/>
          <w:sz w:val="28"/>
          <w:szCs w:val="28"/>
          <w:highlight w:val="none"/>
        </w:rPr>
        <w:t>五、联系方式</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采 购 人：宜昌市中心人民医院</w:t>
      </w:r>
    </w:p>
    <w:p>
      <w:pPr>
        <w:pStyle w:val="9"/>
        <w:shd w:val="clear" w:color="auto" w:fill="FFFFFF"/>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pPr>
        <w:pStyle w:val="9"/>
        <w:shd w:val="clear" w:color="auto" w:fill="FFFFFF"/>
        <w:spacing w:before="0" w:beforeAutospacing="0" w:after="0" w:afterAutospacing="0"/>
        <w:ind w:firstLine="560" w:firstLineChars="200"/>
        <w:jc w:val="both"/>
        <w:rPr>
          <w:color w:val="auto"/>
          <w:sz w:val="28"/>
          <w:szCs w:val="28"/>
          <w:highlight w:val="none"/>
        </w:rPr>
      </w:pPr>
      <w:r>
        <w:rPr>
          <w:rFonts w:hint="eastAsia"/>
          <w:color w:val="auto"/>
          <w:sz w:val="28"/>
          <w:szCs w:val="28"/>
          <w:highlight w:val="none"/>
        </w:rPr>
        <w:t>联 系 人：</w:t>
      </w:r>
      <w:r>
        <w:rPr>
          <w:rFonts w:hint="eastAsia"/>
          <w:color w:val="auto"/>
          <w:sz w:val="28"/>
          <w:szCs w:val="28"/>
          <w:highlight w:val="none"/>
          <w:lang w:val="en-US" w:eastAsia="zh-CN"/>
        </w:rPr>
        <w:t>胡</w:t>
      </w:r>
      <w:r>
        <w:rPr>
          <w:rFonts w:hint="eastAsia"/>
          <w:color w:val="auto"/>
          <w:sz w:val="28"/>
          <w:szCs w:val="28"/>
          <w:highlight w:val="none"/>
        </w:rPr>
        <w:t>老师</w:t>
      </w:r>
      <w:r>
        <w:rPr>
          <w:rFonts w:hint="eastAsia"/>
          <w:color w:val="auto"/>
          <w:sz w:val="28"/>
          <w:szCs w:val="28"/>
          <w:highlight w:val="none"/>
          <w:lang w:val="en-US" w:eastAsia="zh-CN"/>
        </w:rPr>
        <w:t>0717-6228191</w:t>
      </w:r>
      <w:r>
        <w:rPr>
          <w:rFonts w:hint="eastAsia"/>
          <w:color w:val="auto"/>
          <w:sz w:val="28"/>
          <w:szCs w:val="28"/>
          <w:highlight w:val="none"/>
        </w:rPr>
        <w:t>（</w:t>
      </w:r>
      <w:r>
        <w:rPr>
          <w:rFonts w:hint="eastAsia"/>
          <w:color w:val="auto"/>
          <w:sz w:val="28"/>
          <w:szCs w:val="28"/>
          <w:highlight w:val="none"/>
          <w:lang w:val="en-US" w:eastAsia="zh-CN"/>
        </w:rPr>
        <w:t>保卫科</w:t>
      </w:r>
      <w:r>
        <w:rPr>
          <w:rFonts w:hint="eastAsia"/>
          <w:color w:val="auto"/>
          <w:sz w:val="28"/>
          <w:szCs w:val="28"/>
          <w:highlight w:val="none"/>
        </w:rPr>
        <w:t>）</w:t>
      </w:r>
    </w:p>
    <w:p>
      <w:pPr>
        <w:pStyle w:val="9"/>
        <w:shd w:val="clear" w:color="auto" w:fill="FFFFFF"/>
        <w:spacing w:before="0" w:beforeAutospacing="0" w:after="0" w:afterAutospacing="0"/>
        <w:ind w:firstLine="1960" w:firstLineChars="700"/>
        <w:jc w:val="both"/>
        <w:rPr>
          <w:rFonts w:hint="default" w:eastAsia="宋体" w:cs="Times New Roman"/>
          <w:color w:val="auto"/>
          <w:sz w:val="28"/>
          <w:szCs w:val="28"/>
          <w:highlight w:val="none"/>
          <w:lang w:val="en-US" w:eastAsia="zh-CN"/>
        </w:rPr>
      </w:pPr>
      <w:r>
        <w:rPr>
          <w:rFonts w:hint="eastAsia"/>
          <w:color w:val="auto"/>
          <w:sz w:val="28"/>
          <w:szCs w:val="28"/>
          <w:highlight w:val="none"/>
          <w:lang w:val="en-US" w:eastAsia="zh-CN"/>
        </w:rPr>
        <w:t>高</w:t>
      </w:r>
      <w:r>
        <w:rPr>
          <w:rFonts w:hint="eastAsia"/>
          <w:color w:val="auto"/>
          <w:sz w:val="28"/>
          <w:szCs w:val="28"/>
          <w:highlight w:val="none"/>
        </w:rPr>
        <w:t>老师</w:t>
      </w:r>
      <w:r>
        <w:rPr>
          <w:rFonts w:hint="eastAsia"/>
          <w:color w:val="auto"/>
          <w:sz w:val="28"/>
          <w:szCs w:val="28"/>
          <w:highlight w:val="none"/>
          <w:lang w:val="en-US" w:eastAsia="zh-CN"/>
        </w:rPr>
        <w:t>0717-6227301</w:t>
      </w:r>
    </w:p>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bookmarkEnd w:id="8"/>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1、项目编号：</w:t>
      </w:r>
      <w:r>
        <w:rPr>
          <w:rFonts w:hint="eastAsia"/>
          <w:color w:val="auto"/>
          <w:sz w:val="28"/>
          <w:szCs w:val="28"/>
          <w:highlight w:val="none"/>
          <w:lang w:val="en-US" w:eastAsia="zh-CN"/>
        </w:rPr>
        <w:t xml:space="preserve"> YCZXYYZB-2024-A3025</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2、项目名称：宜昌市中心人民医院西陵院区机械式停车设备维护保养服务项目</w:t>
      </w:r>
    </w:p>
    <w:p>
      <w:pPr>
        <w:spacing w:line="520" w:lineRule="exact"/>
        <w:ind w:firstLine="560" w:firstLineChars="200"/>
        <w:jc w:val="left"/>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3、项目预算：</w:t>
      </w:r>
      <w:r>
        <w:rPr>
          <w:rFonts w:hint="eastAsia" w:ascii="宋体" w:hAnsi="宋体" w:eastAsia="宋体" w:cs="宋体"/>
          <w:kern w:val="0"/>
          <w:sz w:val="28"/>
          <w:szCs w:val="28"/>
          <w:highlight w:val="none"/>
          <w:lang w:val="en-US" w:eastAsia="zh-CN"/>
        </w:rPr>
        <w:t>9万元</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服务期3年，</w:t>
      </w:r>
      <w:r>
        <w:rPr>
          <w:rFonts w:hint="eastAsia" w:ascii="宋体" w:hAnsi="宋体" w:eastAsia="宋体" w:cs="宋体"/>
          <w:kern w:val="0"/>
          <w:sz w:val="28"/>
          <w:szCs w:val="28"/>
          <w:highlight w:val="none"/>
        </w:rPr>
        <w:t>超过此价格为无效投标。</w:t>
      </w:r>
      <w:r>
        <w:rPr>
          <w:rFonts w:hint="eastAsia" w:ascii="宋体" w:hAnsi="宋体" w:eastAsia="宋体" w:cs="宋体"/>
          <w:kern w:val="0"/>
          <w:sz w:val="28"/>
          <w:szCs w:val="28"/>
          <w:highlight w:val="none"/>
          <w:lang w:val="en-US" w:eastAsia="zh-CN"/>
        </w:rPr>
        <w:t>维护保养过程中产生的维修耗材配件，50元以上的据实结算。</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具有《中华人民共和国特种设备生产许可证》</w:t>
      </w:r>
      <w:r>
        <w:rPr>
          <w:rFonts w:hint="eastAsia" w:ascii="宋体" w:hAnsi="宋体" w:cs="宋体"/>
          <w:kern w:val="0"/>
          <w:sz w:val="28"/>
          <w:szCs w:val="28"/>
          <w:highlight w:val="none"/>
          <w:lang w:val="en-US" w:eastAsia="zh-CN"/>
        </w:rPr>
        <w:t>或《</w:t>
      </w:r>
      <w:r>
        <w:rPr>
          <w:rFonts w:hint="eastAsia" w:ascii="宋体" w:hAnsi="宋体" w:cs="宋体"/>
          <w:kern w:val="0"/>
          <w:sz w:val="28"/>
          <w:szCs w:val="28"/>
          <w:highlight w:val="none"/>
        </w:rPr>
        <w:t>中华人民共和国特种设备安装改造维修许可证</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许可证项目包含机械式停车设备。</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提供供应商</w:t>
      </w:r>
      <w:r>
        <w:rPr>
          <w:rFonts w:hint="eastAsia" w:ascii="宋体" w:hAnsi="宋体" w:cs="宋体"/>
          <w:kern w:val="0"/>
          <w:sz w:val="28"/>
          <w:szCs w:val="28"/>
          <w:highlight w:val="none"/>
          <w:lang w:val="en-US" w:eastAsia="zh-CN"/>
        </w:rPr>
        <w:t>两份类似</w:t>
      </w:r>
      <w:r>
        <w:rPr>
          <w:rFonts w:hint="eastAsia" w:ascii="宋体" w:hAnsi="宋体" w:cs="宋体"/>
          <w:kern w:val="0"/>
          <w:sz w:val="28"/>
          <w:szCs w:val="28"/>
          <w:highlight w:val="none"/>
        </w:rPr>
        <w:t>的维保业绩；</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参加本次采购活动单位须不得被列入失信执行人、重大税收违法案件当事人名单、政府采购严重违法失信行为名单记录。须提供信用中国网站（www.creditchina.gov.cn）相应类别征信查询结果截图，打印并加盖投标单位公章。</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tabs>
          <w:tab w:val="left" w:pos="312"/>
        </w:tabs>
        <w:spacing w:line="520" w:lineRule="exact"/>
        <w:ind w:firstLine="560" w:firstLineChars="200"/>
        <w:jc w:val="left"/>
        <w:rPr>
          <w:rFonts w:hint="default" w:ascii="仿宋" w:hAnsi="仿宋" w:eastAsia="仿宋" w:cs="仿宋"/>
          <w:sz w:val="28"/>
          <w:szCs w:val="36"/>
          <w:lang w:val="en-US" w:eastAsia="zh-CN"/>
        </w:rPr>
      </w:pPr>
      <w:r>
        <w:rPr>
          <w:rFonts w:hint="eastAsia" w:ascii="宋体" w:hAnsi="宋体" w:cs="宋体" w:eastAsiaTheme="minorEastAsia"/>
          <w:kern w:val="0"/>
          <w:sz w:val="28"/>
          <w:szCs w:val="28"/>
          <w:highlight w:val="none"/>
          <w:lang w:val="en-US" w:eastAsia="zh-CN" w:bidi="ar-SA"/>
        </w:rPr>
        <w:t>西陵院区机械式停车设备50个车位的维护保养工作。</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tabs>
          <w:tab w:val="left" w:pos="312"/>
        </w:tabs>
        <w:spacing w:line="520" w:lineRule="exact"/>
        <w:ind w:firstLine="560" w:firstLineChars="200"/>
        <w:jc w:val="left"/>
        <w:rPr>
          <w:rFonts w:hint="eastAsia" w:ascii="宋体" w:hAnsi="宋体" w:cs="宋体" w:eastAsiaTheme="minorEastAsia"/>
          <w:kern w:val="0"/>
          <w:sz w:val="28"/>
          <w:szCs w:val="28"/>
          <w:highlight w:val="none"/>
          <w:lang w:val="en-US" w:eastAsia="zh-CN" w:bidi="ar-SA"/>
        </w:rPr>
      </w:pPr>
      <w:r>
        <w:rPr>
          <w:rFonts w:hint="eastAsia" w:ascii="宋体" w:hAnsi="宋体" w:cs="宋体" w:eastAsiaTheme="minorEastAsia"/>
          <w:kern w:val="0"/>
          <w:sz w:val="28"/>
          <w:szCs w:val="28"/>
          <w:highlight w:val="none"/>
          <w:lang w:val="en-US" w:eastAsia="zh-CN" w:bidi="ar-SA"/>
        </w:rPr>
        <w:t>1、全年365天响应服务，全天24小时应急处理，保证在报修后</w:t>
      </w:r>
      <w:r>
        <w:rPr>
          <w:rFonts w:hint="eastAsia" w:ascii="宋体" w:hAnsi="宋体" w:cs="宋体"/>
          <w:kern w:val="0"/>
          <w:sz w:val="28"/>
          <w:szCs w:val="28"/>
          <w:highlight w:val="none"/>
          <w:lang w:val="en-US" w:eastAsia="zh-CN" w:bidi="ar-SA"/>
        </w:rPr>
        <w:t>30分钟内</w:t>
      </w:r>
      <w:r>
        <w:rPr>
          <w:rFonts w:hint="eastAsia" w:ascii="宋体" w:hAnsi="宋体" w:cs="宋体" w:eastAsiaTheme="minorEastAsia"/>
          <w:kern w:val="0"/>
          <w:sz w:val="28"/>
          <w:szCs w:val="28"/>
          <w:highlight w:val="none"/>
          <w:lang w:val="en-US" w:eastAsia="zh-CN" w:bidi="ar-SA"/>
        </w:rPr>
        <w:t>到达现场</w:t>
      </w:r>
      <w:r>
        <w:rPr>
          <w:rFonts w:hint="eastAsia" w:ascii="宋体" w:hAnsi="宋体" w:cs="宋体"/>
          <w:kern w:val="0"/>
          <w:sz w:val="28"/>
          <w:szCs w:val="28"/>
          <w:highlight w:val="none"/>
          <w:lang w:val="en-US" w:eastAsia="zh-CN" w:bidi="ar-SA"/>
        </w:rPr>
        <w:t>，争取在三小时内解决故障，恢复正常使用</w:t>
      </w:r>
      <w:r>
        <w:rPr>
          <w:rFonts w:hint="eastAsia" w:ascii="宋体" w:hAnsi="宋体" w:cs="宋体" w:eastAsiaTheme="minorEastAsia"/>
          <w:kern w:val="0"/>
          <w:sz w:val="28"/>
          <w:szCs w:val="28"/>
          <w:highlight w:val="none"/>
          <w:lang w:val="en-US" w:eastAsia="zh-CN" w:bidi="ar-SA"/>
        </w:rPr>
        <w:t>；应急救援人员须持证上岗。</w:t>
      </w:r>
    </w:p>
    <w:p>
      <w:pPr>
        <w:tabs>
          <w:tab w:val="left" w:pos="312"/>
        </w:tabs>
        <w:spacing w:line="520" w:lineRule="exact"/>
        <w:ind w:firstLine="560" w:firstLineChars="200"/>
        <w:jc w:val="left"/>
        <w:rPr>
          <w:rFonts w:hint="eastAsia" w:ascii="宋体" w:hAnsi="宋体" w:cs="宋体" w:eastAsiaTheme="minorEastAsia"/>
          <w:kern w:val="0"/>
          <w:sz w:val="28"/>
          <w:szCs w:val="28"/>
          <w:highlight w:val="none"/>
          <w:lang w:val="en-US" w:eastAsia="zh-CN" w:bidi="ar-SA"/>
        </w:rPr>
      </w:pPr>
      <w:r>
        <w:rPr>
          <w:rFonts w:hint="eastAsia" w:ascii="宋体" w:hAnsi="宋体" w:cs="宋体" w:eastAsiaTheme="minorEastAsia"/>
          <w:kern w:val="0"/>
          <w:sz w:val="28"/>
          <w:szCs w:val="28"/>
          <w:highlight w:val="none"/>
          <w:lang w:val="en-US" w:eastAsia="zh-CN" w:bidi="ar-SA"/>
        </w:rPr>
        <w:t>2、每月不少于</w:t>
      </w:r>
      <w:r>
        <w:rPr>
          <w:rFonts w:hint="eastAsia" w:ascii="宋体" w:hAnsi="宋体" w:cs="宋体"/>
          <w:kern w:val="0"/>
          <w:sz w:val="28"/>
          <w:szCs w:val="28"/>
          <w:highlight w:val="none"/>
          <w:lang w:val="en-US" w:eastAsia="zh-CN" w:bidi="ar-SA"/>
        </w:rPr>
        <w:t>1</w:t>
      </w:r>
      <w:r>
        <w:rPr>
          <w:rFonts w:hint="eastAsia" w:ascii="宋体" w:hAnsi="宋体" w:cs="宋体" w:eastAsiaTheme="minorEastAsia"/>
          <w:kern w:val="0"/>
          <w:sz w:val="28"/>
          <w:szCs w:val="28"/>
          <w:highlight w:val="none"/>
          <w:lang w:val="en-US" w:eastAsia="zh-CN" w:bidi="ar-SA"/>
        </w:rPr>
        <w:t>次保养，</w:t>
      </w:r>
      <w:r>
        <w:rPr>
          <w:rFonts w:hint="eastAsia" w:ascii="宋体" w:hAnsi="宋体" w:cs="宋体"/>
          <w:kern w:val="0"/>
          <w:sz w:val="28"/>
          <w:szCs w:val="28"/>
          <w:highlight w:val="none"/>
          <w:lang w:val="en-US" w:eastAsia="zh-CN" w:bidi="ar-SA"/>
        </w:rPr>
        <w:t>每周到现场巡视1次，出现故障时，随时修理或更换，保证设备正常运行</w:t>
      </w:r>
      <w:r>
        <w:rPr>
          <w:rFonts w:hint="eastAsia" w:ascii="宋体" w:hAnsi="宋体" w:cs="宋体" w:eastAsiaTheme="minorEastAsia"/>
          <w:kern w:val="0"/>
          <w:sz w:val="28"/>
          <w:szCs w:val="28"/>
          <w:highlight w:val="none"/>
          <w:lang w:val="en-US" w:eastAsia="zh-CN" w:bidi="ar-SA"/>
        </w:rPr>
        <w:t>；</w:t>
      </w:r>
    </w:p>
    <w:p>
      <w:pPr>
        <w:tabs>
          <w:tab w:val="left" w:pos="312"/>
        </w:tabs>
        <w:spacing w:line="520" w:lineRule="exact"/>
        <w:ind w:firstLine="560" w:firstLineChars="200"/>
        <w:jc w:val="left"/>
        <w:rPr>
          <w:rFonts w:hint="eastAsia" w:ascii="宋体" w:hAnsi="宋体" w:cs="宋体"/>
          <w:kern w:val="0"/>
          <w:sz w:val="28"/>
          <w:szCs w:val="28"/>
          <w:highlight w:val="none"/>
          <w:lang w:val="en-US" w:eastAsia="zh-CN" w:bidi="ar-SA"/>
        </w:rPr>
      </w:pPr>
      <w:r>
        <w:rPr>
          <w:rFonts w:hint="eastAsia" w:ascii="宋体" w:hAnsi="宋体" w:cs="宋体"/>
          <w:kern w:val="0"/>
          <w:sz w:val="28"/>
          <w:szCs w:val="28"/>
          <w:highlight w:val="none"/>
          <w:lang w:val="en-US" w:eastAsia="zh-CN" w:bidi="ar-SA"/>
        </w:rPr>
        <w:t>3</w:t>
      </w:r>
      <w:r>
        <w:rPr>
          <w:rFonts w:hint="eastAsia" w:ascii="宋体" w:hAnsi="宋体" w:cs="宋体" w:eastAsiaTheme="minorEastAsia"/>
          <w:kern w:val="0"/>
          <w:sz w:val="28"/>
          <w:szCs w:val="28"/>
          <w:highlight w:val="none"/>
          <w:lang w:val="en-US" w:eastAsia="zh-CN" w:bidi="ar-SA"/>
        </w:rPr>
        <w:t>、配合完成立体机械车位年检、大修及升级改造工作</w:t>
      </w:r>
      <w:r>
        <w:rPr>
          <w:rFonts w:hint="eastAsia" w:ascii="宋体" w:hAnsi="宋体" w:cs="宋体"/>
          <w:kern w:val="0"/>
          <w:sz w:val="28"/>
          <w:szCs w:val="28"/>
          <w:highlight w:val="none"/>
          <w:lang w:val="en-US" w:eastAsia="zh-CN" w:bidi="ar-SA"/>
        </w:rPr>
        <w:t>。</w:t>
      </w:r>
    </w:p>
    <w:p>
      <w:pPr>
        <w:tabs>
          <w:tab w:val="left" w:pos="312"/>
        </w:tabs>
        <w:spacing w:line="520" w:lineRule="exact"/>
        <w:ind w:firstLine="560" w:firstLineChars="200"/>
        <w:jc w:val="left"/>
        <w:rPr>
          <w:rFonts w:hint="default" w:ascii="宋体" w:hAnsi="宋体" w:cs="宋体"/>
          <w:kern w:val="0"/>
          <w:sz w:val="28"/>
          <w:szCs w:val="28"/>
          <w:highlight w:val="none"/>
          <w:lang w:val="en-US" w:eastAsia="zh-CN" w:bidi="ar-SA"/>
        </w:rPr>
      </w:pPr>
      <w:r>
        <w:rPr>
          <w:rFonts w:hint="eastAsia" w:ascii="宋体" w:hAnsi="宋体" w:cs="宋体"/>
          <w:kern w:val="0"/>
          <w:sz w:val="28"/>
          <w:szCs w:val="28"/>
          <w:highlight w:val="none"/>
          <w:lang w:val="en-US" w:eastAsia="zh-CN" w:bidi="ar-SA"/>
        </w:rPr>
        <w:t>4、</w:t>
      </w:r>
      <w:r>
        <w:rPr>
          <w:rFonts w:hint="eastAsia" w:ascii="宋体" w:hAnsi="宋体" w:cs="宋体" w:eastAsiaTheme="minorEastAsia"/>
          <w:kern w:val="0"/>
          <w:sz w:val="28"/>
          <w:szCs w:val="28"/>
          <w:highlight w:val="none"/>
          <w:lang w:val="en-US" w:eastAsia="zh-CN" w:bidi="ar-SA"/>
        </w:rPr>
        <w:t>机械式停车设备</w:t>
      </w:r>
      <w:r>
        <w:rPr>
          <w:rFonts w:hint="eastAsia" w:ascii="宋体" w:hAnsi="宋体" w:cs="宋体"/>
          <w:kern w:val="0"/>
          <w:sz w:val="28"/>
          <w:szCs w:val="28"/>
          <w:highlight w:val="none"/>
          <w:lang w:val="en-US" w:eastAsia="zh-CN" w:bidi="ar-SA"/>
        </w:rPr>
        <w:t>可能因医院规划拆除，维保费用以实际服务期限为准。</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tabs>
          <w:tab w:val="left" w:pos="312"/>
        </w:tabs>
        <w:spacing w:line="520" w:lineRule="exact"/>
        <w:ind w:firstLine="560" w:firstLineChars="200"/>
        <w:jc w:val="left"/>
        <w:rPr>
          <w:rFonts w:hint="eastAsia" w:ascii="宋体" w:hAnsi="宋体" w:cs="宋体" w:eastAsiaTheme="minorEastAsia"/>
          <w:kern w:val="0"/>
          <w:sz w:val="28"/>
          <w:szCs w:val="28"/>
          <w:highlight w:val="none"/>
          <w:lang w:val="en-US" w:eastAsia="zh-CN" w:bidi="ar-SA"/>
        </w:rPr>
      </w:pPr>
      <w:r>
        <w:rPr>
          <w:rFonts w:hint="eastAsia" w:ascii="宋体" w:hAnsi="宋体" w:cs="宋体" w:eastAsiaTheme="minorEastAsia"/>
          <w:kern w:val="0"/>
          <w:sz w:val="28"/>
          <w:szCs w:val="28"/>
          <w:highlight w:val="none"/>
          <w:lang w:val="en-US" w:eastAsia="zh-CN" w:bidi="ar-SA"/>
        </w:rPr>
        <w:t>付款方式：维护保养每半年时，乙方开具符合甲方要求的普通发票,甲方向乙方支付半年度的维保费用。</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w:t>
            </w:r>
          </w:p>
          <w:p>
            <w:pPr>
              <w:spacing w:line="460" w:lineRule="exact"/>
              <w:jc w:val="both"/>
              <w:rPr>
                <w:rFonts w:ascii="宋体" w:hAnsi="宋体"/>
                <w:sz w:val="28"/>
                <w:szCs w:val="28"/>
                <w:highlight w:val="none"/>
              </w:rPr>
            </w:pPr>
            <w:r>
              <w:rPr>
                <w:rFonts w:ascii="宋体" w:hAnsi="宋体"/>
                <w:sz w:val="28"/>
                <w:szCs w:val="28"/>
                <w:highlight w:val="none"/>
              </w:rPr>
              <w:t>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rPr>
              <w:t>具有《中华人民共和国特种设备生产许可证》</w:t>
            </w:r>
            <w:r>
              <w:rPr>
                <w:rFonts w:hint="eastAsia" w:ascii="宋体" w:hAnsi="宋体" w:cs="宋体"/>
                <w:kern w:val="0"/>
                <w:sz w:val="28"/>
                <w:szCs w:val="28"/>
                <w:highlight w:val="none"/>
                <w:lang w:val="en-US" w:eastAsia="zh-CN"/>
              </w:rPr>
              <w:t>或《</w:t>
            </w:r>
            <w:r>
              <w:rPr>
                <w:rFonts w:hint="eastAsia" w:ascii="宋体" w:hAnsi="宋体" w:cs="宋体"/>
                <w:kern w:val="0"/>
                <w:sz w:val="28"/>
                <w:szCs w:val="28"/>
                <w:highlight w:val="none"/>
              </w:rPr>
              <w:t>中华人民共和国特种设备安装改造维修许可证</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许可证项目包含机械式停车设备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eastAsia" w:ascii="宋体" w:hAnsi="宋体"/>
                <w:sz w:val="28"/>
                <w:szCs w:val="28"/>
                <w:highlight w:val="none"/>
                <w:lang w:val="en-US" w:eastAsia="zh-CN"/>
              </w:rPr>
            </w:pPr>
            <w:r>
              <w:rPr>
                <w:rFonts w:hint="eastAsia" w:ascii="宋体" w:hAnsi="宋体"/>
                <w:sz w:val="28"/>
                <w:szCs w:val="28"/>
                <w:highlight w:val="none"/>
                <w:lang w:val="en-US" w:eastAsia="zh-CN"/>
              </w:rPr>
              <w:t>业绩</w:t>
            </w:r>
          </w:p>
        </w:tc>
        <w:tc>
          <w:tcPr>
            <w:tcW w:w="4586" w:type="dxa"/>
            <w:tcBorders>
              <w:left w:val="single" w:color="auto" w:sz="4" w:space="0"/>
            </w:tcBorders>
            <w:vAlign w:val="center"/>
          </w:tcPr>
          <w:p>
            <w:pPr>
              <w:widowControl/>
              <w:spacing w:line="500" w:lineRule="exact"/>
              <w:jc w:val="both"/>
              <w:rPr>
                <w:rFonts w:hint="eastAsia" w:ascii="宋体" w:hAnsi="宋体" w:cs="宋体"/>
                <w:kern w:val="0"/>
                <w:sz w:val="28"/>
                <w:szCs w:val="28"/>
                <w:highlight w:val="none"/>
              </w:rPr>
            </w:pPr>
            <w:r>
              <w:rPr>
                <w:rFonts w:hint="eastAsia" w:ascii="宋体" w:hAnsi="宋体" w:cs="宋体"/>
                <w:kern w:val="0"/>
                <w:sz w:val="28"/>
                <w:szCs w:val="28"/>
                <w:highlight w:val="none"/>
              </w:rPr>
              <w:t>提供供应商</w:t>
            </w:r>
            <w:r>
              <w:rPr>
                <w:rFonts w:hint="eastAsia" w:ascii="宋体" w:hAnsi="宋体" w:cs="宋体"/>
                <w:kern w:val="0"/>
                <w:sz w:val="28"/>
                <w:szCs w:val="28"/>
                <w:highlight w:val="none"/>
                <w:lang w:val="en-US" w:eastAsia="zh-CN"/>
              </w:rPr>
              <w:t>类似</w:t>
            </w:r>
            <w:r>
              <w:rPr>
                <w:rFonts w:hint="eastAsia" w:ascii="宋体" w:hAnsi="宋体" w:cs="宋体"/>
                <w:kern w:val="0"/>
                <w:sz w:val="28"/>
                <w:szCs w:val="28"/>
                <w:highlight w:val="none"/>
              </w:rPr>
              <w:t>的维保业绩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hint="eastAsia" w:ascii="宋体" w:hAnsi="宋体" w:cs="宋体"/>
          <w:bCs/>
          <w:kern w:val="0"/>
          <w:sz w:val="28"/>
          <w:szCs w:val="28"/>
        </w:rPr>
      </w:pPr>
    </w:p>
    <w:p>
      <w:pPr>
        <w:jc w:val="left"/>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5" w:type="dxa"/>
            <w:vAlign w:val="center"/>
          </w:tcPr>
          <w:p>
            <w:pPr>
              <w:snapToGrid w:val="0"/>
              <w:spacing w:line="400" w:lineRule="exact"/>
              <w:jc w:val="center"/>
              <w:rPr>
                <w:rFonts w:hAnsi="宋体" w:cs="宋体"/>
                <w:sz w:val="24"/>
                <w:szCs w:val="28"/>
              </w:rPr>
            </w:pPr>
            <w:r>
              <w:rPr>
                <w:rFonts w:hint="eastAsia" w:hAnsi="宋体" w:cs="宋体"/>
                <w:sz w:val="24"/>
                <w:szCs w:val="28"/>
              </w:rPr>
              <w:t>内容</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评审因素</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分值</w:t>
            </w:r>
          </w:p>
        </w:tc>
        <w:tc>
          <w:tcPr>
            <w:tcW w:w="6923" w:type="dxa"/>
            <w:vAlign w:val="center"/>
          </w:tcPr>
          <w:p>
            <w:pPr>
              <w:snapToGrid w:val="0"/>
              <w:spacing w:line="400" w:lineRule="exact"/>
              <w:jc w:val="center"/>
              <w:rPr>
                <w:rFonts w:hAnsi="宋体" w:cs="宋体"/>
                <w:sz w:val="24"/>
                <w:szCs w:val="28"/>
              </w:rPr>
            </w:pPr>
            <w:r>
              <w:rPr>
                <w:rFonts w:hint="eastAsia" w:hAnsi="宋体" w:cs="宋体"/>
                <w:sz w:val="24"/>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商</w:t>
            </w:r>
          </w:p>
          <w:p>
            <w:pPr>
              <w:snapToGrid w:val="0"/>
              <w:spacing w:line="400" w:lineRule="exact"/>
              <w:jc w:val="center"/>
              <w:rPr>
                <w:rFonts w:hAnsi="宋体" w:cs="宋体"/>
                <w:sz w:val="24"/>
                <w:szCs w:val="28"/>
              </w:rPr>
            </w:pPr>
            <w:r>
              <w:rPr>
                <w:rFonts w:hint="eastAsia" w:hAnsi="宋体" w:cs="宋体"/>
                <w:sz w:val="24"/>
                <w:szCs w:val="28"/>
              </w:rPr>
              <w:t>务</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highlight w:val="none"/>
              </w:rPr>
            </w:pPr>
            <w:r>
              <w:rPr>
                <w:rFonts w:hint="eastAsia" w:hAnsi="宋体" w:cs="宋体"/>
                <w:sz w:val="24"/>
                <w:szCs w:val="28"/>
              </w:rPr>
              <w:t>审（30分）</w:t>
            </w:r>
          </w:p>
        </w:tc>
        <w:tc>
          <w:tcPr>
            <w:tcW w:w="1276"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类似业绩</w:t>
            </w:r>
          </w:p>
        </w:tc>
        <w:tc>
          <w:tcPr>
            <w:tcW w:w="851" w:type="dxa"/>
            <w:vAlign w:val="center"/>
          </w:tcPr>
          <w:p>
            <w:pPr>
              <w:snapToGrid w:val="0"/>
              <w:spacing w:line="400" w:lineRule="exact"/>
              <w:jc w:val="center"/>
              <w:rPr>
                <w:rFonts w:hint="eastAsia" w:hAnsi="宋体" w:eastAsia="宋体" w:cs="宋体"/>
                <w:sz w:val="24"/>
                <w:szCs w:val="28"/>
                <w:highlight w:val="none"/>
                <w:lang w:eastAsia="zh-CN"/>
              </w:rPr>
            </w:pPr>
            <w:r>
              <w:rPr>
                <w:rFonts w:hint="eastAsia" w:hAnsi="宋体" w:cs="宋体"/>
                <w:sz w:val="24"/>
                <w:szCs w:val="28"/>
                <w:highlight w:val="none"/>
              </w:rPr>
              <w:t>1</w:t>
            </w:r>
            <w:r>
              <w:rPr>
                <w:rFonts w:hint="eastAsia" w:hAnsi="宋体" w:cs="宋体"/>
                <w:sz w:val="24"/>
                <w:szCs w:val="28"/>
                <w:highlight w:val="none"/>
                <w:lang w:val="en-US" w:eastAsia="zh-CN"/>
              </w:rPr>
              <w:t>5</w:t>
            </w:r>
          </w:p>
        </w:tc>
        <w:tc>
          <w:tcPr>
            <w:tcW w:w="6923" w:type="dxa"/>
            <w:vAlign w:val="center"/>
          </w:tcPr>
          <w:p>
            <w:pPr>
              <w:pStyle w:val="9"/>
              <w:rPr>
                <w:szCs w:val="28"/>
                <w:highlight w:val="none"/>
              </w:rPr>
            </w:pPr>
            <w:r>
              <w:rPr>
                <w:rFonts w:hint="eastAsia"/>
                <w:szCs w:val="28"/>
                <w:highlight w:val="none"/>
              </w:rPr>
              <w:t>供应商近3年（以合同签订时间为准）</w:t>
            </w:r>
            <w:r>
              <w:rPr>
                <w:rFonts w:ascii="宋体" w:hAnsi="宋体" w:eastAsia="宋体" w:cs="宋体"/>
                <w:sz w:val="24"/>
                <w:szCs w:val="24"/>
              </w:rPr>
              <w:t>具有的同类（机械车库维保）项目业绩</w:t>
            </w:r>
            <w:r>
              <w:rPr>
                <w:rFonts w:hint="eastAsia"/>
                <w:szCs w:val="28"/>
                <w:highlight w:val="none"/>
              </w:rPr>
              <w:t>，每提供一个得</w:t>
            </w:r>
            <w:r>
              <w:rPr>
                <w:rFonts w:hint="eastAsia"/>
                <w:szCs w:val="28"/>
                <w:highlight w:val="none"/>
                <w:lang w:val="en-US" w:eastAsia="zh-CN"/>
              </w:rPr>
              <w:t>5</w:t>
            </w:r>
            <w:r>
              <w:rPr>
                <w:rFonts w:hint="eastAsia"/>
                <w:szCs w:val="28"/>
                <w:highlight w:val="none"/>
              </w:rPr>
              <w:t>分</w:t>
            </w:r>
            <w:r>
              <w:rPr>
                <w:rFonts w:hint="eastAsia"/>
                <w:szCs w:val="28"/>
                <w:highlight w:val="none"/>
                <w:lang w:eastAsia="zh-CN"/>
              </w:rPr>
              <w:t>。</w:t>
            </w:r>
            <w:r>
              <w:rPr>
                <w:rFonts w:hint="eastAsia"/>
                <w:szCs w:val="28"/>
                <w:highlight w:val="none"/>
              </w:rPr>
              <w:t>提供合同等有效证明材料（能完全反映上述考核内容）复印件并加盖公章。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45" w:type="dxa"/>
            <w:vMerge w:val="continue"/>
            <w:vAlign w:val="center"/>
          </w:tcPr>
          <w:p>
            <w:pPr>
              <w:snapToGrid w:val="0"/>
              <w:spacing w:line="400" w:lineRule="exact"/>
              <w:jc w:val="center"/>
              <w:rPr>
                <w:rFonts w:hAnsi="宋体" w:cs="宋体"/>
                <w:sz w:val="24"/>
                <w:szCs w:val="28"/>
                <w:highlight w:val="none"/>
              </w:rPr>
            </w:pPr>
          </w:p>
        </w:tc>
        <w:tc>
          <w:tcPr>
            <w:tcW w:w="1276" w:type="dxa"/>
            <w:vAlign w:val="center"/>
          </w:tcPr>
          <w:p>
            <w:pPr>
              <w:snapToGrid w:val="0"/>
              <w:spacing w:line="400" w:lineRule="exact"/>
              <w:jc w:val="center"/>
              <w:rPr>
                <w:rFonts w:hint="eastAsia" w:hAnsi="宋体" w:eastAsia="宋体" w:cs="宋体"/>
                <w:sz w:val="24"/>
                <w:szCs w:val="28"/>
                <w:highlight w:val="none"/>
                <w:lang w:eastAsia="zh-CN"/>
              </w:rPr>
            </w:pPr>
            <w:r>
              <w:rPr>
                <w:rFonts w:hint="eastAsia" w:hAnsi="宋体" w:cs="宋体"/>
                <w:sz w:val="24"/>
                <w:szCs w:val="28"/>
                <w:highlight w:val="none"/>
                <w:lang w:val="en-US" w:eastAsia="zh-CN"/>
              </w:rPr>
              <w:t>管理体系认证</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9</w:t>
            </w:r>
          </w:p>
        </w:tc>
        <w:tc>
          <w:tcPr>
            <w:tcW w:w="6923" w:type="dxa"/>
            <w:vAlign w:val="center"/>
          </w:tcPr>
          <w:p>
            <w:pPr>
              <w:pStyle w:val="9"/>
              <w:rPr>
                <w:szCs w:val="28"/>
                <w:highlight w:val="none"/>
              </w:rPr>
            </w:pPr>
            <w:r>
              <w:rPr>
                <w:rFonts w:ascii="宋体" w:hAnsi="宋体" w:eastAsia="宋体" w:cs="宋体"/>
                <w:sz w:val="24"/>
                <w:szCs w:val="24"/>
                <w:highlight w:val="none"/>
              </w:rPr>
              <w:t xml:space="preserve">供应商每具备以下一项证书得 </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 xml:space="preserve"> 分</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（1）质量管理体系认证证书；（2）环境管理体系认证证书；（3）职业健康安全管理体系认证证书；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5" w:type="dxa"/>
            <w:vMerge w:val="continue"/>
            <w:vAlign w:val="center"/>
          </w:tcPr>
          <w:p>
            <w:pPr>
              <w:snapToGrid w:val="0"/>
              <w:spacing w:line="400" w:lineRule="exact"/>
              <w:jc w:val="center"/>
              <w:rPr>
                <w:rFonts w:hAnsi="宋体" w:cs="宋体"/>
                <w:sz w:val="24"/>
                <w:szCs w:val="28"/>
                <w:highlight w:val="none"/>
              </w:rPr>
            </w:pPr>
          </w:p>
        </w:tc>
        <w:tc>
          <w:tcPr>
            <w:tcW w:w="1276" w:type="dxa"/>
            <w:vAlign w:val="center"/>
          </w:tcPr>
          <w:p>
            <w:pPr>
              <w:pStyle w:val="9"/>
              <w:jc w:val="center"/>
              <w:rPr>
                <w:rFonts w:ascii="Calibri"/>
                <w:kern w:val="2"/>
                <w:szCs w:val="28"/>
                <w:highlight w:val="none"/>
              </w:rPr>
            </w:pPr>
            <w:r>
              <w:rPr>
                <w:rFonts w:hint="eastAsia" w:ascii="Calibri"/>
                <w:kern w:val="2"/>
                <w:szCs w:val="28"/>
                <w:highlight w:val="none"/>
              </w:rPr>
              <w:t>经营管理</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6</w:t>
            </w:r>
          </w:p>
        </w:tc>
        <w:tc>
          <w:tcPr>
            <w:tcW w:w="6923" w:type="dxa"/>
            <w:vAlign w:val="center"/>
          </w:tcPr>
          <w:p>
            <w:pPr>
              <w:pStyle w:val="9"/>
              <w:rPr>
                <w:szCs w:val="28"/>
                <w:highlight w:val="none"/>
              </w:rPr>
            </w:pPr>
            <w:r>
              <w:rPr>
                <w:rFonts w:hint="eastAsia"/>
                <w:szCs w:val="28"/>
                <w:highlight w:val="none"/>
              </w:rPr>
              <w:t>供应商具有健全，规范的管理组织、项目实施规范和制度得6分。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45" w:type="dxa"/>
            <w:vMerge w:val="restart"/>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技</w:t>
            </w:r>
          </w:p>
          <w:p>
            <w:pPr>
              <w:snapToGrid w:val="0"/>
              <w:spacing w:line="400" w:lineRule="exact"/>
              <w:jc w:val="center"/>
              <w:rPr>
                <w:rFonts w:hAnsi="宋体" w:cs="宋体"/>
                <w:sz w:val="24"/>
                <w:szCs w:val="28"/>
                <w:highlight w:val="none"/>
              </w:rPr>
            </w:pPr>
            <w:r>
              <w:rPr>
                <w:rFonts w:hint="eastAsia" w:hAnsi="宋体" w:cs="宋体"/>
                <w:sz w:val="24"/>
                <w:szCs w:val="28"/>
                <w:highlight w:val="none"/>
              </w:rPr>
              <w:t>术</w:t>
            </w:r>
          </w:p>
          <w:p>
            <w:pPr>
              <w:snapToGrid w:val="0"/>
              <w:spacing w:line="400" w:lineRule="exact"/>
              <w:jc w:val="center"/>
              <w:rPr>
                <w:rFonts w:hAnsi="宋体" w:cs="宋体"/>
                <w:sz w:val="24"/>
                <w:szCs w:val="28"/>
                <w:highlight w:val="none"/>
              </w:rPr>
            </w:pPr>
            <w:r>
              <w:rPr>
                <w:rFonts w:hint="eastAsia" w:hAnsi="宋体" w:cs="宋体"/>
                <w:sz w:val="24"/>
                <w:szCs w:val="28"/>
                <w:highlight w:val="none"/>
              </w:rPr>
              <w:t>评</w:t>
            </w:r>
          </w:p>
          <w:p>
            <w:pPr>
              <w:snapToGrid w:val="0"/>
              <w:spacing w:line="400" w:lineRule="exact"/>
              <w:jc w:val="center"/>
              <w:rPr>
                <w:rFonts w:hAnsi="宋体" w:cs="宋体"/>
                <w:sz w:val="24"/>
                <w:szCs w:val="28"/>
                <w:highlight w:val="none"/>
              </w:rPr>
            </w:pPr>
            <w:r>
              <w:rPr>
                <w:rFonts w:hint="eastAsia" w:hAnsi="宋体" w:cs="宋体"/>
                <w:sz w:val="24"/>
                <w:szCs w:val="28"/>
                <w:highlight w:val="none"/>
              </w:rPr>
              <w:t>审</w:t>
            </w:r>
          </w:p>
          <w:p>
            <w:pPr>
              <w:snapToGrid w:val="0"/>
              <w:spacing w:line="400" w:lineRule="exact"/>
              <w:jc w:val="center"/>
              <w:rPr>
                <w:rFonts w:hAnsi="宋体" w:cs="宋体"/>
                <w:sz w:val="24"/>
                <w:szCs w:val="28"/>
                <w:highlight w:val="none"/>
              </w:rPr>
            </w:pPr>
            <w:r>
              <w:rPr>
                <w:rFonts w:hint="eastAsia" w:hAnsi="宋体" w:cs="宋体"/>
                <w:sz w:val="24"/>
                <w:szCs w:val="28"/>
                <w:highlight w:val="none"/>
              </w:rPr>
              <w:t>（50分）</w:t>
            </w:r>
          </w:p>
        </w:tc>
        <w:tc>
          <w:tcPr>
            <w:tcW w:w="1276" w:type="dxa"/>
            <w:vAlign w:val="center"/>
          </w:tcPr>
          <w:p>
            <w:pPr>
              <w:pStyle w:val="9"/>
              <w:jc w:val="center"/>
              <w:rPr>
                <w:rFonts w:hint="eastAsia" w:ascii="Calibri" w:eastAsia="宋体"/>
                <w:kern w:val="2"/>
                <w:szCs w:val="28"/>
                <w:highlight w:val="none"/>
                <w:lang w:eastAsia="zh-CN"/>
              </w:rPr>
            </w:pPr>
            <w:r>
              <w:rPr>
                <w:rFonts w:hint="eastAsia" w:ascii="Calibri"/>
                <w:kern w:val="2"/>
                <w:szCs w:val="28"/>
                <w:highlight w:val="none"/>
                <w:lang w:eastAsia="zh-CN"/>
              </w:rPr>
              <w:t>人员配置</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10</w:t>
            </w:r>
          </w:p>
        </w:tc>
        <w:tc>
          <w:tcPr>
            <w:tcW w:w="6923" w:type="dxa"/>
            <w:vAlign w:val="center"/>
          </w:tcPr>
          <w:p>
            <w:pPr>
              <w:pStyle w:val="9"/>
              <w:rPr>
                <w:rFonts w:hint="eastAsia" w:eastAsia="宋体"/>
                <w:szCs w:val="28"/>
                <w:highlight w:val="none"/>
                <w:lang w:eastAsia="zh-CN"/>
              </w:rPr>
            </w:pPr>
            <w:r>
              <w:rPr>
                <w:rFonts w:ascii="宋体" w:hAnsi="宋体" w:eastAsia="宋体" w:cs="宋体"/>
                <w:sz w:val="24"/>
                <w:szCs w:val="24"/>
                <w:highlight w:val="none"/>
              </w:rPr>
              <w:t>供应商根据采购需求，针对本项目的实际情况，提供详细的维保人员配置方案，根据供应商提供的拟派项目工作人员配置、人员岗位职责分工、人员持证情况等进行综合评审</w:t>
            </w:r>
            <w:r>
              <w:rPr>
                <w:rFonts w:hint="eastAsia" w:ascii="宋体" w:hAnsi="宋体" w:eastAsia="宋体" w:cs="宋体"/>
                <w:sz w:val="24"/>
                <w:szCs w:val="24"/>
                <w:highlight w:val="none"/>
                <w:lang w:eastAsia="zh-CN"/>
              </w:rPr>
              <w:t>。</w:t>
            </w:r>
            <w:r>
              <w:rPr>
                <w:rFonts w:hint="eastAsia"/>
                <w:szCs w:val="28"/>
                <w:highlight w:val="none"/>
              </w:rPr>
              <w:t>第一名得10分，第二名得6分，第三名得2分，其余不得分。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745" w:type="dxa"/>
            <w:vMerge w:val="continue"/>
            <w:vAlign w:val="center"/>
          </w:tcPr>
          <w:p>
            <w:pPr>
              <w:snapToGrid w:val="0"/>
              <w:spacing w:line="400" w:lineRule="exact"/>
              <w:jc w:val="center"/>
              <w:rPr>
                <w:rFonts w:hAnsi="宋体" w:cs="宋体"/>
                <w:sz w:val="24"/>
                <w:szCs w:val="28"/>
                <w:highlight w:val="none"/>
              </w:rPr>
            </w:pPr>
          </w:p>
        </w:tc>
        <w:tc>
          <w:tcPr>
            <w:tcW w:w="1276" w:type="dxa"/>
            <w:vAlign w:val="center"/>
          </w:tcPr>
          <w:p>
            <w:pPr>
              <w:pStyle w:val="9"/>
              <w:jc w:val="center"/>
              <w:rPr>
                <w:rFonts w:ascii="Calibri"/>
                <w:kern w:val="2"/>
                <w:szCs w:val="28"/>
                <w:highlight w:val="none"/>
              </w:rPr>
            </w:pPr>
            <w:r>
              <w:rPr>
                <w:rFonts w:hint="eastAsia" w:ascii="Calibri"/>
                <w:kern w:val="2"/>
                <w:szCs w:val="28"/>
                <w:highlight w:val="none"/>
              </w:rPr>
              <w:t>服务方案</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30</w:t>
            </w:r>
          </w:p>
        </w:tc>
        <w:tc>
          <w:tcPr>
            <w:tcW w:w="6923" w:type="dxa"/>
            <w:vAlign w:val="center"/>
          </w:tcPr>
          <w:p>
            <w:pPr>
              <w:pStyle w:val="9"/>
              <w:rPr>
                <w:szCs w:val="28"/>
                <w:highlight w:val="none"/>
              </w:rPr>
            </w:pPr>
            <w:r>
              <w:rPr>
                <w:rFonts w:ascii="宋体" w:hAnsi="宋体" w:eastAsia="宋体" w:cs="宋体"/>
                <w:sz w:val="24"/>
                <w:szCs w:val="24"/>
                <w:highlight w:val="none"/>
              </w:rPr>
              <w:t xml:space="preserve">根据供应商的维护保养方案（包括但不限于：现状分析、人员组织、维保计划、故障解决措施、工作制度、资料管理、备品备件报价、特色服务）的详尽合理、可行、科学以及考虑项目实际情况进行评审： </w:t>
            </w:r>
            <w:r>
              <w:rPr>
                <w:rFonts w:hint="eastAsia"/>
                <w:szCs w:val="28"/>
                <w:highlight w:val="none"/>
              </w:rPr>
              <w:t>第一名得30分，第二名得20分，第三名及以下的，根据其方案描述与项目的相关性打分，最多10分，方案描述与项目无关的，不得分。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745" w:type="dxa"/>
            <w:vMerge w:val="continue"/>
            <w:vAlign w:val="center"/>
          </w:tcPr>
          <w:p>
            <w:pPr>
              <w:snapToGrid w:val="0"/>
              <w:spacing w:line="400" w:lineRule="exact"/>
              <w:jc w:val="center"/>
              <w:rPr>
                <w:rFonts w:hAnsi="宋体" w:cs="宋体"/>
                <w:sz w:val="24"/>
                <w:szCs w:val="28"/>
                <w:highlight w:val="none"/>
              </w:rPr>
            </w:pPr>
          </w:p>
        </w:tc>
        <w:tc>
          <w:tcPr>
            <w:tcW w:w="1276" w:type="dxa"/>
            <w:vAlign w:val="center"/>
          </w:tcPr>
          <w:p>
            <w:pPr>
              <w:pStyle w:val="9"/>
              <w:jc w:val="center"/>
              <w:rPr>
                <w:rFonts w:ascii="Calibri"/>
                <w:kern w:val="2"/>
                <w:szCs w:val="28"/>
                <w:highlight w:val="none"/>
              </w:rPr>
            </w:pPr>
            <w:r>
              <w:rPr>
                <w:rFonts w:ascii="宋体" w:hAnsi="宋体" w:eastAsia="宋体" w:cs="宋体"/>
                <w:sz w:val="24"/>
                <w:szCs w:val="24"/>
                <w:highlight w:val="none"/>
              </w:rPr>
              <w:t>应急方案</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10</w:t>
            </w:r>
          </w:p>
        </w:tc>
        <w:tc>
          <w:tcPr>
            <w:tcW w:w="6923" w:type="dxa"/>
            <w:vAlign w:val="center"/>
          </w:tcPr>
          <w:p>
            <w:pPr>
              <w:pStyle w:val="9"/>
              <w:rPr>
                <w:szCs w:val="28"/>
                <w:highlight w:val="none"/>
              </w:rPr>
            </w:pPr>
            <w:r>
              <w:rPr>
                <w:rFonts w:ascii="宋体" w:hAnsi="宋体" w:eastAsia="宋体" w:cs="宋体"/>
                <w:sz w:val="24"/>
                <w:szCs w:val="24"/>
                <w:highlight w:val="none"/>
              </w:rPr>
              <w:t>对供应商提供的应急服务方案进行评审，供应商根据本项目实际，提出应急服务方案，包括但不限于以下内容：事故级别分类、应对措施及机制、响应速度计划安排、事后处理方案，预防措施等。</w:t>
            </w:r>
            <w:r>
              <w:rPr>
                <w:rFonts w:hint="eastAsia"/>
                <w:szCs w:val="28"/>
                <w:highlight w:val="none"/>
              </w:rPr>
              <w:t>第一名得10分，第二名得6分，第三名得2分，其余不得分。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45" w:type="dxa"/>
            <w:vAlign w:val="center"/>
          </w:tcPr>
          <w:p>
            <w:pPr>
              <w:jc w:val="center"/>
              <w:rPr>
                <w:rFonts w:hAnsi="宋体" w:cs="宋体"/>
                <w:sz w:val="24"/>
                <w:szCs w:val="28"/>
                <w:highlight w:val="none"/>
              </w:rPr>
            </w:pPr>
            <w:r>
              <w:rPr>
                <w:rFonts w:hint="eastAsia" w:hAnsi="宋体" w:cs="宋体"/>
                <w:sz w:val="24"/>
                <w:szCs w:val="28"/>
                <w:highlight w:val="none"/>
              </w:rPr>
              <w:t>价</w:t>
            </w:r>
          </w:p>
          <w:p>
            <w:pPr>
              <w:jc w:val="center"/>
              <w:rPr>
                <w:rFonts w:hAnsi="宋体" w:cs="宋体"/>
                <w:sz w:val="24"/>
                <w:szCs w:val="28"/>
                <w:highlight w:val="none"/>
              </w:rPr>
            </w:pPr>
            <w:r>
              <w:rPr>
                <w:rFonts w:hint="eastAsia" w:hAnsi="宋体" w:cs="宋体"/>
                <w:sz w:val="24"/>
                <w:szCs w:val="28"/>
                <w:highlight w:val="none"/>
              </w:rPr>
              <w:t>格</w:t>
            </w:r>
          </w:p>
          <w:p>
            <w:pPr>
              <w:jc w:val="center"/>
              <w:rPr>
                <w:rFonts w:hAnsi="宋体" w:cs="宋体"/>
                <w:sz w:val="24"/>
                <w:szCs w:val="28"/>
                <w:highlight w:val="none"/>
              </w:rPr>
            </w:pPr>
            <w:r>
              <w:rPr>
                <w:rFonts w:hint="eastAsia" w:hAnsi="宋体" w:cs="宋体"/>
                <w:sz w:val="24"/>
                <w:szCs w:val="28"/>
                <w:highlight w:val="none"/>
              </w:rPr>
              <w:t>评</w:t>
            </w:r>
          </w:p>
          <w:p>
            <w:pPr>
              <w:jc w:val="center"/>
              <w:rPr>
                <w:rFonts w:hAnsi="宋体" w:cs="宋体"/>
                <w:sz w:val="24"/>
                <w:szCs w:val="28"/>
                <w:highlight w:val="none"/>
              </w:rPr>
            </w:pPr>
            <w:r>
              <w:rPr>
                <w:rFonts w:hint="eastAsia" w:hAnsi="宋体" w:cs="宋体"/>
                <w:sz w:val="24"/>
                <w:szCs w:val="28"/>
                <w:highlight w:val="none"/>
              </w:rPr>
              <w:t>审</w:t>
            </w:r>
          </w:p>
          <w:p>
            <w:pPr>
              <w:rPr>
                <w:rFonts w:hAnsi="宋体" w:cs="宋体"/>
                <w:sz w:val="24"/>
                <w:szCs w:val="28"/>
                <w:highlight w:val="none"/>
              </w:rPr>
            </w:pPr>
            <w:r>
              <w:rPr>
                <w:rFonts w:hint="eastAsia" w:hAnsi="宋体" w:cs="宋体"/>
                <w:sz w:val="24"/>
                <w:szCs w:val="28"/>
                <w:highlight w:val="none"/>
              </w:rPr>
              <w:t>（20分）</w:t>
            </w:r>
          </w:p>
        </w:tc>
        <w:tc>
          <w:tcPr>
            <w:tcW w:w="1276"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报价</w:t>
            </w:r>
          </w:p>
        </w:tc>
        <w:tc>
          <w:tcPr>
            <w:tcW w:w="851" w:type="dxa"/>
            <w:vAlign w:val="center"/>
          </w:tcPr>
          <w:p>
            <w:pPr>
              <w:snapToGrid w:val="0"/>
              <w:spacing w:line="400" w:lineRule="exact"/>
              <w:jc w:val="center"/>
              <w:rPr>
                <w:rFonts w:hAnsi="宋体" w:cs="宋体"/>
                <w:sz w:val="24"/>
                <w:szCs w:val="28"/>
                <w:highlight w:val="none"/>
              </w:rPr>
            </w:pPr>
            <w:r>
              <w:rPr>
                <w:rFonts w:hint="eastAsia" w:hAnsi="宋体" w:cs="宋体"/>
                <w:sz w:val="24"/>
                <w:szCs w:val="28"/>
                <w:highlight w:val="none"/>
              </w:rPr>
              <w:t>20</w:t>
            </w:r>
          </w:p>
        </w:tc>
        <w:tc>
          <w:tcPr>
            <w:tcW w:w="6923" w:type="dxa"/>
            <w:vAlign w:val="center"/>
          </w:tcPr>
          <w:p>
            <w:pPr>
              <w:snapToGrid w:val="0"/>
              <w:ind w:firstLine="470" w:firstLineChars="196"/>
              <w:rPr>
                <w:rFonts w:hAnsi="宋体"/>
                <w:sz w:val="24"/>
                <w:szCs w:val="28"/>
                <w:highlight w:val="none"/>
              </w:rPr>
            </w:pPr>
            <w:r>
              <w:rPr>
                <w:rFonts w:hint="eastAsia" w:hAnsi="宋体"/>
                <w:sz w:val="24"/>
                <w:szCs w:val="28"/>
                <w:highlight w:val="none"/>
              </w:rPr>
              <w:t>评审小组只对资格和符合性审查合格的响应文件进行价格评议，报价评分采用平均价计算，即满足评审文件要求且最后所有供应商价格的平均值为评审基准价。（每高、低于评标基准价</w:t>
            </w:r>
            <w:r>
              <w:rPr>
                <w:rFonts w:hint="eastAsia" w:hAnsi="宋体"/>
                <w:color w:val="FF0000"/>
                <w:sz w:val="24"/>
                <w:szCs w:val="28"/>
                <w:highlight w:val="none"/>
              </w:rPr>
              <w:t>1%扣除0.3分）</w:t>
            </w:r>
          </w:p>
        </w:tc>
      </w:tr>
    </w:tbl>
    <w:p>
      <w:pPr>
        <w:jc w:val="both"/>
        <w:rPr>
          <w:rFonts w:hint="eastAsia" w:ascii="宋体" w:hAnsi="宋体" w:cs="宋体"/>
          <w:b/>
          <w:bCs/>
          <w:kern w:val="0"/>
          <w:sz w:val="28"/>
          <w:szCs w:val="28"/>
          <w:highlight w:val="none"/>
        </w:rPr>
      </w:pPr>
    </w:p>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62487372"/>
      <w:bookmarkStart w:id="2" w:name="_Toc456291537"/>
      <w:bookmarkStart w:id="3" w:name="_Toc456291280"/>
      <w:bookmarkStart w:id="4" w:name="_Toc456291260"/>
      <w:bookmarkStart w:id="5" w:name="_Toc456291479"/>
      <w:bookmarkStart w:id="6" w:name="_Toc456291165"/>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jc w:val="center"/>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jc w:val="both"/>
        <w:rPr>
          <w:rFonts w:ascii="楷体_GB2312" w:eastAsia="楷体_GB2312"/>
          <w:b/>
          <w:sz w:val="32"/>
          <w:szCs w:val="32"/>
          <w:highlight w:val="none"/>
        </w:rPr>
      </w:pPr>
    </w:p>
    <w:p>
      <w:pPr>
        <w:pStyle w:val="26"/>
        <w:spacing w:line="500" w:lineRule="exact"/>
        <w:ind w:firstLine="562" w:firstLineChars="200"/>
        <w:jc w:val="both"/>
        <w:rPr>
          <w:rFonts w:ascii="楷体_GB2312" w:eastAsia="楷体_GB2312"/>
          <w:b/>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both"/>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jc w:val="both"/>
        <w:rPr>
          <w:highlight w:val="none"/>
        </w:rPr>
      </w:pPr>
      <w:r>
        <w:rPr>
          <w:rFonts w:hint="eastAsia"/>
          <w:highlight w:val="none"/>
        </w:rPr>
        <w:t xml:space="preserve">单位负责人资格证明文件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jc w:val="both"/>
        <w:rPr>
          <w:highlight w:val="none"/>
        </w:rPr>
      </w:pPr>
      <w:r>
        <w:rPr>
          <w:rFonts w:hint="eastAsia"/>
          <w:highlight w:val="none"/>
        </w:rPr>
        <w:t xml:space="preserve">自然人资格证明文件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ind w:left="0" w:firstLine="0"/>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jc w:val="both"/>
        <w:rPr>
          <w:highlight w:val="none"/>
        </w:rPr>
      </w:pPr>
      <w:r>
        <w:rPr>
          <w:rFonts w:hint="eastAsia"/>
          <w:highlight w:val="none"/>
        </w:rPr>
        <w:t>授权委托书</w:t>
      </w:r>
    </w:p>
    <w:p>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jc w:val="both"/>
              <w:rPr>
                <w:rFonts w:ascii="宋体" w:hAnsi="宋体"/>
                <w:szCs w:val="28"/>
                <w:highlight w:val="none"/>
              </w:rPr>
            </w:pPr>
          </w:p>
        </w:tc>
      </w:tr>
    </w:tbl>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both"/>
        <w:rPr>
          <w:rFonts w:ascii="宋体" w:hAnsi="宋体"/>
          <w:kern w:val="0"/>
          <w:szCs w:val="28"/>
          <w:highlight w:val="none"/>
        </w:rPr>
      </w:pPr>
    </w:p>
    <w:p>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jc w:val="both"/>
        <w:rPr>
          <w:sz w:val="28"/>
          <w:szCs w:val="28"/>
          <w:highlight w:val="none"/>
        </w:rPr>
      </w:pPr>
    </w:p>
    <w:p>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46E27E6"/>
    <w:rsid w:val="095167B8"/>
    <w:rsid w:val="108E1A8D"/>
    <w:rsid w:val="11510B7E"/>
    <w:rsid w:val="124C1C03"/>
    <w:rsid w:val="13745F59"/>
    <w:rsid w:val="16765552"/>
    <w:rsid w:val="1B093CDC"/>
    <w:rsid w:val="220B5E62"/>
    <w:rsid w:val="2BDF43A9"/>
    <w:rsid w:val="377C463C"/>
    <w:rsid w:val="3ECF3E9B"/>
    <w:rsid w:val="3F916B45"/>
    <w:rsid w:val="415B1DF3"/>
    <w:rsid w:val="47084839"/>
    <w:rsid w:val="4AE95AC3"/>
    <w:rsid w:val="52962ABD"/>
    <w:rsid w:val="52DF154F"/>
    <w:rsid w:val="604B361A"/>
    <w:rsid w:val="63314950"/>
    <w:rsid w:val="657A5465"/>
    <w:rsid w:val="69525A2F"/>
    <w:rsid w:val="720365AE"/>
    <w:rsid w:val="72C856F6"/>
    <w:rsid w:val="76EE2E69"/>
    <w:rsid w:val="7CEB7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911</Words>
  <Characters>5198</Characters>
  <Lines>43</Lines>
  <Paragraphs>12</Paragraphs>
  <TotalTime>118</TotalTime>
  <ScaleCrop>false</ScaleCrop>
  <LinksUpToDate>false</LinksUpToDate>
  <CharactersWithSpaces>6097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2024-05-07T08:59:17Z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2F073D40C7A9436FBAB1922245790E51_13</vt:lpwstr>
  </property>
</Properties>
</file>