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jc w:val="center"/>
        <w:rPr>
          <w:rStyle w:val="15"/>
          <w:rFonts w:ascii="黑体" w:hAnsi="黑体" w:eastAsia="黑体" w:cs="黑体"/>
          <w:sz w:val="44"/>
          <w:szCs w:val="44"/>
          <w:highlight w:val="none"/>
        </w:rPr>
      </w:pPr>
      <w:r>
        <w:rPr>
          <w:rStyle w:val="15"/>
          <w:rFonts w:hint="eastAsia" w:ascii="黑体" w:hAnsi="黑体" w:eastAsia="黑体" w:cs="黑体"/>
          <w:sz w:val="44"/>
          <w:szCs w:val="44"/>
          <w:highlight w:val="none"/>
        </w:rPr>
        <w:t>宜昌市</w:t>
      </w:r>
      <w:r>
        <w:rPr>
          <w:rStyle w:val="15"/>
          <w:rFonts w:ascii="黑体" w:hAnsi="黑体" w:eastAsia="黑体" w:cs="黑体"/>
          <w:sz w:val="44"/>
          <w:szCs w:val="44"/>
          <w:highlight w:val="none"/>
        </w:rPr>
        <w:t>中心人民医院</w:t>
      </w:r>
    </w:p>
    <w:p>
      <w:pPr>
        <w:pStyle w:val="10"/>
        <w:shd w:val="clear" w:color="auto" w:fill="FFFFFF"/>
        <w:spacing w:before="0" w:beforeAutospacing="0" w:after="0" w:afterAutospacing="0"/>
        <w:jc w:val="center"/>
        <w:rPr>
          <w:rStyle w:val="15"/>
          <w:rFonts w:ascii="黑体" w:hAnsi="黑体" w:eastAsia="黑体" w:cs="黑体"/>
          <w:sz w:val="44"/>
          <w:szCs w:val="44"/>
          <w:highlight w:val="none"/>
        </w:rPr>
      </w:pPr>
      <w:r>
        <w:rPr>
          <w:rStyle w:val="15"/>
          <w:rFonts w:hint="eastAsia" w:ascii="黑体" w:hAnsi="黑体" w:eastAsia="黑体" w:cs="黑体"/>
          <w:sz w:val="44"/>
          <w:szCs w:val="44"/>
          <w:highlight w:val="none"/>
        </w:rPr>
        <w:t>院内</w:t>
      </w:r>
      <w:r>
        <w:rPr>
          <w:rStyle w:val="15"/>
          <w:rFonts w:ascii="黑体" w:hAnsi="黑体" w:eastAsia="黑体" w:cs="黑体"/>
          <w:sz w:val="44"/>
          <w:szCs w:val="44"/>
          <w:highlight w:val="none"/>
        </w:rPr>
        <w:t>采购项目采购公告</w:t>
      </w:r>
    </w:p>
    <w:p>
      <w:pPr>
        <w:pStyle w:val="10"/>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购买IPTV网络电视服务项目</w:t>
      </w:r>
      <w:r>
        <w:rPr>
          <w:rFonts w:hint="eastAsia"/>
          <w:sz w:val="28"/>
          <w:szCs w:val="28"/>
          <w:highlight w:val="none"/>
        </w:rPr>
        <w:t>进行院内采购，欢迎广大符合条件的投标人踊跃投标。</w:t>
      </w:r>
    </w:p>
    <w:p>
      <w:pPr>
        <w:pStyle w:val="10"/>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pPr>
        <w:pStyle w:val="10"/>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ascii="宋体" w:hAnsi="宋体" w:cs="宋体"/>
          <w:sz w:val="28"/>
          <w:szCs w:val="28"/>
        </w:rPr>
        <w:t>YCZXYYZB-2024-A3026</w:t>
      </w:r>
    </w:p>
    <w:p>
      <w:pPr>
        <w:pStyle w:val="10"/>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w:t>
      </w:r>
      <w:r>
        <w:rPr>
          <w:rFonts w:hint="eastAsia"/>
          <w:sz w:val="28"/>
          <w:szCs w:val="28"/>
        </w:rPr>
        <w:t>宜昌市中心人民医</w:t>
      </w:r>
      <w:r>
        <w:rPr>
          <w:rFonts w:hint="eastAsia"/>
          <w:color w:val="000000"/>
          <w:sz w:val="28"/>
          <w:szCs w:val="28"/>
        </w:rPr>
        <w:t>院购买IPTV网络电视服务项目</w:t>
      </w:r>
    </w:p>
    <w:p>
      <w:pPr>
        <w:pStyle w:val="10"/>
        <w:shd w:val="clear" w:color="auto" w:fill="FFFFFF"/>
        <w:spacing w:before="0" w:beforeAutospacing="0" w:after="0" w:afterAutospacing="0"/>
        <w:jc w:val="both"/>
        <w:rPr>
          <w:rFonts w:cs="Times New Roman"/>
          <w:sz w:val="28"/>
          <w:szCs w:val="28"/>
          <w:highlight w:val="none"/>
        </w:rPr>
      </w:pPr>
      <w:r>
        <w:rPr>
          <w:rStyle w:val="15"/>
          <w:rFonts w:hint="eastAsia"/>
          <w:sz w:val="28"/>
          <w:szCs w:val="28"/>
          <w:highlight w:val="none"/>
        </w:rPr>
        <w:t>二、采购文件获取</w:t>
      </w:r>
    </w:p>
    <w:p>
      <w:pPr>
        <w:pStyle w:val="10"/>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10"/>
        <w:shd w:val="clear" w:color="auto" w:fill="FFFFFF"/>
        <w:spacing w:before="0" w:beforeAutospacing="0" w:after="0" w:afterAutospacing="0"/>
        <w:jc w:val="both"/>
        <w:rPr>
          <w:rFonts w:cs="Times New Roman"/>
          <w:sz w:val="28"/>
          <w:szCs w:val="28"/>
          <w:highlight w:val="none"/>
        </w:rPr>
      </w:pPr>
      <w:r>
        <w:rPr>
          <w:rStyle w:val="15"/>
          <w:rFonts w:hint="eastAsia"/>
          <w:sz w:val="28"/>
          <w:szCs w:val="28"/>
          <w:highlight w:val="none"/>
        </w:rPr>
        <w:t>三、投标文件递交</w:t>
      </w:r>
    </w:p>
    <w:p>
      <w:pPr>
        <w:pStyle w:val="10"/>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2024年5月27</w:t>
      </w:r>
      <w:bookmarkStart w:id="8" w:name="_GoBack"/>
      <w:bookmarkEnd w:id="8"/>
      <w:r>
        <w:rPr>
          <w:rFonts w:hint="eastAsia"/>
          <w:sz w:val="28"/>
          <w:szCs w:val="28"/>
          <w:highlight w:val="none"/>
          <w:lang w:val="en-US" w:eastAsia="zh-CN"/>
        </w:rPr>
        <w:t>日9：00</w:t>
      </w:r>
      <w:r>
        <w:rPr>
          <w:rFonts w:hint="eastAsia"/>
          <w:sz w:val="28"/>
          <w:szCs w:val="28"/>
          <w:highlight w:val="none"/>
        </w:rPr>
        <w:t>。</w:t>
      </w:r>
    </w:p>
    <w:p>
      <w:pPr>
        <w:pStyle w:val="10"/>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10"/>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10"/>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10"/>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10"/>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10"/>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10"/>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pPr>
        <w:pStyle w:val="10"/>
        <w:shd w:val="clear" w:color="auto" w:fill="FFFFFF"/>
        <w:spacing w:before="0" w:beforeAutospacing="0" w:after="0" w:afterAutospacing="0"/>
        <w:jc w:val="both"/>
        <w:rPr>
          <w:rFonts w:cs="Times New Roman"/>
          <w:sz w:val="28"/>
          <w:szCs w:val="28"/>
          <w:highlight w:val="none"/>
        </w:rPr>
      </w:pPr>
      <w:r>
        <w:rPr>
          <w:rStyle w:val="15"/>
          <w:rFonts w:hint="eastAsia"/>
          <w:sz w:val="28"/>
          <w:szCs w:val="28"/>
          <w:highlight w:val="none"/>
        </w:rPr>
        <w:t>四、发布公告媒介</w:t>
      </w:r>
    </w:p>
    <w:p>
      <w:pPr>
        <w:pStyle w:val="10"/>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10"/>
        <w:shd w:val="clear" w:color="auto" w:fill="FFFFFF"/>
        <w:spacing w:before="0" w:beforeAutospacing="0" w:after="0" w:afterAutospacing="0"/>
        <w:jc w:val="both"/>
        <w:rPr>
          <w:rFonts w:cs="Times New Roman"/>
          <w:sz w:val="28"/>
          <w:szCs w:val="28"/>
          <w:highlight w:val="none"/>
        </w:rPr>
      </w:pPr>
      <w:r>
        <w:rPr>
          <w:rStyle w:val="15"/>
          <w:rFonts w:hint="eastAsia"/>
          <w:sz w:val="28"/>
          <w:szCs w:val="28"/>
          <w:highlight w:val="none"/>
        </w:rPr>
        <w:t>五、联系方式</w:t>
      </w:r>
    </w:p>
    <w:p>
      <w:pPr>
        <w:pStyle w:val="10"/>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pPr>
        <w:pStyle w:val="10"/>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10"/>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郭</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信息管理部</w:t>
      </w:r>
      <w:r>
        <w:rPr>
          <w:rFonts w:hint="eastAsia"/>
          <w:sz w:val="28"/>
          <w:szCs w:val="28"/>
          <w:highlight w:val="none"/>
        </w:rPr>
        <w:t>）</w:t>
      </w:r>
    </w:p>
    <w:p>
      <w:pPr>
        <w:pStyle w:val="10"/>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pPr>
        <w:pStyle w:val="10"/>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sz w:val="44"/>
          <w:szCs w:val="44"/>
        </w:rPr>
        <w:t>宜昌市中心人民医院</w:t>
      </w:r>
    </w:p>
    <w:p>
      <w:pPr>
        <w:pStyle w:val="10"/>
        <w:shd w:val="clear" w:color="auto" w:fill="FFFFFF"/>
        <w:spacing w:before="0" w:beforeAutospacing="0" w:after="0" w:afterAutospacing="0"/>
        <w:jc w:val="center"/>
        <w:rPr>
          <w:rStyle w:val="15"/>
          <w:rFonts w:ascii="黑体" w:hAnsi="黑体" w:eastAsia="黑体" w:cs="黑体"/>
          <w:sz w:val="44"/>
          <w:szCs w:val="44"/>
        </w:rPr>
      </w:pPr>
      <w:r>
        <w:rPr>
          <w:rStyle w:val="15"/>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hint="default" w:ascii="宋体" w:hAnsi="宋体" w:eastAsia="宋体" w:cs="Times New Roman"/>
          <w:sz w:val="28"/>
          <w:szCs w:val="28"/>
          <w:lang w:val="en-US" w:eastAsia="zh-CN"/>
        </w:rPr>
      </w:pPr>
      <w:r>
        <w:rPr>
          <w:rFonts w:ascii="宋体" w:hAnsi="宋体" w:cs="宋体"/>
          <w:sz w:val="28"/>
          <w:szCs w:val="28"/>
        </w:rPr>
        <w:t>1</w:t>
      </w:r>
      <w:r>
        <w:rPr>
          <w:rFonts w:hint="eastAsia" w:ascii="宋体" w:hAnsi="宋体" w:cs="宋体"/>
          <w:sz w:val="28"/>
          <w:szCs w:val="28"/>
        </w:rPr>
        <w:t>、项目编号：YCZXYYZB-2024-A3026</w:t>
      </w:r>
      <w:r>
        <w:rPr>
          <w:rFonts w:hint="eastAsia" w:ascii="宋体" w:hAnsi="宋体" w:cs="宋体"/>
          <w:sz w:val="28"/>
          <w:szCs w:val="28"/>
          <w:lang w:val="en-US" w:eastAsia="zh-CN"/>
        </w:rPr>
        <w:t xml:space="preserve">  </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w:t>
      </w:r>
      <w:r>
        <w:rPr>
          <w:rFonts w:hint="eastAsia"/>
          <w:color w:val="000000"/>
          <w:sz w:val="28"/>
          <w:szCs w:val="28"/>
        </w:rPr>
        <w:t>院购买IPTV网络电视服务项目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 xml:space="preserve"> 144000</w:t>
      </w:r>
      <w:r>
        <w:rPr>
          <w:rFonts w:hint="eastAsia" w:ascii="宋体" w:hAnsi="宋体" w:cs="宋体"/>
          <w:kern w:val="0"/>
          <w:sz w:val="28"/>
          <w:szCs w:val="28"/>
        </w:rPr>
        <w:t>元</w:t>
      </w:r>
      <w:r>
        <w:rPr>
          <w:rFonts w:hint="eastAsia" w:ascii="宋体" w:hAnsi="宋体" w:cs="宋体"/>
          <w:kern w:val="0"/>
          <w:sz w:val="28"/>
          <w:szCs w:val="28"/>
          <w:lang w:eastAsia="zh-CN"/>
        </w:rPr>
        <w:t>，</w:t>
      </w:r>
      <w:r>
        <w:rPr>
          <w:rFonts w:hint="eastAsia" w:ascii="宋体" w:hAnsi="宋体" w:cs="宋体"/>
          <w:kern w:val="0"/>
          <w:sz w:val="28"/>
          <w:szCs w:val="28"/>
          <w:lang w:val="en-US" w:eastAsia="zh-CN"/>
        </w:rPr>
        <w:t>服务期3年</w:t>
      </w:r>
      <w:r>
        <w:rPr>
          <w:rFonts w:hint="eastAsia" w:ascii="宋体" w:hAnsi="宋体" w:cs="宋体"/>
          <w:kern w:val="0"/>
          <w:sz w:val="28"/>
          <w:szCs w:val="28"/>
        </w:rPr>
        <w:t>，超过此价格为无效投标。</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宜昌市中心人民医院准备对重大疫情救治基地新大楼高清电视系统进行建设，建设完成后实现“以患者为中心”为患者提供人性化、高品质的服务，为医护人员提供更高效的工作辅助，提高护理服务效率和质量，促使患者的住院体验及医护工作品质得到同步提升的目标。</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本项目拟按租用服务的方式为</w:t>
      </w:r>
      <w:r>
        <w:rPr>
          <w:rFonts w:hint="eastAsia" w:ascii="宋体" w:hAnsi="宋体" w:cs="宋体"/>
          <w:bCs/>
          <w:kern w:val="0"/>
          <w:sz w:val="28"/>
          <w:szCs w:val="28"/>
          <w:highlight w:val="none"/>
          <w:shd w:val="clear"/>
        </w:rPr>
        <w:t>重大疫情救治基地新大楼</w:t>
      </w:r>
      <w:r>
        <w:rPr>
          <w:rFonts w:hint="eastAsia" w:ascii="宋体" w:hAnsi="宋体" w:cs="宋体"/>
          <w:bCs/>
          <w:kern w:val="0"/>
          <w:sz w:val="28"/>
          <w:szCs w:val="28"/>
          <w:highlight w:val="none"/>
          <w:shd w:val="clear"/>
          <w:lang w:val="en-US" w:eastAsia="zh-CN"/>
        </w:rPr>
        <w:t>2</w:t>
      </w:r>
      <w:r>
        <w:rPr>
          <w:rFonts w:ascii="宋体" w:hAnsi="宋体" w:cs="宋体"/>
          <w:bCs/>
          <w:kern w:val="0"/>
          <w:sz w:val="28"/>
          <w:szCs w:val="28"/>
          <w:highlight w:val="none"/>
          <w:shd w:val="clear"/>
        </w:rPr>
        <w:t>00</w:t>
      </w:r>
      <w:r>
        <w:rPr>
          <w:rFonts w:hint="eastAsia" w:ascii="宋体" w:hAnsi="宋体" w:cs="宋体"/>
          <w:bCs/>
          <w:kern w:val="0"/>
          <w:sz w:val="28"/>
          <w:szCs w:val="28"/>
        </w:rPr>
        <w:t>套住院病房采购租用安装IPTV电视系统及配套服务，内容须包含视频电视直播功能、回看功能，同时须满足宜昌市中心人民医院个性化宣传服务功能。</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widowControl/>
        <w:spacing w:line="50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为每间病房提供电视节目，满足：</w:t>
      </w:r>
    </w:p>
    <w:p>
      <w:pPr>
        <w:widowControl/>
        <w:numPr>
          <w:ilvl w:val="0"/>
          <w:numId w:val="1"/>
        </w:numPr>
        <w:spacing w:line="500" w:lineRule="exact"/>
        <w:ind w:left="-560" w:leftChars="0" w:firstLine="560" w:firstLineChars="0"/>
        <w:jc w:val="left"/>
        <w:rPr>
          <w:rFonts w:ascii="宋体" w:hAnsi="宋体" w:cs="宋体"/>
          <w:bCs/>
          <w:kern w:val="0"/>
          <w:sz w:val="28"/>
          <w:szCs w:val="28"/>
        </w:rPr>
      </w:pPr>
      <w:r>
        <w:rPr>
          <w:rFonts w:hint="eastAsia" w:ascii="宋体" w:hAnsi="宋体" w:cs="宋体"/>
          <w:bCs/>
          <w:kern w:val="0"/>
          <w:sz w:val="28"/>
          <w:szCs w:val="28"/>
        </w:rPr>
        <w:t>支持在开机后的首页，能自动播放医院宣传片，支持定时自动播放自有宣教视频。</w:t>
      </w:r>
    </w:p>
    <w:p>
      <w:pPr>
        <w:widowControl/>
        <w:numPr>
          <w:ilvl w:val="0"/>
          <w:numId w:val="1"/>
        </w:numPr>
        <w:spacing w:line="500" w:lineRule="exact"/>
        <w:ind w:left="-560" w:leftChars="0" w:firstLine="560" w:firstLineChars="0"/>
        <w:jc w:val="left"/>
        <w:rPr>
          <w:rFonts w:hint="eastAsia" w:ascii="宋体" w:hAnsi="宋体" w:cs="宋体"/>
          <w:bCs/>
          <w:kern w:val="0"/>
          <w:sz w:val="28"/>
          <w:szCs w:val="28"/>
          <w:highlight w:val="none"/>
        </w:rPr>
      </w:pPr>
      <w:r>
        <w:rPr>
          <w:rFonts w:hint="eastAsia" w:ascii="宋体" w:hAnsi="宋体" w:cs="宋体"/>
          <w:bCs/>
          <w:kern w:val="0"/>
          <w:sz w:val="28"/>
          <w:szCs w:val="28"/>
          <w:highlight w:val="none"/>
        </w:rPr>
        <w:t>支持超过4W小时的点播内容，电视节目直播传送（包含所有主流央视频道、各卫视频道、湖北频道、宜昌本地频道，部分地市州本地频道，满足地市用户观看本地节目，</w:t>
      </w:r>
      <w:r>
        <w:rPr>
          <w:rFonts w:hint="eastAsia" w:ascii="宋体" w:hAnsi="宋体" w:cs="宋体"/>
          <w:bCs/>
          <w:kern w:val="0"/>
          <w:sz w:val="28"/>
          <w:szCs w:val="28"/>
          <w:highlight w:val="none"/>
          <w:lang w:val="en-US" w:eastAsia="zh-CN"/>
        </w:rPr>
        <w:t>支持</w:t>
      </w:r>
      <w:r>
        <w:rPr>
          <w:rFonts w:hint="eastAsia" w:ascii="宋体" w:hAnsi="宋体" w:cs="宋体"/>
          <w:bCs/>
          <w:kern w:val="0"/>
          <w:sz w:val="28"/>
          <w:szCs w:val="28"/>
          <w:highlight w:val="none"/>
        </w:rPr>
        <w:t>2天回看，1小时时移。</w:t>
      </w:r>
    </w:p>
    <w:p>
      <w:pPr>
        <w:widowControl/>
        <w:numPr>
          <w:ilvl w:val="0"/>
          <w:numId w:val="1"/>
        </w:numPr>
        <w:spacing w:line="500" w:lineRule="exact"/>
        <w:ind w:left="-560" w:leftChars="0" w:firstLine="560" w:firstLineChars="0"/>
        <w:jc w:val="left"/>
        <w:rPr>
          <w:rFonts w:hint="eastAsia" w:ascii="宋体" w:hAnsi="宋体" w:eastAsia="宋体" w:cs="宋体"/>
          <w:bCs/>
          <w:kern w:val="0"/>
          <w:sz w:val="28"/>
          <w:szCs w:val="28"/>
          <w:highlight w:val="none"/>
        </w:rPr>
      </w:pPr>
      <w:r>
        <w:rPr>
          <w:rFonts w:hint="eastAsia" w:ascii="宋体" w:hAnsi="宋体" w:cs="宋体"/>
          <w:bCs/>
          <w:kern w:val="0"/>
          <w:sz w:val="28"/>
          <w:szCs w:val="28"/>
          <w:highlight w:val="none"/>
        </w:rPr>
        <w:t>支持自有宣教视频及电视直播节目，</w:t>
      </w:r>
      <w:r>
        <w:rPr>
          <w:rFonts w:hint="eastAsia" w:ascii="宋体" w:hAnsi="宋体" w:cs="宋体"/>
          <w:bCs/>
          <w:kern w:val="0"/>
          <w:sz w:val="28"/>
          <w:szCs w:val="28"/>
          <w:highlight w:val="none"/>
          <w:lang w:val="en-US" w:eastAsia="zh-CN"/>
        </w:rPr>
        <w:t>包括：搜索、个人中心、开机模式、</w:t>
      </w:r>
      <w:r>
        <w:rPr>
          <w:rFonts w:hint="eastAsia" w:ascii="宋体" w:hAnsi="宋体" w:cs="宋体"/>
          <w:bCs/>
          <w:kern w:val="0"/>
          <w:sz w:val="28"/>
          <w:szCs w:val="28"/>
          <w:highlight w:val="none"/>
        </w:rPr>
        <w:t>图像清晰、可管可控、安全可靠。宣教视频以科室、自建类别为单位罗列，医院各科室可通过独立的账号密码登陆，自行管理宣教视频，包括：支持宣教视频上传、下</w:t>
      </w:r>
      <w:r>
        <w:rPr>
          <w:rFonts w:hint="eastAsia" w:ascii="宋体" w:hAnsi="宋体" w:eastAsia="宋体" w:cs="宋体"/>
          <w:bCs/>
          <w:kern w:val="0"/>
          <w:sz w:val="28"/>
          <w:szCs w:val="28"/>
          <w:highlight w:val="none"/>
        </w:rPr>
        <w:t>载、删除等操作。</w:t>
      </w:r>
    </w:p>
    <w:p>
      <w:pPr>
        <w:widowControl/>
        <w:numPr>
          <w:ilvl w:val="0"/>
          <w:numId w:val="1"/>
        </w:numPr>
        <w:spacing w:line="500" w:lineRule="exact"/>
        <w:ind w:left="-560" w:leftChars="0" w:firstLine="560" w:firstLineChars="0"/>
        <w:jc w:val="left"/>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支持通过滚动字幕的形式，对全部病区发送字幕，为病人提供各种通知、广告，以及电子贺卡等温馨服务。</w:t>
      </w:r>
    </w:p>
    <w:p>
      <w:pPr>
        <w:widowControl/>
        <w:numPr>
          <w:ilvl w:val="0"/>
          <w:numId w:val="1"/>
        </w:numPr>
        <w:spacing w:line="500" w:lineRule="exact"/>
        <w:ind w:left="-560" w:leftChars="0" w:firstLine="560" w:firstLineChars="0"/>
        <w:jc w:val="left"/>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lang w:val="en-US" w:eastAsia="zh-CN"/>
        </w:rPr>
        <w:t>支持</w:t>
      </w:r>
      <w:r>
        <w:rPr>
          <w:rFonts w:hint="eastAsia" w:ascii="宋体" w:hAnsi="宋体" w:eastAsia="宋体" w:cs="宋体"/>
          <w:bCs/>
          <w:kern w:val="0"/>
          <w:sz w:val="28"/>
          <w:szCs w:val="28"/>
          <w:highlight w:val="none"/>
        </w:rPr>
        <w:t>第三方支付的点播</w:t>
      </w:r>
      <w:r>
        <w:rPr>
          <w:rFonts w:hint="eastAsia" w:ascii="宋体" w:hAnsi="宋体" w:eastAsia="宋体" w:cs="宋体"/>
          <w:bCs/>
          <w:kern w:val="0"/>
          <w:sz w:val="28"/>
          <w:szCs w:val="28"/>
          <w:highlight w:val="none"/>
          <w:lang w:val="en-US" w:eastAsia="zh-CN"/>
        </w:rPr>
        <w:t>功能</w:t>
      </w:r>
      <w:r>
        <w:rPr>
          <w:rFonts w:hint="eastAsia" w:ascii="宋体" w:hAnsi="宋体" w:eastAsia="宋体" w:cs="宋体"/>
          <w:bCs/>
          <w:kern w:val="0"/>
          <w:sz w:val="28"/>
          <w:szCs w:val="28"/>
          <w:highlight w:val="none"/>
          <w:lang w:eastAsia="zh-CN"/>
        </w:rPr>
        <w:t>，</w:t>
      </w:r>
      <w:r>
        <w:rPr>
          <w:rFonts w:hint="eastAsia" w:ascii="宋体" w:hAnsi="宋体" w:eastAsia="宋体" w:cs="宋体"/>
          <w:bCs/>
          <w:kern w:val="0"/>
          <w:sz w:val="28"/>
          <w:szCs w:val="28"/>
          <w:highlight w:val="none"/>
          <w:lang w:val="en-US" w:eastAsia="zh-CN"/>
        </w:rPr>
        <w:t>提供</w:t>
      </w:r>
      <w:r>
        <w:rPr>
          <w:rFonts w:hint="eastAsia" w:ascii="宋体" w:hAnsi="宋体" w:eastAsia="宋体" w:cs="宋体"/>
          <w:bCs/>
          <w:kern w:val="0"/>
          <w:sz w:val="28"/>
          <w:szCs w:val="28"/>
          <w:highlight w:val="none"/>
        </w:rPr>
        <w:t>游戏、K歌</w:t>
      </w:r>
      <w:r>
        <w:rPr>
          <w:rFonts w:hint="eastAsia" w:ascii="宋体" w:hAnsi="宋体" w:eastAsia="宋体" w:cs="宋体"/>
          <w:bCs/>
          <w:kern w:val="0"/>
          <w:sz w:val="28"/>
          <w:szCs w:val="28"/>
          <w:highlight w:val="none"/>
          <w:lang w:eastAsia="zh-CN"/>
        </w:rPr>
        <w:t>、</w:t>
      </w:r>
      <w:r>
        <w:rPr>
          <w:rFonts w:hint="eastAsia" w:ascii="宋体" w:hAnsi="宋体" w:eastAsia="宋体" w:cs="宋体"/>
          <w:bCs/>
          <w:kern w:val="0"/>
          <w:sz w:val="28"/>
          <w:szCs w:val="28"/>
          <w:highlight w:val="none"/>
          <w:lang w:val="en-US" w:eastAsia="zh-CN"/>
        </w:rPr>
        <w:t>养生、医疗服务</w:t>
      </w:r>
      <w:r>
        <w:rPr>
          <w:rFonts w:hint="eastAsia" w:ascii="宋体" w:hAnsi="宋体" w:eastAsia="宋体" w:cs="宋体"/>
          <w:bCs/>
          <w:kern w:val="0"/>
          <w:sz w:val="28"/>
          <w:szCs w:val="28"/>
          <w:highlight w:val="none"/>
        </w:rPr>
        <w:t>等应用</w:t>
      </w:r>
      <w:r>
        <w:rPr>
          <w:rFonts w:hint="eastAsia" w:ascii="宋体" w:hAnsi="宋体" w:eastAsia="宋体" w:cs="宋体"/>
          <w:bCs/>
          <w:kern w:val="0"/>
          <w:sz w:val="28"/>
          <w:szCs w:val="28"/>
          <w:highlight w:val="none"/>
          <w:lang w:eastAsia="zh-CN"/>
        </w:rPr>
        <w:t>。</w:t>
      </w:r>
    </w:p>
    <w:p>
      <w:pPr>
        <w:widowControl/>
        <w:numPr>
          <w:ilvl w:val="0"/>
          <w:numId w:val="1"/>
        </w:numPr>
        <w:spacing w:line="500" w:lineRule="exact"/>
        <w:ind w:left="-560" w:leftChars="0" w:firstLine="560" w:firstLineChars="0"/>
        <w:jc w:val="left"/>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电视直播节目不小于</w:t>
      </w:r>
      <w:r>
        <w:rPr>
          <w:rFonts w:hint="eastAsia" w:ascii="宋体" w:hAnsi="宋体" w:cs="宋体"/>
          <w:bCs/>
          <w:kern w:val="0"/>
          <w:sz w:val="28"/>
          <w:szCs w:val="28"/>
          <w:highlight w:val="none"/>
          <w:lang w:val="en-US" w:eastAsia="zh-CN"/>
        </w:rPr>
        <w:t>180</w:t>
      </w:r>
      <w:r>
        <w:rPr>
          <w:rFonts w:hint="eastAsia" w:ascii="宋体" w:hAnsi="宋体" w:eastAsia="宋体" w:cs="宋体"/>
          <w:bCs/>
          <w:kern w:val="0"/>
          <w:sz w:val="28"/>
          <w:szCs w:val="28"/>
          <w:highlight w:val="none"/>
        </w:rPr>
        <w:t>套</w:t>
      </w:r>
      <w:r>
        <w:rPr>
          <w:rFonts w:hint="eastAsia" w:ascii="宋体" w:hAnsi="宋体" w:eastAsia="宋体" w:cs="宋体"/>
          <w:bCs/>
          <w:kern w:val="0"/>
          <w:sz w:val="28"/>
          <w:szCs w:val="28"/>
          <w:highlight w:val="none"/>
          <w:lang w:val="en-US" w:eastAsia="zh-CN"/>
        </w:rPr>
        <w:t>以上</w:t>
      </w:r>
      <w:r>
        <w:rPr>
          <w:rFonts w:hint="eastAsia" w:ascii="宋体" w:hAnsi="宋体" w:eastAsia="宋体" w:cs="宋体"/>
          <w:bCs/>
          <w:kern w:val="0"/>
          <w:sz w:val="28"/>
          <w:szCs w:val="28"/>
          <w:highlight w:val="none"/>
        </w:rPr>
        <w:t>。</w:t>
      </w:r>
    </w:p>
    <w:p>
      <w:pPr>
        <w:widowControl/>
        <w:numPr>
          <w:ilvl w:val="0"/>
          <w:numId w:val="1"/>
        </w:numPr>
        <w:spacing w:line="500" w:lineRule="exact"/>
        <w:ind w:left="-560" w:leftChars="0" w:firstLine="560" w:firstLineChars="0"/>
        <w:jc w:val="left"/>
        <w:rPr>
          <w:rFonts w:hint="eastAsia" w:ascii="宋体" w:hAnsi="宋体" w:eastAsia="宋体" w:cs="宋体"/>
          <w:bCs/>
          <w:kern w:val="0"/>
          <w:sz w:val="28"/>
          <w:szCs w:val="28"/>
          <w:highlight w:val="none"/>
          <w:lang w:val="en-US" w:eastAsia="zh-CN"/>
        </w:rPr>
      </w:pPr>
      <w:r>
        <w:rPr>
          <w:rFonts w:hint="eastAsia" w:ascii="宋体" w:hAnsi="宋体" w:eastAsia="宋体" w:cs="宋体"/>
          <w:bCs/>
          <w:kern w:val="0"/>
          <w:sz w:val="28"/>
          <w:szCs w:val="28"/>
          <w:highlight w:val="none"/>
          <w:lang w:val="en-US" w:eastAsia="zh-CN"/>
        </w:rPr>
        <w:t>支持特殊病房电视</w:t>
      </w:r>
      <w:r>
        <w:rPr>
          <w:rFonts w:hint="eastAsia" w:ascii="宋体" w:hAnsi="宋体" w:eastAsia="宋体" w:cs="宋体"/>
          <w:bCs/>
          <w:strike w:val="0"/>
          <w:dstrike w:val="0"/>
          <w:kern w:val="0"/>
          <w:sz w:val="28"/>
          <w:szCs w:val="28"/>
          <w:highlight w:val="none"/>
          <w:lang w:val="en-US" w:eastAsia="zh-CN"/>
        </w:rPr>
        <w:t>+</w:t>
      </w:r>
      <w:r>
        <w:rPr>
          <w:rFonts w:hint="default" w:ascii="宋体" w:hAnsi="宋体" w:eastAsia="宋体" w:cs="宋体"/>
          <w:bCs/>
          <w:strike w:val="0"/>
          <w:dstrike w:val="0"/>
          <w:kern w:val="0"/>
          <w:sz w:val="28"/>
          <w:szCs w:val="28"/>
          <w:highlight w:val="none"/>
          <w:lang w:val="en-US" w:eastAsia="zh-CN"/>
        </w:rPr>
        <w:t>wifi</w:t>
      </w:r>
      <w:r>
        <w:rPr>
          <w:rFonts w:hint="eastAsia" w:ascii="宋体" w:hAnsi="宋体" w:eastAsia="宋体" w:cs="宋体"/>
          <w:bCs/>
          <w:strike w:val="0"/>
          <w:dstrike w:val="0"/>
          <w:kern w:val="0"/>
          <w:sz w:val="28"/>
          <w:szCs w:val="28"/>
          <w:highlight w:val="none"/>
          <w:lang w:val="en-US" w:eastAsia="zh-CN"/>
        </w:rPr>
        <w:t>综合服务，提供专网服务，</w:t>
      </w:r>
      <w:r>
        <w:rPr>
          <w:rFonts w:hint="eastAsia" w:ascii="宋体" w:hAnsi="宋体" w:eastAsia="宋体" w:cs="宋体"/>
          <w:bCs/>
          <w:kern w:val="0"/>
          <w:sz w:val="28"/>
          <w:szCs w:val="28"/>
          <w:highlight w:val="none"/>
          <w:lang w:val="en-US" w:eastAsia="zh-CN"/>
        </w:rPr>
        <w:t>在确保安全的情况下，直播点播不卡顿。</w:t>
      </w:r>
    </w:p>
    <w:p>
      <w:pPr>
        <w:widowControl/>
        <w:numPr>
          <w:ilvl w:val="0"/>
          <w:numId w:val="1"/>
        </w:numPr>
        <w:spacing w:line="500" w:lineRule="exact"/>
        <w:ind w:left="-560" w:leftChars="0" w:firstLine="560" w:firstLineChars="0"/>
        <w:jc w:val="left"/>
        <w:rPr>
          <w:rFonts w:hint="default" w:ascii="宋体" w:hAnsi="宋体" w:eastAsia="宋体" w:cs="宋体"/>
          <w:bCs/>
          <w:kern w:val="0"/>
          <w:sz w:val="28"/>
          <w:szCs w:val="28"/>
          <w:highlight w:val="none"/>
          <w:lang w:val="en-US" w:eastAsia="zh-CN"/>
        </w:rPr>
      </w:pPr>
      <w:r>
        <w:rPr>
          <w:rFonts w:hint="eastAsia" w:ascii="宋体" w:hAnsi="宋体" w:eastAsia="宋体" w:cs="宋体"/>
          <w:bCs/>
          <w:kern w:val="0"/>
          <w:sz w:val="28"/>
          <w:szCs w:val="28"/>
          <w:highlight w:val="none"/>
          <w:lang w:val="en-US" w:eastAsia="zh-CN"/>
        </w:rPr>
        <w:t>支持二次开发，可以提供本地便民服务，水电缴费、预约挂号查询等功能。</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2"/>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IPTV服务</w:t>
            </w:r>
          </w:p>
        </w:tc>
        <w:tc>
          <w:tcPr>
            <w:tcW w:w="1659" w:type="dxa"/>
            <w:tcBorders>
              <w:top w:val="nil"/>
              <w:left w:val="nil"/>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台</w:t>
            </w:r>
          </w:p>
        </w:tc>
        <w:tc>
          <w:tcPr>
            <w:tcW w:w="1330" w:type="dxa"/>
            <w:tcBorders>
              <w:top w:val="nil"/>
              <w:left w:val="nil"/>
              <w:bottom w:val="single" w:color="auto" w:sz="4" w:space="0"/>
              <w:right w:val="single" w:color="auto" w:sz="4" w:space="0"/>
            </w:tcBorders>
            <w:shd w:val="clear" w:color="000000" w:fill="FFFFFF"/>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highlight w:val="yellow"/>
                <w:lang w:val="en-US" w:eastAsia="zh-CN"/>
              </w:rPr>
              <w:t>2</w:t>
            </w:r>
            <w:r>
              <w:rPr>
                <w:rFonts w:hAnsi="宋体"/>
                <w:spacing w:val="2"/>
                <w:sz w:val="28"/>
                <w:szCs w:val="28"/>
                <w:highlight w:val="yellow"/>
              </w:rPr>
              <w:t>00</w:t>
            </w:r>
          </w:p>
        </w:tc>
        <w:tc>
          <w:tcPr>
            <w:tcW w:w="1910" w:type="dxa"/>
            <w:tcBorders>
              <w:top w:val="nil"/>
              <w:left w:val="nil"/>
              <w:bottom w:val="single" w:color="auto" w:sz="4" w:space="0"/>
              <w:right w:val="single" w:color="auto" w:sz="4" w:space="0"/>
            </w:tcBorders>
            <w:shd w:val="clear" w:color="auto" w:fill="auto"/>
            <w:vAlign w:val="center"/>
          </w:tcPr>
          <w:p>
            <w:pPr>
              <w:pStyle w:val="6"/>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numPr>
          <w:ilvl w:val="0"/>
          <w:numId w:val="2"/>
        </w:numPr>
        <w:ind w:firstLine="560"/>
        <w:jc w:val="left"/>
        <w:rPr>
          <w:rFonts w:ascii="宋体" w:hAnsi="宋体" w:cs="宋体"/>
          <w:kern w:val="0"/>
          <w:sz w:val="28"/>
          <w:szCs w:val="28"/>
        </w:rPr>
      </w:pPr>
      <w:r>
        <w:rPr>
          <w:rFonts w:hint="eastAsia" w:ascii="宋体" w:hAnsi="宋体" w:cs="宋体"/>
          <w:kern w:val="0"/>
          <w:sz w:val="28"/>
          <w:szCs w:val="28"/>
        </w:rPr>
        <w:t>签定合同后，从开始安装至安装结束，控制在</w:t>
      </w:r>
      <w:r>
        <w:rPr>
          <w:rFonts w:hint="eastAsia" w:ascii="宋体" w:hAnsi="宋体" w:cs="宋体"/>
          <w:kern w:val="0"/>
          <w:sz w:val="28"/>
          <w:szCs w:val="28"/>
          <w:highlight w:val="none"/>
        </w:rPr>
        <w:t>1</w:t>
      </w: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天</w:t>
      </w:r>
      <w:r>
        <w:rPr>
          <w:rFonts w:hint="eastAsia" w:ascii="宋体" w:hAnsi="宋体" w:cs="宋体"/>
          <w:kern w:val="0"/>
          <w:sz w:val="28"/>
          <w:szCs w:val="28"/>
        </w:rPr>
        <w:t>以内，并保证安装线路整洁美观，机顶盒遥控信号接收正常。</w:t>
      </w:r>
    </w:p>
    <w:p>
      <w:pPr>
        <w:numPr>
          <w:ilvl w:val="0"/>
          <w:numId w:val="2"/>
        </w:numPr>
        <w:ind w:firstLine="560"/>
        <w:jc w:val="left"/>
        <w:rPr>
          <w:rFonts w:ascii="宋体" w:hAnsi="宋体" w:cs="宋体"/>
          <w:kern w:val="0"/>
          <w:sz w:val="28"/>
          <w:szCs w:val="28"/>
        </w:rPr>
      </w:pPr>
      <w:r>
        <w:rPr>
          <w:rFonts w:hint="eastAsia" w:ascii="宋体" w:hAnsi="宋体" w:cs="宋体"/>
          <w:kern w:val="0"/>
          <w:sz w:val="28"/>
          <w:szCs w:val="28"/>
        </w:rPr>
        <w:t>根据安装实际数量进行月使用费的交纳。</w:t>
      </w:r>
    </w:p>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2"/>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left"/>
        <w:rPr>
          <w:rFonts w:ascii="宋体" w:hAnsi="宋体" w:cs="宋体"/>
          <w:bCs/>
          <w:kern w:val="0"/>
          <w:sz w:val="28"/>
          <w:szCs w:val="28"/>
        </w:rPr>
      </w:pPr>
      <w:r>
        <w:rPr>
          <w:rFonts w:hint="eastAsia" w:ascii="宋体" w:hAnsi="宋体" w:cs="宋体"/>
          <w:bCs/>
          <w:kern w:val="0"/>
          <w:sz w:val="28"/>
          <w:szCs w:val="28"/>
        </w:rPr>
        <w:t>（二）商务、技术、价格评审</w:t>
      </w:r>
    </w:p>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7"/>
        <w:gridCol w:w="1679"/>
        <w:gridCol w:w="1094"/>
        <w:gridCol w:w="4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评审因素</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商务</w:t>
            </w:r>
            <w:r>
              <w:rPr>
                <w:rFonts w:hint="eastAsia" w:ascii="宋体" w:hAnsi="宋体" w:cs="宋体"/>
                <w:i w:val="0"/>
                <w:iCs w:val="0"/>
                <w:color w:val="000000"/>
                <w:kern w:val="0"/>
                <w:sz w:val="24"/>
                <w:szCs w:val="24"/>
                <w:u w:val="none"/>
                <w:lang w:val="en-US" w:eastAsia="zh-CN" w:bidi="ar"/>
              </w:rPr>
              <w:t>评审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类似项目业绩</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供应商自2021年1月1日起承担过类似项目业绩，每提供一个得3分，最多9分。（提供类似项目业绩合同复印件或中标通知书并加盖供应商公章）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3"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项目经理</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拟派项目经理具有通信相关专业中级（或以上）职称、PMP证书、国际信息系统审计师证书(CISA)、国际IT服务管理专业资格认证证书(ITIL)，全部提供得8分，每缺一</w:t>
            </w:r>
            <w:r>
              <w:rPr>
                <w:rFonts w:hint="eastAsia" w:ascii="宋体" w:hAnsi="宋体" w:cs="宋体"/>
                <w:i w:val="0"/>
                <w:iCs w:val="0"/>
                <w:color w:val="000000"/>
                <w:kern w:val="0"/>
                <w:sz w:val="24"/>
                <w:szCs w:val="24"/>
                <w:u w:val="none"/>
                <w:lang w:val="en-US" w:eastAsia="zh-CN" w:bidi="ar"/>
              </w:rPr>
              <w:t>项</w:t>
            </w:r>
            <w:r>
              <w:rPr>
                <w:rFonts w:hint="eastAsia" w:ascii="宋体" w:hAnsi="宋体" w:eastAsia="宋体" w:cs="宋体"/>
                <w:i w:val="0"/>
                <w:iCs w:val="0"/>
                <w:color w:val="000000"/>
                <w:kern w:val="0"/>
                <w:sz w:val="24"/>
                <w:szCs w:val="24"/>
                <w:u w:val="none"/>
                <w:lang w:val="en-US" w:eastAsia="zh-CN" w:bidi="ar"/>
              </w:rPr>
              <w:t>扣3分，扣完为止。（需提供相应证书复印件及2023年以来任意连续三个月以投标人名义为其缴纳的社保证明文件复印件并加盖投标人单位公章，否则不得分）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2"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技术负责人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拟派项目技术负责人具有通信相关专业中级（或以上）职称、IT服务项目经理证书（ITSS）、信息安全保障人员认证证书（CISAW）、注册信息安全专业人员证书（CISP），全部提供得8分，每缺一</w:t>
            </w:r>
            <w:r>
              <w:rPr>
                <w:rFonts w:hint="eastAsia" w:ascii="宋体" w:hAnsi="宋体" w:cs="宋体"/>
                <w:i w:val="0"/>
                <w:iCs w:val="0"/>
                <w:color w:val="000000"/>
                <w:kern w:val="0"/>
                <w:sz w:val="24"/>
                <w:szCs w:val="24"/>
                <w:u w:val="none"/>
                <w:lang w:val="en-US" w:eastAsia="zh-CN" w:bidi="ar"/>
              </w:rPr>
              <w:t>项</w:t>
            </w:r>
            <w:r>
              <w:rPr>
                <w:rFonts w:hint="eastAsia" w:ascii="宋体" w:hAnsi="宋体" w:eastAsia="宋体" w:cs="宋体"/>
                <w:i w:val="0"/>
                <w:iCs w:val="0"/>
                <w:color w:val="000000"/>
                <w:kern w:val="0"/>
                <w:sz w:val="24"/>
                <w:szCs w:val="24"/>
                <w:u w:val="none"/>
                <w:lang w:val="en-US" w:eastAsia="zh-CN" w:bidi="ar"/>
              </w:rPr>
              <w:t>扣3分，扣完为止。（需提供相应证书复印件及2023年以来任意连续三个月以投标人名义为其缴纳的社保证明文件复印件并加盖投标人单位公章，否则不得分）。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6"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项目团队成员</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派项目团队成员（项目经理除外）具有系统集成项目管理工程师证书、网络工程师证书、IT服务管理专业资格认证证书(ITIL)、信息安全保障人员认证证书（CISAW）、注册信息安全专业人员证书（CISP），全部提供的得5分，每缺一项扣2分，扣完为止。（一人多证时只算一项，需提供相应证书复印件及2023年以来任意连续三个月以投标人名义为其缴纳的社保证明文件复印件并加盖投标人单位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企业能力</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投标人在本市安装200部IPTV以上的客户达到三家或以上的得15分，达到</w:t>
            </w:r>
            <w:r>
              <w:rPr>
                <w:rFonts w:hint="eastAsia" w:ascii="宋体" w:hAnsi="宋体" w:cs="宋体"/>
                <w:i w:val="0"/>
                <w:iCs w:val="0"/>
                <w:color w:val="000000"/>
                <w:kern w:val="0"/>
                <w:sz w:val="24"/>
                <w:szCs w:val="24"/>
                <w:u w:val="none"/>
                <w:lang w:val="en-US" w:eastAsia="zh-CN" w:bidi="ar"/>
              </w:rPr>
              <w:t>两</w:t>
            </w:r>
            <w:r>
              <w:rPr>
                <w:rFonts w:hint="eastAsia" w:ascii="宋体" w:hAnsi="宋体" w:eastAsia="宋体" w:cs="宋体"/>
                <w:i w:val="0"/>
                <w:iCs w:val="0"/>
                <w:color w:val="000000"/>
                <w:kern w:val="0"/>
                <w:sz w:val="24"/>
                <w:szCs w:val="24"/>
                <w:u w:val="none"/>
                <w:lang w:val="en-US" w:eastAsia="zh-CN" w:bidi="ar"/>
              </w:rPr>
              <w:t>家</w:t>
            </w:r>
            <w:r>
              <w:rPr>
                <w:rFonts w:hint="eastAsia" w:ascii="宋体" w:hAnsi="宋体" w:cs="宋体"/>
                <w:i w:val="0"/>
                <w:iCs w:val="0"/>
                <w:color w:val="000000"/>
                <w:kern w:val="0"/>
                <w:sz w:val="24"/>
                <w:szCs w:val="24"/>
                <w:u w:val="none"/>
                <w:lang w:val="en-US" w:eastAsia="zh-CN" w:bidi="ar"/>
              </w:rPr>
              <w:t>得10分，达到一家得5分，否则不得分。</w:t>
            </w:r>
            <w:r>
              <w:rPr>
                <w:rFonts w:hint="eastAsia" w:ascii="宋体" w:hAnsi="宋体" w:eastAsia="宋体" w:cs="宋体"/>
                <w:i w:val="0"/>
                <w:iCs w:val="0"/>
                <w:color w:val="000000"/>
                <w:kern w:val="0"/>
                <w:sz w:val="24"/>
                <w:szCs w:val="24"/>
                <w:u w:val="none"/>
                <w:lang w:val="en-US" w:eastAsia="zh-CN" w:bidi="ar"/>
              </w:rPr>
              <w:t>（提供合同原件扫描件）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7" w:hRule="atLeast"/>
        </w:trPr>
        <w:tc>
          <w:tcPr>
            <w:tcW w:w="8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技术评审</w:t>
            </w:r>
          </w:p>
        </w:tc>
        <w:tc>
          <w:tcPr>
            <w:tcW w:w="985"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技术参数响应</w:t>
            </w:r>
          </w:p>
        </w:tc>
        <w:tc>
          <w:tcPr>
            <w:tcW w:w="6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1.支持在开机后的首页，能自动播放医院宣传片，支持定时自动播放自有宣教视频。（3分）（提供相关截图作为证明材料）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2"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持超过4W小时的点播内容，电视节目直播传送（包含所有主流央视频道、各卫视频道、湖北频道、宜昌本地频道，部分地市州本地频道，满足地市用户观看本地节目，支持2天回看，1小时时移。（2分）（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5"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3.支持自有宣教视频及电视直播节目，包括：搜索、个人中心、开机模式、图像清晰、可管可控、安全可靠。（</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分）；宣教视频以科室、自建类别为单位罗列，医院各科室可通过独立的账号密码登陆，自行管理宣教视频，包括：支持宣教视频上传、下载、删除等操作。（3分）（提供相关截图作为证明材料）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3"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4.支持通过滚动字幕的形式，对全部病区发送字幕，为病人提供各种通知、广告，以及电子贺卡等温馨服务。（3分）（提供相关截图作为证明材料）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5.支持第三方支付的点播功能，提供游戏、K歌、养生、医疗服务等应用。（3分）（提供相关截图作为证明材料）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6.电视直播节目不小于180套以上。（3分）（提供相关截图作为证明材料）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7.支持特殊病房电视+wifi综合服务，提供专网服务，在确保安全的情况下，直播点播不卡顿。（3分）（提供承诺函）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8.支持二次开发，可以提供本地便民服务，水电缴费、预约挂号查询等功能。（2分）（提供承诺函）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2"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服务响应承诺</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投标人承诺在使用期内安排专人对质量进行维护，发生单个故障时，5分钟内响应，60分钟修复。（提供承诺函）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1、投标人承诺自合同签订10日内完工并交付使用的得3分。（提供承诺函）2、提供施工调试方案，安排合理的得4分，不提供不得分。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投标人提供售后服务方案，包含但不限于以下内容：售后服务响应、措施、流程、应急预案等，方案详细、合理可行的得4分，不提供不得分。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投标人提供培训方案，方案详细、合理可行的得4分，不提供不得分。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2" w:hRule="atLeast"/>
        </w:trPr>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价格评审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10分</w:t>
            </w:r>
          </w:p>
        </w:tc>
        <w:tc>
          <w:tcPr>
            <w:tcW w:w="2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报价分采用低价优先法计算，即满足招标文件要求且最终报价最低的投标报价为评标基准价，其报价得分为10。其他投标人的报价得分按照下列公式计算：投标报价得分=(评标基准价／投标报价)×价格权值（10）</w:t>
            </w:r>
          </w:p>
        </w:tc>
      </w:tr>
    </w:tbl>
    <w:p>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280"/>
      <w:bookmarkStart w:id="2" w:name="_Toc456291479"/>
      <w:bookmarkStart w:id="3" w:name="_Toc456291260"/>
      <w:bookmarkStart w:id="4" w:name="_Toc456291354"/>
      <w:bookmarkStart w:id="5" w:name="_Toc456291165"/>
      <w:bookmarkStart w:id="6" w:name="_Toc462487372"/>
      <w:bookmarkStart w:id="7" w:name="_Toc456291537"/>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jc w:val="center"/>
        <w:rPr>
          <w:rFonts w:ascii="宋体" w:hAnsi="宋体"/>
          <w:highlight w:val="none"/>
        </w:rPr>
      </w:pPr>
    </w:p>
    <w:p>
      <w:pPr>
        <w:pStyle w:val="27"/>
        <w:jc w:val="center"/>
        <w:rPr>
          <w:rFonts w:ascii="黑体" w:hAnsi="黑体" w:eastAsia="黑体"/>
          <w:b/>
          <w:bCs/>
          <w:sz w:val="44"/>
          <w:szCs w:val="44"/>
          <w:highlight w:val="none"/>
        </w:rPr>
      </w:pPr>
    </w:p>
    <w:p>
      <w:pPr>
        <w:pStyle w:val="27"/>
        <w:jc w:val="center"/>
        <w:rPr>
          <w:rFonts w:ascii="黑体" w:hAnsi="黑体" w:eastAsia="黑体"/>
          <w:b/>
          <w:bCs/>
          <w:sz w:val="44"/>
          <w:szCs w:val="44"/>
          <w:highlight w:val="none"/>
        </w:rPr>
      </w:pPr>
    </w:p>
    <w:p>
      <w:pPr>
        <w:pStyle w:val="27"/>
        <w:jc w:val="center"/>
        <w:rPr>
          <w:rFonts w:ascii="楷体_GB2312" w:eastAsia="楷体_GB2312"/>
          <w:b/>
          <w:bCs/>
          <w:sz w:val="54"/>
          <w:highlight w:val="none"/>
        </w:rPr>
      </w:pPr>
    </w:p>
    <w:p>
      <w:pPr>
        <w:pStyle w:val="27"/>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7"/>
        <w:spacing w:line="500" w:lineRule="exact"/>
        <w:jc w:val="both"/>
        <w:rPr>
          <w:rFonts w:ascii="楷体_GB2312" w:eastAsia="楷体_GB2312"/>
          <w:b/>
          <w:sz w:val="32"/>
          <w:szCs w:val="32"/>
          <w:highlight w:val="none"/>
        </w:rPr>
      </w:pPr>
    </w:p>
    <w:p>
      <w:pPr>
        <w:pStyle w:val="27"/>
        <w:spacing w:line="500" w:lineRule="exact"/>
        <w:ind w:firstLine="562" w:firstLineChars="200"/>
        <w:jc w:val="both"/>
        <w:rPr>
          <w:rFonts w:ascii="楷体_GB2312" w:eastAsia="楷体_GB2312"/>
          <w:b/>
          <w:sz w:val="28"/>
          <w:highlight w:val="none"/>
        </w:rPr>
      </w:pPr>
    </w:p>
    <w:p>
      <w:pPr>
        <w:pStyle w:val="27"/>
        <w:spacing w:line="500" w:lineRule="exact"/>
        <w:ind w:firstLine="560" w:firstLineChars="200"/>
        <w:jc w:val="both"/>
        <w:rPr>
          <w:rFonts w:ascii="楷体_GB2312" w:eastAsia="楷体_GB2312"/>
          <w:sz w:val="28"/>
          <w:highlight w:val="none"/>
        </w:rPr>
      </w:pPr>
    </w:p>
    <w:p>
      <w:pPr>
        <w:pStyle w:val="27"/>
        <w:spacing w:line="500" w:lineRule="exact"/>
        <w:ind w:firstLine="560" w:firstLineChars="200"/>
        <w:jc w:val="both"/>
        <w:rPr>
          <w:rFonts w:ascii="楷体_GB2312" w:eastAsia="楷体_GB2312"/>
          <w:sz w:val="28"/>
          <w:highlight w:val="none"/>
        </w:rPr>
      </w:pPr>
    </w:p>
    <w:p>
      <w:pPr>
        <w:pStyle w:val="27"/>
        <w:spacing w:line="500" w:lineRule="exact"/>
        <w:ind w:firstLine="560" w:firstLineChars="200"/>
        <w:jc w:val="both"/>
        <w:rPr>
          <w:rFonts w:ascii="楷体_GB2312" w:eastAsia="楷体_GB2312"/>
          <w:sz w:val="28"/>
          <w:highlight w:val="none"/>
        </w:rPr>
      </w:pPr>
    </w:p>
    <w:p>
      <w:pPr>
        <w:pStyle w:val="27"/>
        <w:spacing w:line="500" w:lineRule="exact"/>
        <w:ind w:firstLine="560" w:firstLineChars="200"/>
        <w:jc w:val="both"/>
        <w:rPr>
          <w:rFonts w:ascii="楷体_GB2312" w:eastAsia="楷体_GB2312"/>
          <w:sz w:val="28"/>
          <w:highlight w:val="none"/>
        </w:rPr>
      </w:pPr>
    </w:p>
    <w:p>
      <w:pPr>
        <w:pStyle w:val="27"/>
        <w:spacing w:line="500" w:lineRule="exact"/>
        <w:ind w:firstLine="560" w:firstLineChars="200"/>
        <w:jc w:val="both"/>
        <w:rPr>
          <w:rFonts w:ascii="楷体_GB2312" w:eastAsia="楷体_GB2312"/>
          <w:sz w:val="28"/>
          <w:highlight w:val="none"/>
        </w:rPr>
      </w:pPr>
    </w:p>
    <w:p>
      <w:pPr>
        <w:pStyle w:val="27"/>
        <w:spacing w:line="500" w:lineRule="exact"/>
        <w:ind w:firstLine="560" w:firstLineChars="200"/>
        <w:jc w:val="both"/>
        <w:rPr>
          <w:rFonts w:ascii="楷体_GB2312" w:eastAsia="楷体_GB2312"/>
          <w:sz w:val="28"/>
          <w:highlight w:val="none"/>
        </w:rPr>
      </w:pPr>
    </w:p>
    <w:p>
      <w:pPr>
        <w:pStyle w:val="27"/>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7"/>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7"/>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7"/>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spacing w:line="360" w:lineRule="auto"/>
        <w:jc w:val="center"/>
        <w:rPr>
          <w:rFonts w:ascii="宋体" w:hAnsi="宋体"/>
          <w:b/>
          <w:sz w:val="28"/>
          <w:highlight w:val="none"/>
        </w:rPr>
      </w:pPr>
      <w:r>
        <w:rPr>
          <w:rFonts w:hint="eastAsia" w:ascii="宋体" w:hAnsi="宋体"/>
          <w:b/>
          <w:sz w:val="28"/>
          <w:highlight w:val="none"/>
        </w:rPr>
        <w:t>法定代表人资格证明书</w:t>
      </w:r>
    </w:p>
    <w:p>
      <w:pPr>
        <w:spacing w:line="360" w:lineRule="auto"/>
        <w:jc w:val="both"/>
        <w:rPr>
          <w:rFonts w:ascii="宋体" w:hAnsi="宋体"/>
          <w:sz w:val="24"/>
          <w:highlight w:val="none"/>
        </w:rPr>
      </w:pP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pPr>
        <w:pStyle w:val="30"/>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both"/>
              <w:rPr>
                <w:rFonts w:ascii="宋体" w:hAnsi="宋体"/>
                <w:szCs w:val="28"/>
                <w:highlight w:val="none"/>
              </w:rPr>
            </w:pP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pPr>
              <w:pStyle w:val="30"/>
              <w:adjustRightInd w:val="0"/>
              <w:snapToGrid w:val="0"/>
              <w:spacing w:line="500" w:lineRule="exact"/>
              <w:jc w:val="both"/>
              <w:rPr>
                <w:rFonts w:ascii="宋体" w:hAnsi="宋体"/>
                <w:szCs w:val="28"/>
                <w:highlight w:val="none"/>
              </w:rPr>
            </w:pPr>
          </w:p>
        </w:tc>
      </w:tr>
    </w:tbl>
    <w:p>
      <w:pPr>
        <w:pStyle w:val="30"/>
        <w:adjustRightInd w:val="0"/>
        <w:snapToGrid w:val="0"/>
        <w:spacing w:line="500" w:lineRule="exact"/>
        <w:jc w:val="both"/>
        <w:rPr>
          <w:rFonts w:ascii="宋体" w:hAnsi="宋体"/>
          <w:szCs w:val="28"/>
          <w:highlight w:val="none"/>
        </w:rPr>
      </w:pP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9"/>
        <w:jc w:val="center"/>
        <w:rPr>
          <w:highlight w:val="none"/>
        </w:rPr>
      </w:pPr>
      <w:r>
        <w:rPr>
          <w:rFonts w:hint="eastAsia"/>
          <w:highlight w:val="none"/>
        </w:rPr>
        <w:t>单位负责人资格证明文件</w:t>
      </w: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30"/>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pPr>
        <w:pStyle w:val="30"/>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both"/>
              <w:rPr>
                <w:rFonts w:ascii="宋体" w:hAnsi="宋体"/>
                <w:szCs w:val="28"/>
                <w:highlight w:val="none"/>
              </w:rPr>
            </w:pP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pPr>
              <w:pStyle w:val="30"/>
              <w:adjustRightInd w:val="0"/>
              <w:snapToGrid w:val="0"/>
              <w:spacing w:line="500" w:lineRule="exact"/>
              <w:jc w:val="both"/>
              <w:rPr>
                <w:rFonts w:ascii="宋体" w:hAnsi="宋体"/>
                <w:szCs w:val="28"/>
                <w:highlight w:val="none"/>
              </w:rPr>
            </w:pPr>
          </w:p>
        </w:tc>
      </w:tr>
    </w:tbl>
    <w:p>
      <w:pPr>
        <w:pStyle w:val="30"/>
        <w:adjustRightInd w:val="0"/>
        <w:snapToGrid w:val="0"/>
        <w:spacing w:line="500" w:lineRule="exact"/>
        <w:jc w:val="both"/>
        <w:rPr>
          <w:rFonts w:ascii="宋体" w:hAnsi="宋体"/>
          <w:szCs w:val="28"/>
          <w:highlight w:val="none"/>
        </w:rPr>
      </w:pPr>
    </w:p>
    <w:p>
      <w:pPr>
        <w:pStyle w:val="30"/>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9"/>
        <w:jc w:val="both"/>
        <w:rPr>
          <w:highlight w:val="none"/>
        </w:rPr>
      </w:pPr>
      <w:r>
        <w:rPr>
          <w:rFonts w:hint="eastAsia"/>
          <w:highlight w:val="none"/>
        </w:rPr>
        <w:t xml:space="preserve">自然人资格证明文件 </w:t>
      </w: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30"/>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pPr>
        <w:pStyle w:val="30"/>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0"/>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30"/>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30"/>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2"/>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30"/>
              <w:adjustRightInd w:val="0"/>
              <w:snapToGrid w:val="0"/>
              <w:spacing w:line="500" w:lineRule="exact"/>
              <w:jc w:val="both"/>
              <w:rPr>
                <w:rFonts w:ascii="宋体" w:hAnsi="宋体"/>
                <w:szCs w:val="28"/>
                <w:highlight w:val="none"/>
              </w:rPr>
            </w:pPr>
          </w:p>
          <w:p>
            <w:pPr>
              <w:pStyle w:val="30"/>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pPr>
              <w:pStyle w:val="30"/>
              <w:adjustRightInd w:val="0"/>
              <w:snapToGrid w:val="0"/>
              <w:spacing w:line="500" w:lineRule="exact"/>
              <w:jc w:val="both"/>
              <w:rPr>
                <w:rFonts w:ascii="宋体" w:hAnsi="宋体"/>
                <w:szCs w:val="28"/>
                <w:highlight w:val="none"/>
              </w:rPr>
            </w:pPr>
          </w:p>
        </w:tc>
      </w:tr>
    </w:tbl>
    <w:p>
      <w:pPr>
        <w:pStyle w:val="30"/>
        <w:adjustRightInd w:val="0"/>
        <w:snapToGrid w:val="0"/>
        <w:spacing w:line="500" w:lineRule="exact"/>
        <w:ind w:left="0" w:firstLine="0"/>
        <w:jc w:val="both"/>
        <w:rPr>
          <w:rFonts w:ascii="宋体" w:hAnsi="宋体"/>
          <w:szCs w:val="28"/>
          <w:highlight w:val="none"/>
        </w:rPr>
      </w:pPr>
    </w:p>
    <w:p>
      <w:pPr>
        <w:pStyle w:val="30"/>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30"/>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9"/>
        <w:jc w:val="both"/>
        <w:rPr>
          <w:b w:val="0"/>
          <w:highlight w:val="none"/>
        </w:rPr>
      </w:pPr>
    </w:p>
    <w:p>
      <w:pPr>
        <w:pStyle w:val="31"/>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9"/>
        <w:jc w:val="both"/>
        <w:rPr>
          <w:highlight w:val="none"/>
        </w:rPr>
      </w:pPr>
      <w:r>
        <w:rPr>
          <w:rFonts w:hint="eastAsia"/>
          <w:highlight w:val="none"/>
        </w:rPr>
        <w:t>授权委托书</w:t>
      </w:r>
    </w:p>
    <w:p>
      <w:pPr>
        <w:pStyle w:val="3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30"/>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30"/>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30"/>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30"/>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pPr>
        <w:pStyle w:val="3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30"/>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2"/>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30"/>
              <w:spacing w:line="500" w:lineRule="exact"/>
              <w:jc w:val="both"/>
              <w:rPr>
                <w:rFonts w:ascii="宋体" w:hAnsi="宋体"/>
                <w:szCs w:val="28"/>
                <w:highlight w:val="none"/>
              </w:rPr>
            </w:pPr>
            <w:r>
              <w:rPr>
                <w:rFonts w:hint="eastAsia" w:ascii="宋体" w:hAnsi="宋体"/>
                <w:szCs w:val="28"/>
                <w:highlight w:val="none"/>
              </w:rPr>
              <w:t>粘贴被授权人身份证（扫描件）</w:t>
            </w:r>
          </w:p>
          <w:p>
            <w:pPr>
              <w:pStyle w:val="30"/>
              <w:spacing w:line="500" w:lineRule="exact"/>
              <w:jc w:val="both"/>
              <w:rPr>
                <w:rFonts w:ascii="宋体" w:hAnsi="宋体"/>
                <w:szCs w:val="28"/>
                <w:highlight w:val="none"/>
              </w:rPr>
            </w:pPr>
          </w:p>
        </w:tc>
      </w:tr>
    </w:tbl>
    <w:p>
      <w:pPr>
        <w:pStyle w:val="31"/>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both"/>
        <w:rPr>
          <w:rFonts w:ascii="宋体" w:hAnsi="宋体"/>
          <w:b/>
          <w:sz w:val="36"/>
          <w:szCs w:val="28"/>
          <w:highlight w:val="none"/>
        </w:rPr>
      </w:pPr>
      <w:r>
        <w:rPr>
          <w:rFonts w:ascii="宋体" w:hAnsi="宋体"/>
          <w:b/>
          <w:bCs/>
          <w:sz w:val="36"/>
          <w:szCs w:val="28"/>
          <w:highlight w:val="none"/>
        </w:rPr>
        <w:t>承诺函</w:t>
      </w:r>
    </w:p>
    <w:p>
      <w:pPr>
        <w:jc w:val="both"/>
        <w:rPr>
          <w:rFonts w:ascii="宋体" w:hAnsi="宋体"/>
          <w:b/>
          <w:sz w:val="28"/>
          <w:szCs w:val="28"/>
          <w:highlight w:val="none"/>
        </w:rPr>
      </w:pPr>
    </w:p>
    <w:p>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30"/>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30"/>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30"/>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jc w:val="both"/>
        <w:rPr>
          <w:rFonts w:ascii="宋体" w:hAnsi="宋体"/>
          <w:bCs/>
          <w:sz w:val="28"/>
          <w:szCs w:val="28"/>
          <w:highlight w:val="none"/>
        </w:rPr>
      </w:pPr>
    </w:p>
    <w:p>
      <w:pPr>
        <w:tabs>
          <w:tab w:val="left" w:pos="854"/>
        </w:tabs>
        <w:spacing w:line="360" w:lineRule="auto"/>
        <w:jc w:val="both"/>
        <w:rPr>
          <w:rFonts w:ascii="宋体" w:hAnsi="宋体"/>
          <w:bCs/>
          <w:sz w:val="28"/>
          <w:szCs w:val="28"/>
          <w:highlight w:val="none"/>
        </w:rPr>
      </w:pPr>
    </w:p>
    <w:p>
      <w:pPr>
        <w:pStyle w:val="30"/>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jc w:val="both"/>
        <w:rPr>
          <w:rFonts w:ascii="宋体" w:hAnsi="宋体"/>
          <w:kern w:val="0"/>
          <w:sz w:val="28"/>
          <w:szCs w:val="28"/>
          <w:highlight w:val="none"/>
        </w:rPr>
      </w:pPr>
    </w:p>
    <w:p>
      <w:pPr>
        <w:pStyle w:val="30"/>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30"/>
        <w:spacing w:before="0" w:after="0" w:line="240" w:lineRule="auto"/>
        <w:ind w:left="1070" w:hanging="1069" w:hangingChars="382"/>
        <w:jc w:val="both"/>
        <w:rPr>
          <w:rFonts w:ascii="宋体" w:hAnsi="宋体"/>
          <w:kern w:val="0"/>
          <w:szCs w:val="28"/>
          <w:highlight w:val="none"/>
        </w:rPr>
      </w:pPr>
    </w:p>
    <w:p>
      <w:pPr>
        <w:pStyle w:val="30"/>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1"/>
        <w:jc w:val="both"/>
        <w:rPr>
          <w:sz w:val="28"/>
          <w:szCs w:val="28"/>
          <w:highlight w:val="none"/>
        </w:rPr>
      </w:pPr>
    </w:p>
    <w:p>
      <w:pPr>
        <w:pStyle w:val="2"/>
        <w:jc w:val="both"/>
        <w:rPr>
          <w:sz w:val="28"/>
          <w:szCs w:val="28"/>
          <w:highlight w:val="none"/>
        </w:rPr>
      </w:pPr>
    </w:p>
    <w:p>
      <w:pPr>
        <w:pStyle w:val="11"/>
        <w:ind w:left="0" w:leftChars="0" w:firstLine="0" w:firstLineChars="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8E49A"/>
    <w:multiLevelType w:val="singleLevel"/>
    <w:tmpl w:val="FAA8E49A"/>
    <w:lvl w:ilvl="0" w:tentative="0">
      <w:start w:val="1"/>
      <w:numFmt w:val="decimal"/>
      <w:suff w:val="nothing"/>
      <w:lvlText w:val="%1."/>
      <w:lvlJc w:val="left"/>
      <w:pPr>
        <w:ind w:left="-560" w:firstLine="0"/>
      </w:pPr>
      <w:rPr>
        <w:rFonts w:hint="eastAsia"/>
      </w:rPr>
    </w:lvl>
  </w:abstractNum>
  <w:abstractNum w:abstractNumId="1">
    <w:nsid w:val="4872F20C"/>
    <w:multiLevelType w:val="singleLevel"/>
    <w:tmpl w:val="4872F20C"/>
    <w:lvl w:ilvl="0" w:tentative="0">
      <w:start w:val="1"/>
      <w:numFmt w:val="decimal"/>
      <w:lvlText w:val="%1."/>
      <w:lvlJc w:val="left"/>
      <w:pPr>
        <w:tabs>
          <w:tab w:val="left" w:pos="312"/>
        </w:tabs>
        <w:ind w:left="-1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 w:name="KSO_WPS_MARK_KEY" w:val="5640117d-a915-4f5f-81bc-9e34f412fe3d"/>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2580"/>
    <w:rsid w:val="000747D0"/>
    <w:rsid w:val="00074904"/>
    <w:rsid w:val="000762AC"/>
    <w:rsid w:val="00080219"/>
    <w:rsid w:val="000847B2"/>
    <w:rsid w:val="0008739B"/>
    <w:rsid w:val="00096834"/>
    <w:rsid w:val="000A3251"/>
    <w:rsid w:val="000A76EB"/>
    <w:rsid w:val="000B371B"/>
    <w:rsid w:val="000B3D35"/>
    <w:rsid w:val="000B43F2"/>
    <w:rsid w:val="000C307B"/>
    <w:rsid w:val="000C6D45"/>
    <w:rsid w:val="000D1DF0"/>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280F"/>
    <w:rsid w:val="001D682D"/>
    <w:rsid w:val="001E3F7D"/>
    <w:rsid w:val="001F1AD5"/>
    <w:rsid w:val="001F3778"/>
    <w:rsid w:val="001F4223"/>
    <w:rsid w:val="001F56AF"/>
    <w:rsid w:val="00210978"/>
    <w:rsid w:val="00216D92"/>
    <w:rsid w:val="002204AF"/>
    <w:rsid w:val="00224451"/>
    <w:rsid w:val="00225086"/>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7CE4"/>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6D4"/>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503601"/>
    <w:rsid w:val="00521CC1"/>
    <w:rsid w:val="0052240D"/>
    <w:rsid w:val="005405BA"/>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F3535"/>
    <w:rsid w:val="00706FC4"/>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2BD5"/>
    <w:rsid w:val="007E6599"/>
    <w:rsid w:val="007F5628"/>
    <w:rsid w:val="0081063F"/>
    <w:rsid w:val="00813B0B"/>
    <w:rsid w:val="00813D84"/>
    <w:rsid w:val="008167FA"/>
    <w:rsid w:val="008175AA"/>
    <w:rsid w:val="00830026"/>
    <w:rsid w:val="00832AA4"/>
    <w:rsid w:val="008459F7"/>
    <w:rsid w:val="00847C78"/>
    <w:rsid w:val="008501E2"/>
    <w:rsid w:val="00857B75"/>
    <w:rsid w:val="0086006D"/>
    <w:rsid w:val="00865443"/>
    <w:rsid w:val="00875B16"/>
    <w:rsid w:val="008832FF"/>
    <w:rsid w:val="00890969"/>
    <w:rsid w:val="008913E7"/>
    <w:rsid w:val="00892EBF"/>
    <w:rsid w:val="008A21B7"/>
    <w:rsid w:val="008B6F61"/>
    <w:rsid w:val="008B7F4D"/>
    <w:rsid w:val="008C2795"/>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C79D0"/>
    <w:rsid w:val="009D36D9"/>
    <w:rsid w:val="009F0ABA"/>
    <w:rsid w:val="009F3289"/>
    <w:rsid w:val="009F32C8"/>
    <w:rsid w:val="009F4BB8"/>
    <w:rsid w:val="009F50C2"/>
    <w:rsid w:val="009F59F0"/>
    <w:rsid w:val="009F77E6"/>
    <w:rsid w:val="00A0251D"/>
    <w:rsid w:val="00A34B69"/>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C2048"/>
    <w:rsid w:val="00BD07F4"/>
    <w:rsid w:val="00BD48D8"/>
    <w:rsid w:val="00BD5FBD"/>
    <w:rsid w:val="00BD7C62"/>
    <w:rsid w:val="00BF46E7"/>
    <w:rsid w:val="00C03F2B"/>
    <w:rsid w:val="00C10C69"/>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16F4"/>
    <w:rsid w:val="00D62614"/>
    <w:rsid w:val="00D63F88"/>
    <w:rsid w:val="00D70956"/>
    <w:rsid w:val="00D736B9"/>
    <w:rsid w:val="00D908E7"/>
    <w:rsid w:val="00D964D1"/>
    <w:rsid w:val="00D97AD7"/>
    <w:rsid w:val="00DA29FD"/>
    <w:rsid w:val="00DA632D"/>
    <w:rsid w:val="00DA7317"/>
    <w:rsid w:val="00DA748F"/>
    <w:rsid w:val="00DB2674"/>
    <w:rsid w:val="00DB43FA"/>
    <w:rsid w:val="00DB59A6"/>
    <w:rsid w:val="00DC3953"/>
    <w:rsid w:val="00DC654F"/>
    <w:rsid w:val="00DD3C42"/>
    <w:rsid w:val="00DE44FF"/>
    <w:rsid w:val="00DE46B5"/>
    <w:rsid w:val="00DE6E95"/>
    <w:rsid w:val="00DF328A"/>
    <w:rsid w:val="00E02465"/>
    <w:rsid w:val="00E12CB9"/>
    <w:rsid w:val="00E253DE"/>
    <w:rsid w:val="00E25BB4"/>
    <w:rsid w:val="00E31918"/>
    <w:rsid w:val="00E36F05"/>
    <w:rsid w:val="00E44DE9"/>
    <w:rsid w:val="00E44F82"/>
    <w:rsid w:val="00E50BF9"/>
    <w:rsid w:val="00E648DA"/>
    <w:rsid w:val="00E85017"/>
    <w:rsid w:val="00EC0674"/>
    <w:rsid w:val="00EC498E"/>
    <w:rsid w:val="00EC6C82"/>
    <w:rsid w:val="00ED0C25"/>
    <w:rsid w:val="00EF0F47"/>
    <w:rsid w:val="00EF65AE"/>
    <w:rsid w:val="00EF7B8A"/>
    <w:rsid w:val="00F01B0C"/>
    <w:rsid w:val="00F04C3D"/>
    <w:rsid w:val="00F05662"/>
    <w:rsid w:val="00F12EE2"/>
    <w:rsid w:val="00F134B8"/>
    <w:rsid w:val="00F13956"/>
    <w:rsid w:val="00F1488F"/>
    <w:rsid w:val="00F2103B"/>
    <w:rsid w:val="00F21B75"/>
    <w:rsid w:val="00F330CE"/>
    <w:rsid w:val="00F352A4"/>
    <w:rsid w:val="00F515F1"/>
    <w:rsid w:val="00F55C33"/>
    <w:rsid w:val="00F60263"/>
    <w:rsid w:val="00F74FCF"/>
    <w:rsid w:val="00F77276"/>
    <w:rsid w:val="00F77DEC"/>
    <w:rsid w:val="00F80E50"/>
    <w:rsid w:val="00F879C4"/>
    <w:rsid w:val="00F93D52"/>
    <w:rsid w:val="00FA58E6"/>
    <w:rsid w:val="00FA7736"/>
    <w:rsid w:val="00FB6AA0"/>
    <w:rsid w:val="00FC46AD"/>
    <w:rsid w:val="00FD747B"/>
    <w:rsid w:val="04EA6C14"/>
    <w:rsid w:val="06D229DF"/>
    <w:rsid w:val="08D06D38"/>
    <w:rsid w:val="097333A4"/>
    <w:rsid w:val="11A0686D"/>
    <w:rsid w:val="12412C67"/>
    <w:rsid w:val="14E07645"/>
    <w:rsid w:val="161B3B53"/>
    <w:rsid w:val="185F56D2"/>
    <w:rsid w:val="18B8251E"/>
    <w:rsid w:val="2460453E"/>
    <w:rsid w:val="26B56ED1"/>
    <w:rsid w:val="2B4622DB"/>
    <w:rsid w:val="31263F20"/>
    <w:rsid w:val="36195FEA"/>
    <w:rsid w:val="37976071"/>
    <w:rsid w:val="380F34EC"/>
    <w:rsid w:val="39C220EA"/>
    <w:rsid w:val="3AFA0C82"/>
    <w:rsid w:val="3BB07701"/>
    <w:rsid w:val="3BC82C9D"/>
    <w:rsid w:val="3CE7098F"/>
    <w:rsid w:val="3EF35B74"/>
    <w:rsid w:val="3F16340E"/>
    <w:rsid w:val="3FFDD5BB"/>
    <w:rsid w:val="466B3E74"/>
    <w:rsid w:val="46D012CC"/>
    <w:rsid w:val="46EC04F8"/>
    <w:rsid w:val="47F64CC7"/>
    <w:rsid w:val="49653384"/>
    <w:rsid w:val="4A922EF6"/>
    <w:rsid w:val="4DDB4AC1"/>
    <w:rsid w:val="50944FFB"/>
    <w:rsid w:val="54BA2395"/>
    <w:rsid w:val="57197C1C"/>
    <w:rsid w:val="5AD52610"/>
    <w:rsid w:val="5E7DB8DB"/>
    <w:rsid w:val="5F7A5C3C"/>
    <w:rsid w:val="613CE9DF"/>
    <w:rsid w:val="63161B1B"/>
    <w:rsid w:val="641C40C7"/>
    <w:rsid w:val="6716225F"/>
    <w:rsid w:val="74CA576D"/>
    <w:rsid w:val="77EFDBD0"/>
    <w:rsid w:val="790F00FC"/>
    <w:rsid w:val="7ABF66B1"/>
    <w:rsid w:val="7CB618B9"/>
    <w:rsid w:val="7DA912EC"/>
    <w:rsid w:val="7DF7D5C8"/>
    <w:rsid w:val="D34B1A1E"/>
    <w:rsid w:val="EBECF684"/>
    <w:rsid w:val="F5FEEFC2"/>
    <w:rsid w:val="FDD606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6"/>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2"/>
    <w:autoRedefine/>
    <w:qFormat/>
    <w:uiPriority w:val="99"/>
    <w:pPr>
      <w:jc w:val="left"/>
    </w:pPr>
    <w:rPr>
      <w:rFonts w:cs="Times New Roman"/>
    </w:rPr>
  </w:style>
  <w:style w:type="paragraph" w:styleId="5">
    <w:name w:val="Body Text"/>
    <w:basedOn w:val="1"/>
    <w:autoRedefine/>
    <w:semiHidden/>
    <w:unhideWhenUsed/>
    <w:qFormat/>
    <w:uiPriority w:val="99"/>
    <w:pPr>
      <w:spacing w:after="120"/>
    </w:pPr>
  </w:style>
  <w:style w:type="paragraph" w:styleId="6">
    <w:name w:val="Plain Text"/>
    <w:basedOn w:val="1"/>
    <w:link w:val="26"/>
    <w:autoRedefine/>
    <w:qFormat/>
    <w:uiPriority w:val="0"/>
    <w:rPr>
      <w:rFonts w:ascii="宋体" w:hAnsi="Courier New" w:cs="Courier New"/>
    </w:rPr>
  </w:style>
  <w:style w:type="paragraph" w:styleId="7">
    <w:name w:val="Balloon Text"/>
    <w:basedOn w:val="1"/>
    <w:link w:val="22"/>
    <w:autoRedefine/>
    <w:semiHidden/>
    <w:qFormat/>
    <w:uiPriority w:val="99"/>
    <w:rPr>
      <w:rFonts w:ascii="Times New Roman" w:hAnsi="Times New Roman" w:cs="Times New Roman"/>
      <w:sz w:val="18"/>
      <w:szCs w:val="18"/>
    </w:r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5"/>
    <w:autoRedefine/>
    <w:semiHidden/>
    <w:unhideWhenUsed/>
    <w:qFormat/>
    <w:uiPriority w:val="99"/>
    <w:pPr>
      <w:ind w:firstLine="420" w:firstLineChars="100"/>
    </w:pPr>
  </w:style>
  <w:style w:type="table" w:styleId="13">
    <w:name w:val="Table Grid"/>
    <w:basedOn w:val="12"/>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99"/>
    <w:rPr>
      <w:b/>
      <w:bCs/>
    </w:rPr>
  </w:style>
  <w:style w:type="character" w:customStyle="1" w:styleId="16">
    <w:name w:val="标题 1 Char"/>
    <w:link w:val="2"/>
    <w:autoRedefine/>
    <w:qFormat/>
    <w:uiPriority w:val="0"/>
    <w:rPr>
      <w:rFonts w:cs="Calibri"/>
      <w:b/>
      <w:bCs/>
      <w:kern w:val="44"/>
      <w:sz w:val="44"/>
      <w:szCs w:val="44"/>
    </w:rPr>
  </w:style>
  <w:style w:type="character" w:customStyle="1" w:styleId="17">
    <w:name w:val="标题 2 Char"/>
    <w:link w:val="3"/>
    <w:autoRedefine/>
    <w:qFormat/>
    <w:locked/>
    <w:uiPriority w:val="99"/>
    <w:rPr>
      <w:rFonts w:ascii="Cambria" w:hAnsi="Cambria" w:eastAsia="宋体" w:cs="Cambria"/>
      <w:b/>
      <w:bCs/>
      <w:sz w:val="32"/>
      <w:szCs w:val="32"/>
    </w:rPr>
  </w:style>
  <w:style w:type="character" w:customStyle="1" w:styleId="18">
    <w:name w:val="页眉 Char"/>
    <w:link w:val="9"/>
    <w:autoRedefine/>
    <w:qFormat/>
    <w:locked/>
    <w:uiPriority w:val="99"/>
    <w:rPr>
      <w:sz w:val="18"/>
      <w:szCs w:val="18"/>
    </w:rPr>
  </w:style>
  <w:style w:type="character" w:customStyle="1" w:styleId="19">
    <w:name w:val="页脚 Char"/>
    <w:link w:val="8"/>
    <w:autoRedefine/>
    <w:qFormat/>
    <w:locked/>
    <w:uiPriority w:val="99"/>
    <w:rPr>
      <w:sz w:val="18"/>
      <w:szCs w:val="18"/>
    </w:rPr>
  </w:style>
  <w:style w:type="paragraph" w:styleId="20">
    <w:name w:val="List Paragraph"/>
    <w:basedOn w:val="1"/>
    <w:link w:val="21"/>
    <w:autoRedefine/>
    <w:qFormat/>
    <w:uiPriority w:val="99"/>
    <w:pPr>
      <w:ind w:firstLine="420" w:firstLineChars="200"/>
    </w:pPr>
    <w:rPr>
      <w:rFonts w:ascii="Times New Roman" w:hAnsi="Times New Roman" w:cs="Times New Roman"/>
      <w:kern w:val="0"/>
      <w:sz w:val="20"/>
      <w:szCs w:val="20"/>
    </w:rPr>
  </w:style>
  <w:style w:type="character" w:customStyle="1" w:styleId="21">
    <w:name w:val="列出段落 Char"/>
    <w:link w:val="20"/>
    <w:autoRedefine/>
    <w:qFormat/>
    <w:locked/>
    <w:uiPriority w:val="99"/>
    <w:rPr>
      <w:rFonts w:ascii="Times New Roman" w:hAnsi="Times New Roman" w:eastAsia="宋体" w:cs="Times New Roman"/>
      <w:sz w:val="20"/>
      <w:szCs w:val="20"/>
    </w:rPr>
  </w:style>
  <w:style w:type="character" w:customStyle="1" w:styleId="22">
    <w:name w:val="批注框文本 Char"/>
    <w:link w:val="7"/>
    <w:autoRedefine/>
    <w:semiHidden/>
    <w:qFormat/>
    <w:locked/>
    <w:uiPriority w:val="99"/>
    <w:rPr>
      <w:rFonts w:ascii="Times New Roman" w:hAnsi="Times New Roman" w:eastAsia="宋体" w:cs="Times New Roman"/>
      <w:sz w:val="18"/>
      <w:szCs w:val="18"/>
    </w:rPr>
  </w:style>
  <w:style w:type="paragraph" w:customStyle="1" w:styleId="23">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4">
    <w:name w:val="font81"/>
    <w:autoRedefine/>
    <w:qFormat/>
    <w:uiPriority w:val="99"/>
    <w:rPr>
      <w:rFonts w:ascii="微软雅黑" w:hAnsi="微软雅黑" w:eastAsia="微软雅黑" w:cs="微软雅黑"/>
      <w:color w:val="000000"/>
      <w:sz w:val="20"/>
      <w:szCs w:val="20"/>
      <w:u w:val="none"/>
    </w:rPr>
  </w:style>
  <w:style w:type="character" w:customStyle="1" w:styleId="25">
    <w:name w:val="font71"/>
    <w:autoRedefine/>
    <w:qFormat/>
    <w:uiPriority w:val="99"/>
    <w:rPr>
      <w:rFonts w:ascii="宋体" w:hAnsi="宋体" w:eastAsia="宋体" w:cs="宋体"/>
      <w:color w:val="000000"/>
      <w:sz w:val="20"/>
      <w:szCs w:val="20"/>
      <w:u w:val="none"/>
    </w:rPr>
  </w:style>
  <w:style w:type="character" w:customStyle="1" w:styleId="26">
    <w:name w:val="纯文本 Char"/>
    <w:link w:val="6"/>
    <w:autoRedefine/>
    <w:qFormat/>
    <w:uiPriority w:val="0"/>
    <w:rPr>
      <w:rFonts w:ascii="宋体" w:hAnsi="Courier New" w:cs="Courier New"/>
      <w:kern w:val="2"/>
      <w:sz w:val="21"/>
      <w:szCs w:val="21"/>
    </w:rPr>
  </w:style>
  <w:style w:type="paragraph" w:customStyle="1" w:styleId="27">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8">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标题 3_0_0"/>
    <w:basedOn w:val="30"/>
    <w:next w:val="30"/>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1">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2">
    <w:name w:val="批注文字 Char"/>
    <w:link w:val="4"/>
    <w:autoRedefine/>
    <w:qFormat/>
    <w:uiPriority w:val="99"/>
    <w:rPr>
      <w:kern w:val="2"/>
      <w:sz w:val="21"/>
      <w:szCs w:val="21"/>
    </w:rPr>
  </w:style>
  <w:style w:type="character" w:customStyle="1" w:styleId="33">
    <w:name w:val="font01"/>
    <w:basedOn w:val="14"/>
    <w:autoRedefine/>
    <w:qFormat/>
    <w:uiPriority w:val="0"/>
    <w:rPr>
      <w:rFonts w:hint="eastAsia" w:ascii="宋体" w:hAnsi="宋体" w:eastAsia="宋体" w:cs="宋体"/>
      <w:color w:val="000000"/>
      <w:sz w:val="20"/>
      <w:szCs w:val="20"/>
      <w:u w:val="none"/>
    </w:rPr>
  </w:style>
  <w:style w:type="character" w:customStyle="1" w:styleId="34">
    <w:name w:val="font11"/>
    <w:basedOn w:val="14"/>
    <w:autoRedefine/>
    <w:qFormat/>
    <w:uiPriority w:val="0"/>
    <w:rPr>
      <w:rFonts w:hint="eastAsia" w:ascii="宋体" w:hAnsi="宋体" w:eastAsia="宋体" w:cs="宋体"/>
      <w:color w:val="000000"/>
      <w:sz w:val="28"/>
      <w:szCs w:val="28"/>
      <w:u w:val="none"/>
    </w:rPr>
  </w:style>
  <w:style w:type="character" w:customStyle="1" w:styleId="35">
    <w:name w:val="font21"/>
    <w:basedOn w:val="14"/>
    <w:autoRedefine/>
    <w:qFormat/>
    <w:uiPriority w:val="0"/>
    <w:rPr>
      <w:rFonts w:hint="eastAsia" w:ascii="宋体" w:hAnsi="宋体" w:eastAsia="宋体" w:cs="宋体"/>
      <w:color w:val="000000"/>
      <w:sz w:val="24"/>
      <w:szCs w:val="24"/>
      <w:u w:val="none"/>
    </w:rPr>
  </w:style>
  <w:style w:type="character" w:customStyle="1" w:styleId="36">
    <w:name w:val="font3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3300</Words>
  <Characters>3462</Characters>
  <Lines>39</Lines>
  <Paragraphs>11</Paragraphs>
  <TotalTime>211</TotalTime>
  <ScaleCrop>false</ScaleCrop>
  <LinksUpToDate>false</LinksUpToDate>
  <CharactersWithSpaces>3469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2018-08-23T03:26:00Z</dcterms:created>
  <dc:creator>dell</dc:creator>
  <cp:lastModifiedBy>高其瑞</cp:lastModifiedBy>
  <cp:lastPrinted>2018-08-23T03:24:00Z</cp:lastPrinted>
  <dcterms:modified xsi:type="dcterms:W3CDTF">2024-05-14T00:26:04Z</dcterms:modified>
  <dc:title>宜昌市中心人民医院</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764EE7A3CB4443D8B9C5C89661B1BE9A_13</vt:lpwstr>
  </property>
</Properties>
</file>