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ascii="宋体" w:hAnsi="宋体" w:eastAsia="宋体" w:cs="宋体"/>
          <w:sz w:val="28"/>
          <w:szCs w:val="28"/>
          <w:highlight w:val="none"/>
        </w:rPr>
        <w:t>伍家院区综合楼吊装井口改造工程项目</w:t>
      </w:r>
      <w:r>
        <w:rPr>
          <w:rFonts w:hint="eastAsia"/>
          <w:sz w:val="28"/>
          <w:szCs w:val="28"/>
          <w:highlight w:val="none"/>
        </w:rPr>
        <w:t>进行院内采购进行院内采购，欢迎广大符合条件的投标人踊跃投标。</w:t>
      </w:r>
    </w:p>
    <w:p>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10"/>
        <w:shd w:val="clear" w:color="auto" w:fill="FFFFFF"/>
        <w:spacing w:before="0" w:beforeAutospacing="0" w:after="0" w:afterAutospacing="0"/>
        <w:ind w:firstLine="645"/>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YCZXYYZB-2024-A3019</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pPr>
        <w:pStyle w:val="10"/>
        <w:shd w:val="clear" w:color="auto" w:fill="FFFFFF"/>
        <w:spacing w:before="0" w:beforeAutospacing="0" w:after="0" w:afterAutospacing="0"/>
        <w:ind w:firstLine="645"/>
        <w:rPr>
          <w:rFonts w:hint="eastAsia" w:ascii="宋体" w:hAnsi="宋体" w:eastAsia="宋体" w:cs="宋体"/>
          <w:color w:val="000000"/>
          <w:sz w:val="28"/>
          <w:szCs w:val="28"/>
          <w:highlight w:val="none"/>
          <w:lang w:eastAsia="zh-CN"/>
        </w:rPr>
      </w:pPr>
      <w:r>
        <w:rPr>
          <w:sz w:val="28"/>
          <w:szCs w:val="28"/>
          <w:highlight w:val="none"/>
        </w:rPr>
        <w:t>2</w:t>
      </w:r>
      <w:r>
        <w:rPr>
          <w:rFonts w:hint="eastAsia"/>
          <w:sz w:val="28"/>
          <w:szCs w:val="28"/>
          <w:highlight w:val="none"/>
        </w:rPr>
        <w:t>、项目名称：</w:t>
      </w:r>
      <w:r>
        <w:rPr>
          <w:rFonts w:hint="eastAsia" w:ascii="宋体" w:hAnsi="宋体" w:eastAsia="宋体" w:cs="宋体"/>
          <w:color w:val="000000"/>
          <w:sz w:val="28"/>
          <w:szCs w:val="28"/>
          <w:highlight w:val="none"/>
        </w:rPr>
        <w:t>宜昌市中心人民医院伍家院区综合楼吊装井口改造工程项目</w:t>
      </w:r>
      <w:r>
        <w:rPr>
          <w:rFonts w:hint="eastAsia" w:cs="宋体"/>
          <w:color w:val="000000"/>
          <w:sz w:val="28"/>
          <w:szCs w:val="28"/>
          <w:highlight w:val="none"/>
          <w:lang w:eastAsia="zh-CN"/>
        </w:rPr>
        <w:t>（</w:t>
      </w:r>
      <w:r>
        <w:rPr>
          <w:rFonts w:hint="eastAsia" w:cs="宋体"/>
          <w:color w:val="000000"/>
          <w:sz w:val="28"/>
          <w:szCs w:val="28"/>
          <w:highlight w:val="none"/>
          <w:lang w:val="en-US" w:eastAsia="zh-CN"/>
        </w:rPr>
        <w:t>第二次</w:t>
      </w:r>
      <w:r>
        <w:rPr>
          <w:rFonts w:hint="eastAsia" w:cs="宋体"/>
          <w:color w:val="000000"/>
          <w:sz w:val="28"/>
          <w:szCs w:val="28"/>
          <w:highlight w:val="none"/>
          <w:lang w:eastAsia="zh-CN"/>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pPr>
        <w:pStyle w:val="10"/>
        <w:shd w:val="clear" w:color="auto" w:fill="FFFFFF"/>
        <w:spacing w:before="0" w:beforeAutospacing="0" w:after="0" w:afterAutospacing="0"/>
        <w:ind w:firstLine="560" w:firstLineChars="200"/>
        <w:rPr>
          <w:rFonts w:hint="eastAsia" w:eastAsia="宋体" w:cs="Times New Roman"/>
          <w:sz w:val="28"/>
          <w:szCs w:val="28"/>
          <w:highlight w:val="none"/>
          <w:lang w:eastAsia="zh-CN"/>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4</w:t>
      </w:r>
      <w:r>
        <w:rPr>
          <w:rFonts w:hint="eastAsia"/>
          <w:color w:val="FF0000"/>
          <w:sz w:val="28"/>
          <w:szCs w:val="28"/>
          <w:highlight w:val="none"/>
        </w:rPr>
        <w:t>年</w:t>
      </w:r>
      <w:r>
        <w:rPr>
          <w:rFonts w:hint="eastAsia"/>
          <w:color w:val="FF0000"/>
          <w:sz w:val="28"/>
          <w:szCs w:val="28"/>
          <w:highlight w:val="none"/>
          <w:lang w:val="en-US" w:eastAsia="zh-CN"/>
        </w:rPr>
        <w:t>5</w:t>
      </w:r>
      <w:r>
        <w:rPr>
          <w:rFonts w:hint="eastAsia"/>
          <w:color w:val="FF0000"/>
          <w:sz w:val="28"/>
          <w:szCs w:val="28"/>
          <w:highlight w:val="none"/>
        </w:rPr>
        <w:t>月</w:t>
      </w:r>
      <w:r>
        <w:rPr>
          <w:rFonts w:hint="eastAsia"/>
          <w:color w:val="FF0000"/>
          <w:sz w:val="28"/>
          <w:szCs w:val="28"/>
          <w:highlight w:val="none"/>
          <w:lang w:val="en-US" w:eastAsia="zh-CN"/>
        </w:rPr>
        <w:t xml:space="preserve"> 22</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bookmarkStart w:id="8" w:name="_GoBack"/>
      <w:bookmarkEnd w:id="8"/>
    </w:p>
    <w:p>
      <w:pPr>
        <w:pStyle w:val="10"/>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向</w:t>
      </w:r>
      <w:r>
        <w:rPr>
          <w:rFonts w:hint="eastAsia"/>
          <w:sz w:val="28"/>
          <w:szCs w:val="28"/>
          <w:highlight w:val="none"/>
        </w:rPr>
        <w:t>老师0717-6485649（</w:t>
      </w:r>
      <w:r>
        <w:rPr>
          <w:rFonts w:hint="eastAsia"/>
          <w:sz w:val="28"/>
          <w:szCs w:val="28"/>
          <w:highlight w:val="none"/>
          <w:lang w:val="en-US" w:eastAsia="zh-CN"/>
        </w:rPr>
        <w:t>基建科</w:t>
      </w:r>
      <w:r>
        <w:rPr>
          <w:rFonts w:hint="eastAsia"/>
          <w:sz w:val="28"/>
          <w:szCs w:val="28"/>
          <w:highlight w:val="none"/>
        </w:rPr>
        <w:t>）</w:t>
      </w:r>
    </w:p>
    <w:p>
      <w:pPr>
        <w:pStyle w:val="10"/>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pPr>
        <w:ind w:firstLine="1960" w:firstLineChars="700"/>
        <w:jc w:val="left"/>
        <w:rPr>
          <w:rFonts w:ascii="宋体" w:hAnsi="宋体" w:cs="黑体"/>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宜昌市中心人民医院</w:t>
      </w: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、项目编号：YCZXYYZB-2024-A3019</w:t>
      </w:r>
    </w:p>
    <w:p>
      <w:pPr>
        <w:ind w:firstLine="560" w:firstLineChars="200"/>
        <w:rPr>
          <w:rFonts w:hint="eastAsia" w:ascii="宋体" w:hAnsi="宋体" w:eastAsia="宋体" w:cs="宋体"/>
          <w:color w:val="000000"/>
          <w:kern w:val="0"/>
          <w:sz w:val="28"/>
          <w:szCs w:val="28"/>
          <w:highlight w:val="none"/>
          <w:lang w:val="en-US" w:eastAsia="zh-CN" w:bidi="ar-SA"/>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eastAsia="宋体" w:cs="宋体"/>
          <w:color w:val="000000"/>
          <w:kern w:val="0"/>
          <w:sz w:val="28"/>
          <w:szCs w:val="28"/>
          <w:highlight w:val="none"/>
          <w:lang w:val="en-US" w:eastAsia="zh-CN" w:bidi="ar-SA"/>
        </w:rPr>
        <w:t>宜昌市中心人民医院伍家院区综合楼吊装井口改造工程项目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8.7</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left"/>
        <w:rPr>
          <w:rFonts w:hint="default" w:ascii="宋体" w:hAnsi="宋体" w:eastAsia="宋体" w:cs="宋体"/>
          <w:bCs/>
          <w:kern w:val="0"/>
          <w:sz w:val="28"/>
          <w:szCs w:val="28"/>
          <w:highlight w:val="none"/>
          <w:lang w:val="en-US" w:eastAsia="zh-CN"/>
        </w:rPr>
      </w:pPr>
      <w:r>
        <w:rPr>
          <w:rFonts w:hint="eastAsia" w:ascii="宋体" w:hAnsi="宋体" w:cs="宋体"/>
          <w:bCs/>
          <w:kern w:val="0"/>
          <w:sz w:val="28"/>
          <w:szCs w:val="28"/>
          <w:highlight w:val="none"/>
        </w:rPr>
        <w:t>宜昌市中心人民医院根据医院业务需要，我院将对综合楼消防控制室外的吊装井口进行改造，初步方案是：打开原封闭的吊装井口用于排气</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盖采光顶及百叶窗</w:t>
      </w:r>
      <w:r>
        <w:rPr>
          <w:rFonts w:hint="eastAsia" w:ascii="宋体" w:hAnsi="宋体" w:cs="宋体"/>
          <w:bCs/>
          <w:kern w:val="0"/>
          <w:sz w:val="28"/>
          <w:szCs w:val="28"/>
          <w:highlight w:val="none"/>
        </w:rPr>
        <w:t>；拆除负三层、负二层、负一层局部墙体，改造为窗户。</w:t>
      </w:r>
      <w:r>
        <w:rPr>
          <w:rFonts w:hint="eastAsia" w:ascii="宋体" w:hAnsi="宋体" w:cs="宋体"/>
          <w:bCs/>
          <w:kern w:val="0"/>
          <w:sz w:val="28"/>
          <w:szCs w:val="28"/>
          <w:highlight w:val="none"/>
          <w:lang w:val="en-US" w:eastAsia="zh-CN"/>
        </w:rPr>
        <w:t>详见图纸。</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p>
    <w:p>
      <w:pPr>
        <w:spacing w:line="560" w:lineRule="exact"/>
        <w:jc w:val="center"/>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宜昌市中心人民医院伍家院区综合楼吊装井口改造工程项目明细表</w:t>
      </w:r>
    </w:p>
    <w:tbl>
      <w:tblPr>
        <w:tblStyle w:val="11"/>
        <w:tblW w:w="8458" w:type="dxa"/>
        <w:tblInd w:w="-34" w:type="dxa"/>
        <w:tblLayout w:type="fixed"/>
        <w:tblCellMar>
          <w:top w:w="0" w:type="dxa"/>
          <w:left w:w="108" w:type="dxa"/>
          <w:bottom w:w="0" w:type="dxa"/>
          <w:right w:w="108" w:type="dxa"/>
        </w:tblCellMar>
      </w:tblPr>
      <w:tblGrid>
        <w:gridCol w:w="1194"/>
        <w:gridCol w:w="3041"/>
        <w:gridCol w:w="1313"/>
        <w:gridCol w:w="1440"/>
        <w:gridCol w:w="147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货物/服务名称</w:t>
            </w:r>
          </w:p>
        </w:tc>
        <w:tc>
          <w:tcPr>
            <w:tcW w:w="13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eastAsia="宋体"/>
                <w:spacing w:val="2"/>
                <w:sz w:val="28"/>
                <w:szCs w:val="28"/>
                <w:highlight w:val="none"/>
                <w:lang w:eastAsia="zh-CN"/>
              </w:rPr>
            </w:pPr>
            <w:r>
              <w:rPr>
                <w:rFonts w:hint="eastAsia" w:ascii="宋体" w:hAnsi="宋体" w:eastAsia="宋体" w:cs="宋体"/>
                <w:b/>
                <w:bCs/>
                <w:i w:val="0"/>
                <w:iCs w:val="0"/>
                <w:color w:val="000000"/>
                <w:kern w:val="0"/>
                <w:sz w:val="22"/>
                <w:szCs w:val="22"/>
                <w:highlight w:val="none"/>
                <w:u w:val="none"/>
                <w:lang w:val="en-US" w:eastAsia="zh-CN" w:bidi="ar"/>
              </w:rPr>
              <w:t>一</w:t>
            </w:r>
          </w:p>
        </w:tc>
        <w:tc>
          <w:tcPr>
            <w:tcW w:w="304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工程费用</w:t>
            </w:r>
          </w:p>
        </w:tc>
        <w:tc>
          <w:tcPr>
            <w:tcW w:w="1313" w:type="dxa"/>
            <w:tcBorders>
              <w:top w:val="nil"/>
              <w:left w:val="nil"/>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highlight w:val="none"/>
              </w:rPr>
            </w:pPr>
          </w:p>
        </w:tc>
        <w:tc>
          <w:tcPr>
            <w:tcW w:w="1470" w:type="dxa"/>
            <w:tcBorders>
              <w:top w:val="nil"/>
              <w:left w:val="nil"/>
              <w:bottom w:val="single" w:color="auto" w:sz="4" w:space="0"/>
              <w:right w:val="single" w:color="auto" w:sz="4" w:space="0"/>
            </w:tcBorders>
            <w:shd w:val="clear" w:color="auto" w:fill="auto"/>
            <w:vAlign w:val="center"/>
          </w:tcPr>
          <w:p>
            <w:pPr>
              <w:pStyle w:val="6"/>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拆除墙体</w:t>
            </w:r>
            <w:r>
              <w:rPr>
                <w:rFonts w:hint="eastAsia" w:ascii="宋体" w:hAnsi="宋体" w:cs="宋体"/>
                <w:i w:val="0"/>
                <w:iCs w:val="0"/>
                <w:color w:val="000000"/>
                <w:kern w:val="0"/>
                <w:sz w:val="22"/>
                <w:szCs w:val="22"/>
                <w:highlight w:val="none"/>
                <w:u w:val="none"/>
                <w:lang w:val="en-US" w:eastAsia="zh-CN" w:bidi="ar"/>
              </w:rPr>
              <w:t>并外运</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eastAsia" w:ascii="Times New Roman" w:hAnsi="Times New Roman" w:cs="Times New Roman"/>
                <w:i w:val="0"/>
                <w:iCs w:val="0"/>
                <w:color w:val="FF0000"/>
                <w:kern w:val="0"/>
                <w:sz w:val="22"/>
                <w:szCs w:val="22"/>
                <w:highlight w:val="none"/>
                <w:u w:val="none"/>
                <w:lang w:val="en-US" w:eastAsia="zh-CN" w:bidi="ar"/>
              </w:rPr>
              <w:t>8</w:t>
            </w:r>
            <w:r>
              <w:rPr>
                <w:rFonts w:hint="default" w:ascii="Times New Roman" w:hAnsi="Times New Roman" w:eastAsia="宋体" w:cs="Times New Roman"/>
                <w:i w:val="0"/>
                <w:iCs w:val="0"/>
                <w:color w:val="FF0000"/>
                <w:kern w:val="0"/>
                <w:sz w:val="22"/>
                <w:szCs w:val="22"/>
                <w:highlight w:val="none"/>
                <w:u w:val="none"/>
                <w:lang w:val="en-US" w:eastAsia="zh-CN" w:bidi="ar"/>
              </w:rPr>
              <w:t>.</w:t>
            </w:r>
            <w:r>
              <w:rPr>
                <w:rFonts w:hint="eastAsia" w:ascii="Times New Roman" w:hAnsi="Times New Roman" w:cs="Times New Roman"/>
                <w:i w:val="0"/>
                <w:iCs w:val="0"/>
                <w:color w:val="FF0000"/>
                <w:kern w:val="0"/>
                <w:sz w:val="22"/>
                <w:szCs w:val="22"/>
                <w:highlight w:val="none"/>
                <w:u w:val="none"/>
                <w:lang w:val="en-US" w:eastAsia="zh-CN" w:bidi="ar"/>
              </w:rPr>
              <w:t>1</w:t>
            </w:r>
            <w:r>
              <w:rPr>
                <w:rFonts w:hint="default" w:ascii="Times New Roman" w:hAnsi="Times New Roman" w:eastAsia="宋体" w:cs="Times New Roman"/>
                <w:i w:val="0"/>
                <w:iCs w:val="0"/>
                <w:color w:val="FF0000"/>
                <w:kern w:val="0"/>
                <w:sz w:val="22"/>
                <w:szCs w:val="22"/>
                <w:highlight w:val="none"/>
                <w:u w:val="none"/>
                <w:lang w:val="en-US" w:eastAsia="zh-CN" w:bidi="ar"/>
              </w:rPr>
              <w:t>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拆除</w:t>
            </w:r>
            <w:r>
              <w:rPr>
                <w:rFonts w:hint="eastAsia" w:ascii="宋体" w:hAnsi="宋体" w:cs="宋体"/>
                <w:i w:val="0"/>
                <w:iCs w:val="0"/>
                <w:color w:val="000000"/>
                <w:kern w:val="0"/>
                <w:sz w:val="22"/>
                <w:szCs w:val="22"/>
                <w:highlight w:val="none"/>
                <w:u w:val="none"/>
                <w:lang w:val="en-US" w:eastAsia="zh-CN" w:bidi="ar"/>
              </w:rPr>
              <w:t>钢筋混凝土</w:t>
            </w:r>
            <w:r>
              <w:rPr>
                <w:rFonts w:hint="eastAsia" w:ascii="宋体" w:hAnsi="宋体" w:eastAsia="宋体" w:cs="宋体"/>
                <w:i w:val="0"/>
                <w:iCs w:val="0"/>
                <w:color w:val="000000"/>
                <w:kern w:val="0"/>
                <w:sz w:val="22"/>
                <w:szCs w:val="22"/>
                <w:highlight w:val="none"/>
                <w:u w:val="none"/>
                <w:lang w:val="en-US" w:eastAsia="zh-CN" w:bidi="ar"/>
              </w:rPr>
              <w:t>楼板</w:t>
            </w:r>
            <w:r>
              <w:rPr>
                <w:rFonts w:hint="eastAsia" w:ascii="宋体" w:hAnsi="宋体" w:cs="宋体"/>
                <w:i w:val="0"/>
                <w:iCs w:val="0"/>
                <w:color w:val="000000"/>
                <w:kern w:val="0"/>
                <w:sz w:val="22"/>
                <w:szCs w:val="22"/>
                <w:highlight w:val="none"/>
                <w:u w:val="none"/>
                <w:lang w:val="en-US" w:eastAsia="zh-CN" w:bidi="ar"/>
              </w:rPr>
              <w:t>并外运</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6.25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新增窗户</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13.50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新增剪力墙</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10.80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剪力墙外侧涂料</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36.00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采光顶</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25.00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防雨百叶</w:t>
            </w:r>
            <w:r>
              <w:rPr>
                <w:rFonts w:hint="eastAsia" w:ascii="宋体" w:hAnsi="宋体" w:cs="宋体"/>
                <w:i w:val="0"/>
                <w:iCs w:val="0"/>
                <w:color w:val="000000"/>
                <w:kern w:val="0"/>
                <w:sz w:val="22"/>
                <w:szCs w:val="22"/>
                <w:highlight w:val="none"/>
                <w:u w:val="none"/>
                <w:lang w:val="en-US" w:eastAsia="zh-CN" w:bidi="ar"/>
              </w:rPr>
              <w:t>（参考综合楼）</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11.00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新增栏杆（参考综合楼）</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Calibri" w:hAnsi="宋体" w:eastAsia="宋体" w:cs="Calibri"/>
                <w:color w:val="FF0000"/>
                <w:spacing w:val="2"/>
                <w:kern w:val="2"/>
                <w:sz w:val="28"/>
                <w:szCs w:val="28"/>
                <w:highlight w:val="none"/>
                <w:lang w:val="en-US" w:eastAsia="zh-CN" w:bidi="ar-SA"/>
              </w:rPr>
            </w:pPr>
            <w:r>
              <w:rPr>
                <w:rFonts w:hint="eastAsia" w:ascii="Times New Roman" w:hAnsi="Times New Roman" w:cs="Times New Roman"/>
                <w:i w:val="0"/>
                <w:iCs w:val="0"/>
                <w:color w:val="FF0000"/>
                <w:kern w:val="0"/>
                <w:sz w:val="22"/>
                <w:szCs w:val="22"/>
                <w:highlight w:val="none"/>
                <w:u w:val="none"/>
                <w:lang w:val="en-US" w:eastAsia="zh-CN" w:bidi="ar"/>
              </w:rPr>
              <w:t>13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拆除花坛</w:t>
            </w:r>
            <w:r>
              <w:rPr>
                <w:rFonts w:hint="eastAsia" w:ascii="宋体" w:hAnsi="宋体" w:cs="宋体"/>
                <w:i w:val="0"/>
                <w:iCs w:val="0"/>
                <w:color w:val="000000"/>
                <w:kern w:val="0"/>
                <w:sz w:val="22"/>
                <w:szCs w:val="22"/>
                <w:highlight w:val="none"/>
                <w:u w:val="none"/>
                <w:lang w:val="en-US" w:eastAsia="zh-CN" w:bidi="ar"/>
              </w:rPr>
              <w:t>并外运</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default" w:ascii="宋体" w:hAnsi="宋体" w:eastAsia="宋体" w:cs="宋体"/>
                <w:i w:val="0"/>
                <w:iCs w:val="0"/>
                <w:color w:val="FF0000"/>
                <w:kern w:val="0"/>
                <w:sz w:val="22"/>
                <w:szCs w:val="22"/>
                <w:highlight w:val="none"/>
                <w:u w:val="none"/>
                <w:lang w:val="en-US" w:eastAsia="zh-CN" w:bidi="ar"/>
              </w:rPr>
            </w:pPr>
            <w:r>
              <w:rPr>
                <w:rFonts w:hint="eastAsia" w:ascii="宋体" w:hAnsi="宋体" w:eastAsia="宋体" w:cs="宋体"/>
                <w:i w:val="0"/>
                <w:iCs w:val="0"/>
                <w:color w:val="FF0000"/>
                <w:kern w:val="0"/>
                <w:sz w:val="22"/>
                <w:szCs w:val="22"/>
                <w:highlight w:val="none"/>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移栽苗木</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default" w:ascii="宋体" w:hAnsi="宋体" w:eastAsia="宋体" w:cs="宋体"/>
                <w:i w:val="0"/>
                <w:iCs w:val="0"/>
                <w:color w:val="FF0000"/>
                <w:kern w:val="0"/>
                <w:sz w:val="22"/>
                <w:szCs w:val="22"/>
                <w:highlight w:val="none"/>
                <w:u w:val="none"/>
                <w:lang w:val="en-US" w:eastAsia="zh-CN" w:bidi="ar"/>
              </w:rPr>
            </w:pPr>
            <w:r>
              <w:rPr>
                <w:rFonts w:hint="eastAsia" w:ascii="宋体" w:hAnsi="宋体" w:eastAsia="宋体" w:cs="宋体"/>
                <w:i w:val="0"/>
                <w:iCs w:val="0"/>
                <w:color w:val="FF0000"/>
                <w:kern w:val="0"/>
                <w:sz w:val="22"/>
                <w:szCs w:val="22"/>
                <w:highlight w:val="none"/>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hAnsi="宋体"/>
                <w:spacing w:val="2"/>
                <w:sz w:val="28"/>
                <w:szCs w:val="28"/>
                <w:highlight w:val="none"/>
                <w:lang w:val="en-US"/>
              </w:rPr>
            </w:pPr>
            <w:r>
              <w:rPr>
                <w:rFonts w:hint="eastAsia" w:ascii="宋体" w:hAnsi="宋体" w:cs="宋体"/>
                <w:i w:val="0"/>
                <w:iCs w:val="0"/>
                <w:color w:val="000000"/>
                <w:kern w:val="0"/>
                <w:sz w:val="22"/>
                <w:szCs w:val="22"/>
                <w:highlight w:val="none"/>
                <w:u w:val="none"/>
                <w:lang w:val="en-US" w:eastAsia="zh-CN" w:bidi="ar"/>
              </w:rPr>
              <w:t>11</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Ansi="宋体"/>
                <w:spacing w:val="2"/>
                <w:sz w:val="28"/>
                <w:szCs w:val="28"/>
                <w:highlight w:val="none"/>
              </w:rPr>
            </w:pPr>
            <w:r>
              <w:rPr>
                <w:rFonts w:hint="eastAsia" w:ascii="宋体" w:hAnsi="宋体" w:eastAsia="宋体" w:cs="宋体"/>
                <w:i w:val="0"/>
                <w:iCs w:val="0"/>
                <w:color w:val="000000"/>
                <w:kern w:val="0"/>
                <w:sz w:val="22"/>
                <w:szCs w:val="22"/>
                <w:highlight w:val="none"/>
                <w:u w:val="none"/>
                <w:lang w:val="en-US" w:eastAsia="zh-CN" w:bidi="ar"/>
              </w:rPr>
              <w:t>措施费</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Calibri" w:hAnsi="宋体" w:eastAsia="宋体" w:cs="Calibri"/>
                <w:spacing w:val="2"/>
                <w:kern w:val="2"/>
                <w:sz w:val="28"/>
                <w:szCs w:val="28"/>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M</w:t>
            </w:r>
            <w:r>
              <w:rPr>
                <w:rStyle w:val="35"/>
                <w:rFonts w:eastAsia="宋体"/>
                <w:highlight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Calibri" w:hAnsi="宋体" w:eastAsia="宋体" w:cs="Calibri"/>
                <w:color w:val="FF0000"/>
                <w:spacing w:val="2"/>
                <w:kern w:val="2"/>
                <w:sz w:val="28"/>
                <w:szCs w:val="28"/>
                <w:highlight w:val="none"/>
                <w:lang w:val="en-US" w:eastAsia="zh-CN" w:bidi="ar-SA"/>
              </w:rPr>
            </w:pPr>
            <w:r>
              <w:rPr>
                <w:rFonts w:hint="default" w:ascii="Times New Roman" w:hAnsi="Times New Roman" w:eastAsia="宋体" w:cs="Times New Roman"/>
                <w:i w:val="0"/>
                <w:iCs w:val="0"/>
                <w:color w:val="FF0000"/>
                <w:kern w:val="0"/>
                <w:sz w:val="22"/>
                <w:szCs w:val="22"/>
                <w:highlight w:val="none"/>
                <w:u w:val="none"/>
                <w:lang w:val="en-US" w:eastAsia="zh-CN" w:bidi="ar"/>
              </w:rPr>
              <w:t>25.00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hAnsi="宋体"/>
                <w:spacing w:val="2"/>
                <w:sz w:val="28"/>
                <w:szCs w:val="28"/>
                <w:highlight w:val="none"/>
              </w:rPr>
            </w:pPr>
          </w:p>
        </w:tc>
      </w:tr>
      <w:tr>
        <w:tblPrEx>
          <w:tblCellMar>
            <w:top w:w="0" w:type="dxa"/>
            <w:left w:w="108" w:type="dxa"/>
            <w:bottom w:w="0" w:type="dxa"/>
            <w:right w:w="108" w:type="dxa"/>
          </w:tblCellMar>
        </w:tblPrEx>
        <w:trPr>
          <w:trHeight w:val="564"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其他</w:t>
            </w: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eastAsia" w:ascii="宋体" w:hAnsi="宋体" w:eastAsia="宋体" w:cs="宋体"/>
                <w:i w:val="0"/>
                <w:iCs w:val="0"/>
                <w:color w:val="FF0000"/>
                <w:kern w:val="0"/>
                <w:sz w:val="22"/>
                <w:szCs w:val="22"/>
                <w:highlight w:val="none"/>
                <w:u w:val="none"/>
                <w:lang w:val="en-US" w:eastAsia="zh-CN" w:bidi="ar"/>
              </w:rPr>
            </w:pPr>
            <w:r>
              <w:rPr>
                <w:rFonts w:hint="eastAsia" w:ascii="宋体" w:hAnsi="宋体" w:eastAsia="宋体" w:cs="宋体"/>
                <w:i w:val="0"/>
                <w:iCs w:val="0"/>
                <w:color w:val="FF0000"/>
                <w:kern w:val="0"/>
                <w:sz w:val="22"/>
                <w:szCs w:val="22"/>
                <w:highlight w:val="none"/>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int="eastAsia" w:hAnsi="宋体"/>
                <w:spacing w:val="2"/>
                <w:sz w:val="28"/>
                <w:szCs w:val="28"/>
                <w:highlight w:val="none"/>
              </w:rPr>
            </w:pP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highlight w:val="none"/>
              </w:rPr>
            </w:pPr>
          </w:p>
        </w:tc>
        <w:tc>
          <w:tcPr>
            <w:tcW w:w="1313"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tabs>
                <w:tab w:val="left" w:pos="3300"/>
                <w:tab w:val="left" w:pos="3630"/>
              </w:tabs>
              <w:contextualSpacing/>
              <w:jc w:val="center"/>
              <w:rPr>
                <w:rFonts w:hint="eastAsia" w:hAnsi="宋体"/>
                <w:spacing w:val="2"/>
                <w:sz w:val="28"/>
                <w:szCs w:val="28"/>
                <w:highlight w:val="none"/>
              </w:rPr>
            </w:pPr>
          </w:p>
        </w:tc>
      </w:tr>
    </w:tbl>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1、中标单位施工前，施工人员必须持焊工证到采购方办理“动火证”后，方可进场施工。所有材料进场前必须由采购方到现场确认合同品牌及技术参数是否相符。</w:t>
      </w:r>
    </w:p>
    <w:p>
      <w:pPr>
        <w:spacing w:line="500" w:lineRule="exact"/>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2</w:t>
      </w:r>
      <w:r>
        <w:rPr>
          <w:rFonts w:hint="eastAsia" w:cs="宋体" w:asciiTheme="minorEastAsia" w:hAnsiTheme="minorEastAsia" w:eastAsiaTheme="minorEastAsia"/>
          <w:kern w:val="0"/>
          <w:sz w:val="28"/>
          <w:szCs w:val="28"/>
          <w:highlight w:val="none"/>
        </w:rPr>
        <w:t>、施工要求：①</w:t>
      </w:r>
      <w:r>
        <w:rPr>
          <w:rFonts w:hint="eastAsia" w:ascii="宋体" w:hAnsi="宋体" w:cs="宋体"/>
          <w:sz w:val="28"/>
          <w:szCs w:val="28"/>
          <w:highlight w:val="none"/>
          <w:lang w:val="zh-CN"/>
        </w:rPr>
        <w:t>工程质量标准：达到国家现行工程施工验收规范合格等级标准。</w:t>
      </w:r>
      <w:r>
        <w:rPr>
          <w:rFonts w:hint="eastAsia" w:cs="宋体" w:asciiTheme="minorEastAsia" w:hAnsiTheme="minorEastAsia" w:eastAsiaTheme="minorEastAsia"/>
          <w:kern w:val="0"/>
          <w:sz w:val="28"/>
          <w:szCs w:val="28"/>
          <w:highlight w:val="none"/>
        </w:rPr>
        <w:t>②</w:t>
      </w:r>
      <w:r>
        <w:rPr>
          <w:rFonts w:hint="eastAsia" w:ascii="宋体" w:hAnsi="宋体" w:cs="宋体"/>
          <w:sz w:val="28"/>
          <w:szCs w:val="28"/>
          <w:highlight w:val="none"/>
          <w:lang w:val="zh-CN"/>
        </w:rPr>
        <w:t>安全生产要求：达到国家现行工程施工验收规范合格等级标准。</w:t>
      </w:r>
      <w:r>
        <w:rPr>
          <w:rFonts w:hint="eastAsia" w:cs="宋体" w:asciiTheme="minorEastAsia" w:hAnsiTheme="minorEastAsia" w:eastAsiaTheme="minorEastAsia"/>
          <w:kern w:val="0"/>
          <w:sz w:val="28"/>
          <w:szCs w:val="28"/>
          <w:highlight w:val="none"/>
        </w:rPr>
        <w:t>施工过程中不得影响医院的道路交通和医护人员的正常工作；施工工地需做好必要的防护措施，不得出现违背安全生产的事情发生；③一旦出现安全事故，所有的损失由施工方承担，与医院无关。</w:t>
      </w:r>
    </w:p>
    <w:p>
      <w:pPr>
        <w:spacing w:line="500" w:lineRule="exact"/>
        <w:ind w:firstLine="560" w:firstLineChars="20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val="zh-CN"/>
        </w:rPr>
        <w:t>、施工投标报价：投标人报价</w:t>
      </w:r>
      <w:r>
        <w:rPr>
          <w:rFonts w:hint="eastAsia" w:ascii="宋体" w:hAnsi="宋体" w:cs="宋体"/>
          <w:sz w:val="28"/>
          <w:szCs w:val="28"/>
          <w:highlight w:val="none"/>
          <w:lang w:val="en-US" w:eastAsia="zh-CN"/>
        </w:rPr>
        <w:t>前请踏勘现场（踏勘联系人：向老师，</w:t>
      </w:r>
      <w:r>
        <w:rPr>
          <w:rFonts w:hint="eastAsia"/>
          <w:sz w:val="28"/>
          <w:szCs w:val="28"/>
          <w:highlight w:val="none"/>
        </w:rPr>
        <w:t>0717-6485649</w:t>
      </w:r>
      <w:r>
        <w:rPr>
          <w:rFonts w:hint="eastAsia" w:ascii="宋体" w:hAnsi="宋体" w:cs="宋体"/>
          <w:sz w:val="28"/>
          <w:szCs w:val="28"/>
          <w:highlight w:val="none"/>
          <w:lang w:val="en-US" w:eastAsia="zh-CN"/>
        </w:rPr>
        <w:t>），合理考虑现场实际条件，</w:t>
      </w:r>
      <w:r>
        <w:rPr>
          <w:rFonts w:hint="eastAsia" w:ascii="宋体" w:hAnsi="宋体" w:cs="宋体"/>
          <w:sz w:val="28"/>
          <w:szCs w:val="28"/>
          <w:highlight w:val="none"/>
          <w:lang w:val="zh-CN"/>
        </w:rPr>
        <w:t>投标报价为合同包干价。如需要增加的其它费用全部由成交供应商自行解决，采购人不再追加价款。</w:t>
      </w:r>
    </w:p>
    <w:p>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4、付款条件及方式：竣工验收合格后，工程款支付至合同总价的 80％。工程结算审计审减额超过10%的，建设单位按超过部分的5%扣减施工单位工程款。</w:t>
      </w:r>
    </w:p>
    <w:p>
      <w:pPr>
        <w:spacing w:line="520" w:lineRule="exact"/>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、工程验收合格后，经审计付审计金额的9</w:t>
      </w: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%，留</w:t>
      </w: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%作为质保金。质保期：工程验收合格后一年。</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pPr>
        <w:pStyle w:val="3"/>
        <w:jc w:val="center"/>
        <w:rPr>
          <w:highlight w:val="none"/>
        </w:rPr>
      </w:pPr>
      <w:bookmarkStart w:id="1" w:name="_Toc456291260"/>
      <w:bookmarkStart w:id="2" w:name="_Toc462487372"/>
      <w:bookmarkStart w:id="3" w:name="_Toc456291354"/>
      <w:bookmarkStart w:id="4" w:name="_Toc456291479"/>
      <w:bookmarkStart w:id="5" w:name="_Toc456291280"/>
      <w:bookmarkStart w:id="6" w:name="_Toc456291537"/>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7"/>
        <w:jc w:val="center"/>
        <w:rPr>
          <w:rFonts w:ascii="黑体" w:hAnsi="黑体" w:eastAsia="黑体"/>
          <w:b/>
          <w:bCs/>
          <w:sz w:val="44"/>
          <w:szCs w:val="44"/>
          <w:highlight w:val="none"/>
        </w:rPr>
      </w:pPr>
    </w:p>
    <w:p>
      <w:pPr>
        <w:pStyle w:val="27"/>
        <w:jc w:val="center"/>
        <w:rPr>
          <w:rFonts w:ascii="黑体" w:hAnsi="黑体" w:eastAsia="黑体"/>
          <w:b/>
          <w:bCs/>
          <w:sz w:val="44"/>
          <w:szCs w:val="44"/>
          <w:highlight w:val="none"/>
        </w:rPr>
      </w:pPr>
    </w:p>
    <w:p>
      <w:pPr>
        <w:pStyle w:val="27"/>
        <w:rPr>
          <w:rFonts w:ascii="楷体_GB2312" w:eastAsia="楷体_GB2312"/>
          <w:b/>
          <w:bCs/>
          <w:sz w:val="54"/>
          <w:highlight w:val="none"/>
        </w:rPr>
      </w:pPr>
    </w:p>
    <w:p>
      <w:pPr>
        <w:pStyle w:val="27"/>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7"/>
        <w:spacing w:line="500" w:lineRule="exact"/>
        <w:rPr>
          <w:rFonts w:ascii="楷体_GB2312" w:eastAsia="楷体_GB2312"/>
          <w:b/>
          <w:sz w:val="32"/>
          <w:szCs w:val="32"/>
          <w:highlight w:val="none"/>
        </w:rPr>
      </w:pPr>
    </w:p>
    <w:p>
      <w:pPr>
        <w:pStyle w:val="27"/>
        <w:spacing w:line="500" w:lineRule="exact"/>
        <w:ind w:firstLine="562" w:firstLineChars="200"/>
        <w:rPr>
          <w:rFonts w:ascii="楷体_GB2312" w:eastAsia="楷体_GB2312"/>
          <w:b/>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30"/>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30"/>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rPr>
          <w:rFonts w:ascii="宋体" w:hAnsi="宋体"/>
          <w:szCs w:val="28"/>
          <w:highlight w:val="none"/>
        </w:rPr>
      </w:pP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9"/>
        <w:rPr>
          <w:highlight w:val="none"/>
        </w:rPr>
      </w:pPr>
      <w:r>
        <w:rPr>
          <w:rFonts w:hint="eastAsia"/>
          <w:highlight w:val="none"/>
        </w:rPr>
        <w:t xml:space="preserve">单位负责人资格证明文件 </w:t>
      </w:r>
    </w:p>
    <w:p>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30"/>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rPr>
          <w:rFonts w:ascii="宋体" w:hAnsi="宋体"/>
          <w:szCs w:val="28"/>
          <w:highlight w:val="none"/>
        </w:rPr>
      </w:pPr>
    </w:p>
    <w:p>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9"/>
        <w:rPr>
          <w:highlight w:val="none"/>
        </w:rPr>
      </w:pPr>
      <w:r>
        <w:rPr>
          <w:rFonts w:hint="eastAsia"/>
          <w:highlight w:val="none"/>
        </w:rPr>
        <w:t xml:space="preserve">自然人资格证明文件 </w:t>
      </w:r>
    </w:p>
    <w:p>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ind w:left="0" w:firstLine="0"/>
        <w:rPr>
          <w:rFonts w:ascii="宋体" w:hAnsi="宋体"/>
          <w:szCs w:val="28"/>
          <w:highlight w:val="none"/>
        </w:rPr>
      </w:pPr>
    </w:p>
    <w:p>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9"/>
        <w:jc w:val="both"/>
        <w:rPr>
          <w:b w:val="0"/>
          <w:highlight w:val="none"/>
        </w:rPr>
      </w:pPr>
    </w:p>
    <w:p>
      <w:pPr>
        <w:pStyle w:val="31"/>
        <w:rPr>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9"/>
        <w:rPr>
          <w:highlight w:val="none"/>
        </w:rPr>
      </w:pPr>
      <w:r>
        <w:rPr>
          <w:rFonts w:hint="eastAsia"/>
          <w:highlight w:val="none"/>
        </w:rPr>
        <w:t>授权委托书</w:t>
      </w:r>
    </w:p>
    <w:p>
      <w:pPr>
        <w:pStyle w:val="3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30"/>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30"/>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30"/>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30"/>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30"/>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highlight w:val="none"/>
              </w:rPr>
            </w:pPr>
            <w:r>
              <w:rPr>
                <w:rFonts w:hint="eastAsia" w:ascii="宋体" w:hAnsi="宋体"/>
                <w:szCs w:val="28"/>
                <w:highlight w:val="none"/>
              </w:rPr>
              <w:t>粘贴被授权人身份证（扫描件）</w:t>
            </w:r>
          </w:p>
          <w:p>
            <w:pPr>
              <w:pStyle w:val="30"/>
              <w:spacing w:line="500" w:lineRule="exact"/>
              <w:rPr>
                <w:rFonts w:ascii="宋体" w:hAnsi="宋体"/>
                <w:szCs w:val="28"/>
                <w:highlight w:val="none"/>
              </w:rPr>
            </w:pPr>
          </w:p>
        </w:tc>
      </w:tr>
    </w:tbl>
    <w:p>
      <w:pPr>
        <w:pStyle w:val="31"/>
        <w:rPr>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30"/>
        <w:spacing w:before="0" w:after="0" w:line="240" w:lineRule="auto"/>
        <w:ind w:left="1070" w:hanging="1069" w:hangingChars="382"/>
        <w:jc w:val="left"/>
        <w:rPr>
          <w:rFonts w:ascii="宋体" w:hAnsi="宋体"/>
          <w:kern w:val="0"/>
          <w:szCs w:val="28"/>
          <w:highlight w:val="none"/>
        </w:rPr>
      </w:pPr>
    </w:p>
    <w:p>
      <w:pPr>
        <w:pStyle w:val="30"/>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1"/>
        <w:rPr>
          <w:sz w:val="28"/>
          <w:szCs w:val="28"/>
          <w:highlight w:val="none"/>
        </w:rPr>
      </w:pPr>
    </w:p>
    <w:p>
      <w:pPr>
        <w:pStyle w:val="3"/>
        <w:jc w:val="center"/>
        <w:rPr>
          <w:sz w:val="28"/>
          <w:szCs w:val="28"/>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554088"/>
    <w:rsid w:val="03C93A14"/>
    <w:rsid w:val="05AD47DF"/>
    <w:rsid w:val="06C65ADC"/>
    <w:rsid w:val="095167B8"/>
    <w:rsid w:val="09A90B54"/>
    <w:rsid w:val="0A03670D"/>
    <w:rsid w:val="0FAD7E57"/>
    <w:rsid w:val="11976BFB"/>
    <w:rsid w:val="11CE35B2"/>
    <w:rsid w:val="16765552"/>
    <w:rsid w:val="170148CE"/>
    <w:rsid w:val="17037DBE"/>
    <w:rsid w:val="17977486"/>
    <w:rsid w:val="1AF476AD"/>
    <w:rsid w:val="1E71154D"/>
    <w:rsid w:val="212E1977"/>
    <w:rsid w:val="21C83227"/>
    <w:rsid w:val="220B5E62"/>
    <w:rsid w:val="2330604E"/>
    <w:rsid w:val="239F4588"/>
    <w:rsid w:val="270E64D3"/>
    <w:rsid w:val="2AC923D6"/>
    <w:rsid w:val="2C666469"/>
    <w:rsid w:val="2FD933F6"/>
    <w:rsid w:val="329456C3"/>
    <w:rsid w:val="33CC4F6E"/>
    <w:rsid w:val="350031D3"/>
    <w:rsid w:val="36044383"/>
    <w:rsid w:val="383218F5"/>
    <w:rsid w:val="3CB72D11"/>
    <w:rsid w:val="3CE759E4"/>
    <w:rsid w:val="3ECF3E9B"/>
    <w:rsid w:val="43061465"/>
    <w:rsid w:val="43510FB4"/>
    <w:rsid w:val="43D676FA"/>
    <w:rsid w:val="47084839"/>
    <w:rsid w:val="4AD978D9"/>
    <w:rsid w:val="4AE95AC3"/>
    <w:rsid w:val="4B51068F"/>
    <w:rsid w:val="4C6267F5"/>
    <w:rsid w:val="4CB30DFF"/>
    <w:rsid w:val="52DF154F"/>
    <w:rsid w:val="579E445A"/>
    <w:rsid w:val="58BC103B"/>
    <w:rsid w:val="590D1897"/>
    <w:rsid w:val="5B5E5AC4"/>
    <w:rsid w:val="5D790B6E"/>
    <w:rsid w:val="66522FDF"/>
    <w:rsid w:val="67764E1F"/>
    <w:rsid w:val="67FA56DC"/>
    <w:rsid w:val="689D73CB"/>
    <w:rsid w:val="6F042AC7"/>
    <w:rsid w:val="70D96CB3"/>
    <w:rsid w:val="72286B62"/>
    <w:rsid w:val="78EA0B57"/>
    <w:rsid w:val="7D1171F0"/>
    <w:rsid w:val="7E0E3838"/>
    <w:rsid w:val="7EB77A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6"/>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16"/>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700" w:rightChars="700"/>
    </w:pPr>
  </w:style>
  <w:style w:type="paragraph" w:styleId="5">
    <w:name w:val="annotation text"/>
    <w:basedOn w:val="1"/>
    <w:link w:val="32"/>
    <w:autoRedefine/>
    <w:qFormat/>
    <w:uiPriority w:val="99"/>
    <w:pPr>
      <w:jc w:val="left"/>
    </w:pPr>
    <w:rPr>
      <w:rFonts w:cs="Times New Roman"/>
    </w:rPr>
  </w:style>
  <w:style w:type="paragraph" w:styleId="6">
    <w:name w:val="Plain Text"/>
    <w:basedOn w:val="1"/>
    <w:link w:val="25"/>
    <w:autoRedefine/>
    <w:qFormat/>
    <w:uiPriority w:val="0"/>
    <w:rPr>
      <w:rFonts w:ascii="宋体" w:hAnsi="Courier New" w:cs="Courier New"/>
    </w:rPr>
  </w:style>
  <w:style w:type="paragraph" w:styleId="7">
    <w:name w:val="Balloon Text"/>
    <w:basedOn w:val="1"/>
    <w:link w:val="21"/>
    <w:autoRedefine/>
    <w:semiHidden/>
    <w:qFormat/>
    <w:uiPriority w:val="99"/>
    <w:rPr>
      <w:rFonts w:ascii="Times New Roman" w:hAnsi="Times New Roman" w:cs="Times New Roman"/>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b/>
      <w:bCs/>
    </w:rPr>
  </w:style>
  <w:style w:type="character" w:styleId="15">
    <w:name w:val="Hyperlink"/>
    <w:basedOn w:val="13"/>
    <w:autoRedefine/>
    <w:semiHidden/>
    <w:unhideWhenUsed/>
    <w:qFormat/>
    <w:uiPriority w:val="99"/>
    <w:rPr>
      <w:color w:val="0000FF"/>
      <w:u w:val="single"/>
    </w:rPr>
  </w:style>
  <w:style w:type="character" w:customStyle="1" w:styleId="16">
    <w:name w:val="标题 2 Char"/>
    <w:link w:val="4"/>
    <w:autoRedefine/>
    <w:qFormat/>
    <w:locked/>
    <w:uiPriority w:val="99"/>
    <w:rPr>
      <w:rFonts w:ascii="Cambria" w:hAnsi="Cambria" w:eastAsia="宋体" w:cs="Cambria"/>
      <w:b/>
      <w:bCs/>
      <w:sz w:val="32"/>
      <w:szCs w:val="32"/>
    </w:rPr>
  </w:style>
  <w:style w:type="character" w:customStyle="1" w:styleId="17">
    <w:name w:val="页眉 Char"/>
    <w:link w:val="9"/>
    <w:autoRedefine/>
    <w:qFormat/>
    <w:locked/>
    <w:uiPriority w:val="99"/>
    <w:rPr>
      <w:sz w:val="18"/>
      <w:szCs w:val="18"/>
    </w:rPr>
  </w:style>
  <w:style w:type="character" w:customStyle="1" w:styleId="18">
    <w:name w:val="页脚 Char"/>
    <w:link w:val="8"/>
    <w:autoRedefine/>
    <w:qFormat/>
    <w:locked/>
    <w:uiPriority w:val="99"/>
    <w:rPr>
      <w:sz w:val="18"/>
      <w:szCs w:val="18"/>
    </w:rPr>
  </w:style>
  <w:style w:type="paragraph" w:styleId="19">
    <w:name w:val="List Paragraph"/>
    <w:basedOn w:val="1"/>
    <w:link w:val="20"/>
    <w:autoRedefine/>
    <w:qFormat/>
    <w:uiPriority w:val="99"/>
    <w:pPr>
      <w:ind w:firstLine="420" w:firstLineChars="200"/>
    </w:pPr>
    <w:rPr>
      <w:rFonts w:ascii="Times New Roman" w:hAnsi="Times New Roman" w:cs="Times New Roman"/>
      <w:kern w:val="0"/>
      <w:sz w:val="20"/>
      <w:szCs w:val="20"/>
    </w:rPr>
  </w:style>
  <w:style w:type="character" w:customStyle="1" w:styleId="20">
    <w:name w:val="列出段落 Char"/>
    <w:link w:val="19"/>
    <w:autoRedefine/>
    <w:qFormat/>
    <w:locked/>
    <w:uiPriority w:val="99"/>
    <w:rPr>
      <w:rFonts w:ascii="Times New Roman" w:hAnsi="Times New Roman" w:eastAsia="宋体" w:cs="Times New Roman"/>
      <w:sz w:val="20"/>
      <w:szCs w:val="20"/>
    </w:rPr>
  </w:style>
  <w:style w:type="character" w:customStyle="1" w:styleId="21">
    <w:name w:val="批注框文本 Char"/>
    <w:link w:val="7"/>
    <w:autoRedefine/>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autoRedefine/>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Char"/>
    <w:link w:val="6"/>
    <w:autoRedefine/>
    <w:qFormat/>
    <w:uiPriority w:val="0"/>
    <w:rPr>
      <w:rFonts w:ascii="宋体" w:hAnsi="Courier New" w:cs="Courier New"/>
      <w:kern w:val="2"/>
      <w:sz w:val="21"/>
      <w:szCs w:val="21"/>
    </w:rPr>
  </w:style>
  <w:style w:type="character" w:customStyle="1" w:styleId="26">
    <w:name w:val="标题 1 Char"/>
    <w:link w:val="3"/>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5"/>
    <w:autoRedefine/>
    <w:qFormat/>
    <w:uiPriority w:val="99"/>
    <w:rPr>
      <w:kern w:val="2"/>
      <w:sz w:val="21"/>
      <w:szCs w:val="21"/>
    </w:rPr>
  </w:style>
  <w:style w:type="character" w:customStyle="1" w:styleId="33">
    <w:name w:val="论文正文 字符"/>
    <w:link w:val="34"/>
    <w:autoRedefine/>
    <w:qFormat/>
    <w:uiPriority w:val="3"/>
    <w:rPr>
      <w:rFonts w:hAnsi="Arial"/>
      <w:sz w:val="24"/>
    </w:rPr>
  </w:style>
  <w:style w:type="paragraph" w:customStyle="1" w:styleId="34">
    <w:name w:val="论文正文"/>
    <w:basedOn w:val="1"/>
    <w:link w:val="33"/>
    <w:autoRedefine/>
    <w:qFormat/>
    <w:uiPriority w:val="3"/>
    <w:pPr>
      <w:spacing w:line="360" w:lineRule="auto"/>
      <w:ind w:firstLine="200" w:firstLineChars="200"/>
    </w:pPr>
    <w:rPr>
      <w:rFonts w:hAnsi="Arial" w:cs="Times New Roman"/>
      <w:kern w:val="0"/>
      <w:sz w:val="24"/>
      <w:szCs w:val="20"/>
    </w:rPr>
  </w:style>
  <w:style w:type="character" w:customStyle="1" w:styleId="35">
    <w:name w:val="font31"/>
    <w:basedOn w:val="13"/>
    <w:autoRedefine/>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911</Words>
  <Characters>5198</Characters>
  <Lines>43</Lines>
  <Paragraphs>12</Paragraphs>
  <TotalTime>50</TotalTime>
  <ScaleCrop>false</ScaleCrop>
  <LinksUpToDate>false</LinksUpToDate>
  <CharactersWithSpaces>6097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2024-05-13T02:47:00Z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AFD569AF69684A1283751EF930D66B4D_13</vt:lpwstr>
  </property>
</Properties>
</file>