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宜昌市中心人民医院各类锁具更换、维修服务项目</w:t>
      </w:r>
      <w:r>
        <w:rPr>
          <w:rFonts w:hint="eastAsia"/>
          <w:sz w:val="28"/>
          <w:szCs w:val="28"/>
          <w:lang w:eastAsia="zh-CN"/>
        </w:rPr>
        <w:t>（</w:t>
      </w:r>
      <w:r>
        <w:rPr>
          <w:rFonts w:hint="eastAsia"/>
          <w:sz w:val="28"/>
          <w:szCs w:val="28"/>
          <w:lang w:val="en-US" w:eastAsia="zh-CN"/>
        </w:rPr>
        <w:t>第二次采购）</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5</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、项目名称：宜昌市中心人民医院各类锁具更换、维修服务项目</w:t>
      </w:r>
      <w:r>
        <w:rPr>
          <w:rFonts w:hint="eastAsia"/>
          <w:sz w:val="28"/>
          <w:szCs w:val="28"/>
          <w:lang w:eastAsia="zh-CN"/>
        </w:rPr>
        <w:t>（</w:t>
      </w:r>
      <w:r>
        <w:rPr>
          <w:rFonts w:hint="eastAsia"/>
          <w:sz w:val="28"/>
          <w:szCs w:val="28"/>
          <w:lang w:val="en-US" w:eastAsia="zh-CN"/>
        </w:rPr>
        <w:t>第二次采购）</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23</w:t>
      </w:r>
      <w:r>
        <w:rPr>
          <w:rFonts w:hint="eastAsia"/>
          <w:color w:val="FF0000"/>
          <w:sz w:val="28"/>
          <w:szCs w:val="28"/>
        </w:rPr>
        <w:t>日</w:t>
      </w:r>
      <w:r>
        <w:rPr>
          <w:color w:val="FF0000"/>
          <w:sz w:val="28"/>
          <w:szCs w:val="28"/>
        </w:rPr>
        <w:t>09:</w:t>
      </w:r>
      <w:r>
        <w:rPr>
          <w:rFonts w:hint="eastAsia"/>
          <w:color w:val="FF0000"/>
          <w:sz w:val="28"/>
          <w:szCs w:val="28"/>
          <w:lang w:val="en-US" w:eastAsia="zh-CN"/>
        </w:rPr>
        <w:t>3</w:t>
      </w:r>
      <w:r>
        <w:rPr>
          <w:color w:val="FF0000"/>
          <w:sz w:val="28"/>
          <w:szCs w:val="28"/>
        </w:rPr>
        <w:t>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5</w:t>
      </w:r>
      <w:bookmarkStart w:id="9" w:name="_GoBack"/>
      <w:bookmarkEnd w:id="9"/>
      <w:r>
        <w:rPr>
          <w:rFonts w:hint="eastAsia"/>
          <w:color w:val="000000"/>
          <w:sz w:val="28"/>
          <w:szCs w:val="28"/>
          <w:lang w:val="en-US" w:eastAsia="zh-CN"/>
        </w:rPr>
        <w:t xml:space="preserve">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、项目名称：宜昌市中心人民医院各类锁具更换、维修服务项目</w:t>
      </w:r>
      <w:r>
        <w:rPr>
          <w:rFonts w:hint="eastAsia"/>
          <w:sz w:val="28"/>
          <w:szCs w:val="28"/>
          <w:lang w:eastAsia="zh-CN"/>
        </w:rPr>
        <w:t>（</w:t>
      </w:r>
      <w:r>
        <w:rPr>
          <w:rFonts w:hint="eastAsia"/>
          <w:sz w:val="28"/>
          <w:szCs w:val="28"/>
          <w:lang w:val="en-US" w:eastAsia="zh-CN"/>
        </w:rPr>
        <w:t>第二次采购）</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12</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w:t>
      </w:r>
      <w:r>
        <w:rPr>
          <w:rFonts w:hint="eastAsia" w:ascii="宋体" w:hAnsi="宋体" w:cs="宋体"/>
          <w:kern w:val="0"/>
          <w:sz w:val="28"/>
          <w:szCs w:val="28"/>
        </w:rPr>
        <w:t>包干</w:t>
      </w:r>
      <w:r>
        <w:rPr>
          <w:rFonts w:hint="eastAsia" w:ascii="宋体" w:hAnsi="宋体" w:cs="宋体"/>
          <w:kern w:val="0"/>
          <w:sz w:val="28"/>
          <w:szCs w:val="28"/>
          <w:lang w:eastAsia="zh-CN"/>
        </w:rPr>
        <w:t>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黑体" w:hAnsi="黑体" w:eastAsia="黑体" w:cs="黑体"/>
          <w:b w:val="0"/>
          <w:bCs w:val="0"/>
          <w:sz w:val="32"/>
          <w:szCs w:val="40"/>
          <w:lang w:eastAsia="zh-CN"/>
        </w:rPr>
      </w:pPr>
      <w:bookmarkStart w:id="0" w:name="_Toc11181"/>
      <w:r>
        <w:rPr>
          <w:rFonts w:hint="eastAsia" w:ascii="黑体" w:hAnsi="黑体" w:eastAsia="黑体" w:cs="黑体"/>
          <w:b w:val="0"/>
          <w:bCs w:val="0"/>
          <w:sz w:val="32"/>
          <w:szCs w:val="40"/>
          <w:lang w:val="en-US" w:eastAsia="zh-CN"/>
        </w:rPr>
        <w:t>3.1</w:t>
      </w:r>
      <w:r>
        <w:rPr>
          <w:rFonts w:hint="eastAsia" w:ascii="黑体" w:hAnsi="黑体" w:eastAsia="黑体" w:cs="黑体"/>
          <w:b w:val="0"/>
          <w:bCs w:val="0"/>
          <w:sz w:val="32"/>
          <w:szCs w:val="40"/>
          <w:lang w:eastAsia="zh-CN"/>
        </w:rPr>
        <w:t>项目概况</w:t>
      </w:r>
    </w:p>
    <w:p>
      <w:pPr>
        <w:numPr>
          <w:ilvl w:val="0"/>
          <w:numId w:val="0"/>
        </w:numPr>
        <w:ind w:firstLine="64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负责宜昌市中心人民医院所有区域日常锁具维修、开锁、锁具更换、配钥匙等服务。</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服务期：1年；</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付款方式:每月据实结算服务费用，次月月初成交供应商提交上月实际维修工作量汇总表、考核评价表等资料经院方确认无误后，据实结算上月费用，采用电汇方式结算，成交供应商提供正规增值税发票。</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报价要求：所有供应商按照清单进行明细报价，所有单价包含材料费、拆旧换新安装费、人工费，税费等一切费用。</w:t>
      </w:r>
    </w:p>
    <w:p>
      <w:pPr>
        <w:numPr>
          <w:ilvl w:val="0"/>
          <w:numId w:val="0"/>
        </w:numPr>
        <w:ind w:firstLine="560" w:firstLineChars="20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3.3技术要求</w:t>
      </w:r>
    </w:p>
    <w:p>
      <w:pPr>
        <w:numPr>
          <w:ilvl w:val="0"/>
          <w:numId w:val="2"/>
        </w:numPr>
        <w:ind w:left="64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维修服务清单</w:t>
      </w:r>
    </w:p>
    <w:tbl>
      <w:tblPr>
        <w:tblStyle w:val="9"/>
        <w:tblW w:w="10633" w:type="dxa"/>
        <w:tblInd w:w="-1404" w:type="dxa"/>
        <w:tblLayout w:type="fixed"/>
        <w:tblCellMar>
          <w:top w:w="0" w:type="dxa"/>
          <w:left w:w="0" w:type="dxa"/>
          <w:bottom w:w="0" w:type="dxa"/>
          <w:right w:w="0" w:type="dxa"/>
        </w:tblCellMar>
      </w:tblPr>
      <w:tblGrid>
        <w:gridCol w:w="1099"/>
        <w:gridCol w:w="1029"/>
        <w:gridCol w:w="212"/>
        <w:gridCol w:w="3502"/>
        <w:gridCol w:w="707"/>
        <w:gridCol w:w="540"/>
        <w:gridCol w:w="709"/>
        <w:gridCol w:w="709"/>
        <w:gridCol w:w="2126"/>
      </w:tblGrid>
      <w:tr>
        <w:tblPrEx>
          <w:tblCellMar>
            <w:top w:w="0" w:type="dxa"/>
            <w:left w:w="0" w:type="dxa"/>
            <w:bottom w:w="0" w:type="dxa"/>
            <w:right w:w="0" w:type="dxa"/>
          </w:tblCellMar>
        </w:tblPrEx>
        <w:trPr>
          <w:trHeight w:val="600" w:hRule="atLeast"/>
        </w:trPr>
        <w:tc>
          <w:tcPr>
            <w:tcW w:w="1063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一、锁具更换部分（外科大楼，内科大楼，肿瘤研究所，放射科，新门诊大楼，以上锁具都含拆旧换新安装费、人工费，税费）</w:t>
            </w:r>
          </w:p>
        </w:tc>
      </w:tr>
      <w:tr>
        <w:tblPrEx>
          <w:tblCellMar>
            <w:top w:w="0" w:type="dxa"/>
            <w:left w:w="0" w:type="dxa"/>
            <w:bottom w:w="0" w:type="dxa"/>
            <w:right w:w="0" w:type="dxa"/>
          </w:tblCellMar>
        </w:tblPrEx>
        <w:trPr>
          <w:trHeight w:val="330"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大楼科室</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区域</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医院现使用材质、规格及要求</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color w:val="000000" w:themeColor="text1"/>
                <w:lang w:bidi="ar"/>
                <w14:textFill>
                  <w14:solidFill>
                    <w14:schemeClr w14:val="tx1"/>
                  </w14:solidFill>
                </w14:textFill>
              </w:rPr>
            </w:pPr>
            <w:r>
              <w:rPr>
                <w:rFonts w:asciiTheme="minorEastAsia" w:hAnsiTheme="minorEastAsia" w:eastAsiaTheme="minorEastAsia" w:cstheme="minorEastAsia"/>
                <w:b w:val="0"/>
                <w:bCs w:val="0"/>
                <w:color w:val="000000" w:themeColor="text1"/>
                <w:kern w:val="0"/>
                <w:sz w:val="18"/>
                <w:szCs w:val="18"/>
                <w:lang w:bidi="ar"/>
                <w14:textFill>
                  <w14:solidFill>
                    <w14:schemeClr w14:val="tx1"/>
                  </w14:solidFill>
                </w14:textFill>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合计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投标品牌</w:t>
            </w:r>
          </w:p>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（只能选一个品牌，多选视为投标无效）</w:t>
            </w:r>
          </w:p>
        </w:tc>
      </w:tr>
      <w:tr>
        <w:tblPrEx>
          <w:tblCellMar>
            <w:top w:w="0" w:type="dxa"/>
            <w:left w:w="0" w:type="dxa"/>
            <w:bottom w:w="0" w:type="dxa"/>
            <w:right w:w="0" w:type="dxa"/>
          </w:tblCellMar>
        </w:tblPrEx>
        <w:trPr>
          <w:trHeight w:val="432" w:hRule="atLeast"/>
        </w:trPr>
        <w:tc>
          <w:tcPr>
            <w:tcW w:w="1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外科大楼</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病房</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精治819一01（不锈钢）、婺来居DF9006（不锈钢）、百乐门、汇泰龙，锁具为单舌门锁，锁体材质为不锈钢，锁芯主体锌合金，锁芯旋转部分全铜芯，安装过程涉及到改孔、旧孔封堵等均包含在报价中，最终达到美观的要求，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70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32"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厕所</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精治819一01（不锈钢）、天安E3005（锌合金）、百乐门、汇泰龙，锁具为单舌门锁，锁体材质为锌合金或不锈钢，锁芯全铜，锁芯主体锌合金，锁芯旋转部分全铜芯，安装过程涉及到改孔、旧孔封堵等均包含在报价中，最终达到美观的要求，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104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办公室</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婺来居DF9006（不锈钢）、意利原子P110（不锈钢）、百乐门、华锋，锁具为双舌门锁，锁体材质为不锈钢，锁芯主体锌合金，锁芯旋转部分全铜芯，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106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管道井</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迪高CB-SIA、展涵ZH-SIA、汇莱达，锁具为单舌门锁，锁体材质为不锈钢，锁芯主体锌合金，锁芯旋转部分全铜芯，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70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6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文件柜</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品牌为WT，规格为mm18，材质为合金，安装过程涉及到改孔、旧孔封堵等均包含在报价中，最终达到美观的要求，投标价包含人工费、税费等所有费用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58"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文件柜</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w:t>
            </w:r>
            <w:r>
              <w:rPr>
                <w:rFonts w:hint="eastAsia" w:asciiTheme="minorEastAsia" w:hAnsiTheme="minorEastAsia" w:eastAsiaTheme="minorEastAsia" w:cstheme="minorEastAsia"/>
                <w:color w:val="000000" w:themeColor="text1"/>
                <w:kern w:val="0"/>
                <w:sz w:val="18"/>
                <w:szCs w:val="18"/>
                <w:u w:val="single"/>
                <w:lang w:bidi="ar"/>
                <w14:textFill>
                  <w14:solidFill>
                    <w14:schemeClr w14:val="tx1"/>
                  </w14:solidFill>
                </w14:textFill>
              </w:rPr>
              <w:t>WT0703</w:t>
            </w: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，规格为mm18，材质为合金，安装过程涉及到改孔、旧孔封堵等均包含在报价中，最终达到美观的要求，投标价人工费、税费等所有费用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2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文件柜</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w:t>
            </w:r>
            <w:r>
              <w:rPr>
                <w:rFonts w:hint="eastAsia" w:asciiTheme="minorEastAsia" w:hAnsiTheme="minorEastAsia" w:eastAsiaTheme="minorEastAsia" w:cstheme="minorEastAsia"/>
                <w:color w:val="000000" w:themeColor="text1"/>
                <w:kern w:val="0"/>
                <w:sz w:val="18"/>
                <w:szCs w:val="18"/>
                <w:u w:val="single"/>
                <w:lang w:bidi="ar"/>
                <w14:textFill>
                  <w14:solidFill>
                    <w14:schemeClr w14:val="tx1"/>
                  </w14:solidFill>
                </w14:textFill>
              </w:rPr>
              <w:t>WT9966</w:t>
            </w: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，规格为mm18，材质为合金，安装过程涉及到改孔、旧孔封堵等均包含在报价中，最终达到美观的要求，投标价包含人工、税费等所有费用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19"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文件柜</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w:t>
            </w:r>
            <w:r>
              <w:rPr>
                <w:rFonts w:hint="eastAsia" w:asciiTheme="minorEastAsia" w:hAnsiTheme="minorEastAsia" w:eastAsiaTheme="minorEastAsia" w:cstheme="minorEastAsia"/>
                <w:color w:val="000000" w:themeColor="text1"/>
                <w:kern w:val="0"/>
                <w:sz w:val="18"/>
                <w:szCs w:val="18"/>
                <w:u w:val="single"/>
                <w:lang w:bidi="ar"/>
                <w14:textFill>
                  <w14:solidFill>
                    <w14:schemeClr w14:val="tx1"/>
                  </w14:solidFill>
                </w14:textFill>
              </w:rPr>
              <w:t>熳钖</w:t>
            </w: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，规格为mm18，材质为合金，安装过程涉及到改孔、旧孔封堵等均包含在报价中，最终达到美观的要求，投标价包含人工、税费等所有费用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75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阳台</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品牌为将星、钥玛、华锋，球形锁，锁体材质为不锈钢，安装过程涉及到改孔、旧孔封堵等均包含在报价中，最终达到美观的要求，投标价包含人工费、税费等所有费用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750" w:hRule="atLeast"/>
        </w:trPr>
        <w:tc>
          <w:tcPr>
            <w:tcW w:w="1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衣柜</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品牌为帝高、小博士、协和，规格为mm16，材质为合金，安装过程涉及到改孔、旧孔封堵等均包含在报价中，最终达到美观的要求，投标价包含人工、税费等所有费用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84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内科大楼、肿瘤研究所</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病房、办公室</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品牌为婺来居DF9006、星月神0315、意利原子P110，单舌门锁，锁体材质为不锈钢，锁芯全铜，安装过程涉及到改孔、旧孔封堵等均包含在报价中，最终达到美观的要求，投标价包含人工费、税费等所有费用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8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厕所</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品牌为精治601-01、奢贝、百乐门，规格为mm45，单舌门锁，锁体材质为合金，锁芯材质全铜，安装过程涉及到改孔、旧孔封堵等均包含在报价中，最终达到美观的要求，投标价包含人工、税费等所有费用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10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9号楼办公室及阳台</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球形锁，将星、钥玛、华锋，锁体材质为锌合金或者不锈钢，锁芯材质全铜，安装过程涉及到改孔、旧孔封堵等均包含在报价中，最终达到美观的要求，投标价包含人工、税费等所有费用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8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走廊</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品牌为迪邦、德将、金阁，材质为合金，安装过程涉及到改孔、旧孔封堵等均包含在报价中，最终达到美观的要求，投标价包含人工、税费等所有费用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60"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放射科</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铅门锁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意利原子、贵瑜、精治，锁体材质为镍拉丝或不锈钢，锁芯全铜，锁具必须与原门孔完全契合，避免射线泄漏，有射线泄漏的应免费更换，直至检测合格，投标价包含人工、税费等所有费用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50" w:hRule="atLeast"/>
        </w:trPr>
        <w:tc>
          <w:tcPr>
            <w:tcW w:w="1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新门诊大楼、新综合楼</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病房、办公室</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安恒、欧标、原品牌原装锁，锁体材质为合金或者不锈钢，安装过程涉及到改孔、旧孔封堵等均包含在报价中，最终达到美观的要求，投标价包含人工、税费等所有费用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2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病房铁柜三连锁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新星、永榜、MY联动，材质为锌合金，安装过程涉及到改孔、旧孔封堵等均包含在报价中，最终达到美观的要求，投标价包含人工、税费等所有费用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19" w:hRule="atLeast"/>
        </w:trPr>
        <w:tc>
          <w:tcPr>
            <w:tcW w:w="1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消防门、强弱电井</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安恒通、红光、汇莱达，锁体材质锌合金，安装过程涉及到改孔、旧孔封堵等均包含在报价中，最终达到美观的要求，投标价包含人工、税费等所有费用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库房</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铁链锁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佳环、仙华、耀昌，规格为1.2米，铁质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60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钢丝锁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威特克、金骆王、梅西，规格为0.8米，钢丝、铜芯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球形锁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将星、恒峰、固力，规格为5737，不锈钢</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挂锁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上钢、梅花、三环，规格为mm63,仿铜</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抽屉锁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帝高、小博士、鹦鹉,规格为mm20，铜芯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木门锁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黑克、固力、名天，规格为556，合金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钣金门锁</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意利原子、黑克、无敌虎，不锈钢</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80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640" w:hRule="atLeast"/>
        </w:trPr>
        <w:tc>
          <w:tcPr>
            <w:tcW w:w="1063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二、其他</w:t>
            </w:r>
          </w:p>
        </w:tc>
      </w:tr>
      <w:tr>
        <w:tblPrEx>
          <w:tblCellMar>
            <w:top w:w="0" w:type="dxa"/>
            <w:left w:w="0" w:type="dxa"/>
            <w:bottom w:w="0" w:type="dxa"/>
            <w:right w:w="0" w:type="dxa"/>
          </w:tblCellMar>
        </w:tblPrEx>
        <w:trPr>
          <w:trHeight w:val="615"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开锁人工费</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文件柜</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紧急开锁，开锁后，用自攻螺丝固定，调节缝隙并进行相应加固。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木门执手锁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紧急开锁</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防盗门、消防门、钣金门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紧急开锁</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70" w:hRule="atLeast"/>
        </w:trPr>
        <w:tc>
          <w:tcPr>
            <w:tcW w:w="1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锁芯更换费用</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病房木门锁芯</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锁芯小50，锌合金、全铜，要求投标价包含材料、人工、税费等所有费用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防盗门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锁芯全铜，要求投标价包含材料、人工、税费等所有费用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5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消防门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锁芯全铜，要求投标价包含材料、人工、税费等所有费用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80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4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钣金门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锁芯单头，全铜，要求投标价包含材料、人工、税费等所有费用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63"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F3锁芯（综合楼）</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大</w:t>
            </w:r>
            <w:r>
              <w:rPr>
                <w:rFonts w:hint="eastAsia" w:asciiTheme="minorEastAsia" w:hAnsiTheme="minorEastAsia" w:eastAsiaTheme="minorEastAsia" w:cstheme="minorEastAsia"/>
                <w:color w:val="000000" w:themeColor="text1"/>
                <w:sz w:val="18"/>
                <w:szCs w:val="18"/>
                <w14:textFill>
                  <w14:solidFill>
                    <w14:schemeClr w14:val="tx1"/>
                  </w14:solidFill>
                </w14:textFill>
              </w:rPr>
              <w:t>70全铜锁芯，投标报价包含人工、税金等所有费用。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263" w:hRule="atLeast"/>
        </w:trPr>
        <w:tc>
          <w:tcPr>
            <w:tcW w:w="1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改锁芯</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60" w:hRule="atLeast"/>
        </w:trPr>
        <w:tc>
          <w:tcPr>
            <w:tcW w:w="1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配钥匙</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单齿</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全铜、要求投标价包含材料、人工、税费、材料等所有费用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60" w:hRule="atLeast"/>
        </w:trPr>
        <w:tc>
          <w:tcPr>
            <w:tcW w:w="1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lang w:bidi="ar"/>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电脑齿、半圆、十字</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全铜、要求投标价包含材料、人工、税费、材料等所有费用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trPr>
        <w:tc>
          <w:tcPr>
            <w:tcW w:w="1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三排、叶片、平板双槽</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全铜、要求投标价包含材料、人工、税费、材料等所有费用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trPr>
        <w:tc>
          <w:tcPr>
            <w:tcW w:w="77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r>
    </w:tbl>
    <w:p>
      <w:pPr>
        <w:numPr>
          <w:ilvl w:val="0"/>
          <w:numId w:val="0"/>
        </w:numPr>
        <w:ind w:left="640" w:leftChars="0"/>
        <w:jc w:val="both"/>
        <w:rPr>
          <w:rFonts w:hint="eastAsia" w:asciiTheme="minorEastAsia" w:hAnsiTheme="minorEastAsia" w:eastAsiaTheme="minorEastAsia" w:cstheme="minorEastAsia"/>
          <w:b w:val="0"/>
          <w:bCs w:val="0"/>
          <w:sz w:val="32"/>
          <w:szCs w:val="40"/>
          <w:lang w:val="en-US" w:eastAsia="zh-CN"/>
        </w:rPr>
      </w:pPr>
    </w:p>
    <w:p>
      <w:pPr>
        <w:numPr>
          <w:ilvl w:val="0"/>
          <w:numId w:val="2"/>
        </w:numPr>
        <w:ind w:left="64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成交供应商必须指派专人负责医院所有区域锁具维修服务，接到电话30分钟内赶到现场进行处理。</w:t>
      </w:r>
    </w:p>
    <w:p>
      <w:pPr>
        <w:numPr>
          <w:ilvl w:val="0"/>
          <w:numId w:val="2"/>
        </w:numPr>
        <w:ind w:left="64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每次维修必须开具相应维修服务单据，由相应科室签字确认，所有单据作为核算维修工作量的重要依据。</w:t>
      </w:r>
    </w:p>
    <w:p>
      <w:pPr>
        <w:numPr>
          <w:ilvl w:val="0"/>
          <w:numId w:val="2"/>
        </w:numPr>
        <w:ind w:left="64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上述维修工作量是采购人预计的一年维修量，所有费用均按照实际工作量及投标报价据实结算，成交供应商不得以低于或高于预计维修量等原因而影响维修工作。</w:t>
      </w:r>
    </w:p>
    <w:p>
      <w:pPr>
        <w:numPr>
          <w:ilvl w:val="0"/>
          <w:numId w:val="0"/>
        </w:numPr>
        <w:ind w:left="640" w:leftChars="0"/>
        <w:jc w:val="both"/>
        <w:rPr>
          <w:rFonts w:hint="default"/>
          <w:sz w:val="20"/>
          <w:szCs w:val="20"/>
          <w:lang w:val="en-US" w:eastAsia="zh-CN"/>
        </w:rPr>
      </w:pPr>
      <w:r>
        <w:rPr>
          <w:rFonts w:hint="eastAsia" w:asciiTheme="minorEastAsia" w:hAnsiTheme="minorEastAsia" w:eastAsiaTheme="minorEastAsia" w:cstheme="minorEastAsia"/>
          <w:b w:val="0"/>
          <w:bCs w:val="0"/>
          <w:sz w:val="28"/>
          <w:szCs w:val="36"/>
          <w:lang w:val="en-US" w:eastAsia="zh-CN"/>
        </w:rPr>
        <w:t>5、一旦有消极怠工不响应采购人的维修需求、公然违反医院相关管理规定等情况发生，累计达到三次，采购人有权单方面终止合同。</w:t>
      </w:r>
    </w:p>
    <w:p>
      <w:pPr>
        <w:numPr>
          <w:ilvl w:val="0"/>
          <w:numId w:val="0"/>
        </w:numPr>
        <w:jc w:val="both"/>
        <w:rPr>
          <w:rFonts w:hint="eastAsia" w:asciiTheme="minorEastAsia" w:hAnsiTheme="minorEastAsia" w:eastAsiaTheme="minorEastAsia" w:cstheme="minorEastAsia"/>
          <w:b w:val="0"/>
          <w:bCs w:val="0"/>
          <w:sz w:val="28"/>
          <w:szCs w:val="36"/>
          <w:lang w:val="en-US" w:eastAsia="zh-CN"/>
        </w:rPr>
      </w:pPr>
    </w:p>
    <w:p>
      <w:pPr>
        <w:numPr>
          <w:ilvl w:val="0"/>
          <w:numId w:val="0"/>
        </w:numPr>
        <w:jc w:val="both"/>
        <w:rPr>
          <w:rFonts w:hint="eastAsia" w:asciiTheme="minorEastAsia" w:hAnsiTheme="minorEastAsia" w:eastAsiaTheme="minorEastAsia" w:cstheme="minorEastAsia"/>
          <w:b w:val="0"/>
          <w:bCs w:val="0"/>
          <w:sz w:val="28"/>
          <w:szCs w:val="36"/>
          <w:lang w:val="en-US" w:eastAsia="zh-CN"/>
        </w:rPr>
      </w:pPr>
    </w:p>
    <w:p>
      <w:pPr>
        <w:numPr>
          <w:ilvl w:val="0"/>
          <w:numId w:val="0"/>
        </w:numPr>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附件：</w:t>
      </w:r>
    </w:p>
    <w:p>
      <w:pPr>
        <w:numPr>
          <w:ilvl w:val="0"/>
          <w:numId w:val="0"/>
        </w:numPr>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考核评价表</w:t>
      </w:r>
    </w:p>
    <w:tbl>
      <w:tblPr>
        <w:tblStyle w:val="9"/>
        <w:tblW w:w="8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296"/>
        <w:gridCol w:w="130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5" w:type="dxa"/>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外包类别</w:t>
            </w:r>
          </w:p>
        </w:tc>
        <w:tc>
          <w:tcPr>
            <w:tcW w:w="5296" w:type="dxa"/>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考核内容</w:t>
            </w:r>
          </w:p>
        </w:tc>
        <w:tc>
          <w:tcPr>
            <w:tcW w:w="1305" w:type="dxa"/>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扣款金额</w:t>
            </w:r>
          </w:p>
        </w:tc>
        <w:tc>
          <w:tcPr>
            <w:tcW w:w="1157" w:type="dxa"/>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25" w:type="dxa"/>
            <w:vMerge w:val="restart"/>
            <w:vAlign w:val="center"/>
          </w:tcPr>
          <w:p>
            <w:pPr>
              <w:spacing w:line="312" w:lineRule="auto"/>
              <w:jc w:val="center"/>
              <w:rPr>
                <w:rFonts w:asciiTheme="minorEastAsia" w:hAnsiTheme="minorEastAsia" w:eastAsiaTheme="minorEastAsia" w:cstheme="minorEastAsia"/>
                <w:sz w:val="24"/>
                <w:szCs w:val="24"/>
              </w:rPr>
            </w:pPr>
          </w:p>
        </w:tc>
        <w:tc>
          <w:tcPr>
            <w:tcW w:w="5296" w:type="dxa"/>
          </w:tcPr>
          <w:p>
            <w:pPr>
              <w:spacing w:line="312"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服务人员履行签字程序和使用配件或维修项目方面弄虚作假，实际工作量与签字工作量不符的</w:t>
            </w:r>
          </w:p>
        </w:tc>
        <w:tc>
          <w:tcPr>
            <w:tcW w:w="1305" w:type="dxa"/>
            <w:vAlign w:val="center"/>
          </w:tcPr>
          <w:p>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500元/次</w:t>
            </w:r>
          </w:p>
        </w:tc>
        <w:tc>
          <w:tcPr>
            <w:tcW w:w="1157" w:type="dxa"/>
            <w:vAlign w:val="center"/>
          </w:tcPr>
          <w:p>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25" w:type="dxa"/>
            <w:vMerge w:val="continue"/>
            <w:vAlign w:val="center"/>
          </w:tcPr>
          <w:p>
            <w:pPr>
              <w:spacing w:line="312" w:lineRule="auto"/>
              <w:jc w:val="center"/>
              <w:rPr>
                <w:rFonts w:asciiTheme="minorEastAsia" w:hAnsiTheme="minorEastAsia" w:eastAsiaTheme="minorEastAsia" w:cstheme="minorEastAsia"/>
                <w:sz w:val="24"/>
                <w:szCs w:val="24"/>
              </w:rPr>
            </w:pPr>
          </w:p>
        </w:tc>
        <w:tc>
          <w:tcPr>
            <w:tcW w:w="5296" w:type="dxa"/>
          </w:tcPr>
          <w:p>
            <w:pPr>
              <w:spacing w:line="312"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服务人员不文明服务，损坏公共设施的，应照价赔偿</w:t>
            </w:r>
          </w:p>
        </w:tc>
        <w:tc>
          <w:tcPr>
            <w:tcW w:w="1305" w:type="dxa"/>
            <w:vAlign w:val="center"/>
          </w:tcPr>
          <w:p>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200元/次</w:t>
            </w:r>
          </w:p>
        </w:tc>
        <w:tc>
          <w:tcPr>
            <w:tcW w:w="1157" w:type="dxa"/>
            <w:vAlign w:val="center"/>
          </w:tcPr>
          <w:p>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25" w:type="dxa"/>
            <w:vMerge w:val="continue"/>
            <w:vAlign w:val="center"/>
          </w:tcPr>
          <w:p>
            <w:pPr>
              <w:spacing w:line="312" w:lineRule="auto"/>
              <w:jc w:val="center"/>
              <w:rPr>
                <w:rFonts w:asciiTheme="minorEastAsia" w:hAnsiTheme="minorEastAsia" w:eastAsiaTheme="minorEastAsia" w:cstheme="minorEastAsia"/>
                <w:sz w:val="24"/>
                <w:szCs w:val="24"/>
              </w:rPr>
            </w:pPr>
          </w:p>
        </w:tc>
        <w:tc>
          <w:tcPr>
            <w:tcW w:w="5296" w:type="dxa"/>
          </w:tcPr>
          <w:p>
            <w:pPr>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服务人员未按规定时间服务，接到甲方维修电话超过1小时到场的（一旦发生，院方有权要求服务商更换驻点人员并进行整改，若整改不到位，累计3次发生相应情况，我院有权单方面解除合同）</w:t>
            </w:r>
          </w:p>
        </w:tc>
        <w:tc>
          <w:tcPr>
            <w:tcW w:w="1305" w:type="dxa"/>
            <w:vAlign w:val="center"/>
          </w:tcPr>
          <w:p>
            <w:pPr>
              <w:spacing w:line="31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200元/次</w:t>
            </w:r>
          </w:p>
        </w:tc>
        <w:tc>
          <w:tcPr>
            <w:tcW w:w="1157" w:type="dxa"/>
            <w:vAlign w:val="center"/>
          </w:tcPr>
          <w:p>
            <w:pPr>
              <w:spacing w:line="31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25" w:type="dxa"/>
            <w:vMerge w:val="continue"/>
            <w:vAlign w:val="center"/>
          </w:tcPr>
          <w:p>
            <w:pPr>
              <w:spacing w:line="312" w:lineRule="auto"/>
              <w:jc w:val="center"/>
              <w:rPr>
                <w:rFonts w:asciiTheme="minorEastAsia" w:hAnsiTheme="minorEastAsia" w:eastAsiaTheme="minorEastAsia" w:cstheme="minorEastAsia"/>
                <w:sz w:val="24"/>
                <w:szCs w:val="24"/>
              </w:rPr>
            </w:pPr>
          </w:p>
        </w:tc>
        <w:tc>
          <w:tcPr>
            <w:tcW w:w="5296" w:type="dxa"/>
          </w:tcPr>
          <w:p>
            <w:pPr>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质保期内免费维修或更换，执行时间24小时。</w:t>
            </w:r>
          </w:p>
        </w:tc>
        <w:tc>
          <w:tcPr>
            <w:tcW w:w="1305" w:type="dxa"/>
            <w:vAlign w:val="center"/>
          </w:tcPr>
          <w:p>
            <w:pPr>
              <w:spacing w:line="31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200元/次</w:t>
            </w:r>
          </w:p>
        </w:tc>
        <w:tc>
          <w:tcPr>
            <w:tcW w:w="1157" w:type="dxa"/>
            <w:vAlign w:val="center"/>
          </w:tcPr>
          <w:p>
            <w:pPr>
              <w:spacing w:line="31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25" w:type="dxa"/>
            <w:vMerge w:val="continue"/>
            <w:vAlign w:val="center"/>
          </w:tcPr>
          <w:p>
            <w:pPr>
              <w:spacing w:line="312" w:lineRule="auto"/>
              <w:jc w:val="center"/>
              <w:rPr>
                <w:rFonts w:asciiTheme="minorEastAsia" w:hAnsiTheme="minorEastAsia" w:eastAsiaTheme="minorEastAsia" w:cstheme="minorEastAsia"/>
                <w:sz w:val="24"/>
                <w:szCs w:val="24"/>
              </w:rPr>
            </w:pPr>
          </w:p>
        </w:tc>
        <w:tc>
          <w:tcPr>
            <w:tcW w:w="5296" w:type="dxa"/>
          </w:tcPr>
          <w:p>
            <w:pPr>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服务人员不安合同规定履行相关义务的，以及违反医院相关规定的（达到3次的，我院有权单方面解除合同）</w:t>
            </w:r>
          </w:p>
        </w:tc>
        <w:tc>
          <w:tcPr>
            <w:tcW w:w="1305" w:type="dxa"/>
            <w:vAlign w:val="center"/>
          </w:tcPr>
          <w:p>
            <w:pPr>
              <w:spacing w:line="31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200元/次</w:t>
            </w:r>
          </w:p>
        </w:tc>
        <w:tc>
          <w:tcPr>
            <w:tcW w:w="1157" w:type="dxa"/>
            <w:vAlign w:val="center"/>
          </w:tcPr>
          <w:p>
            <w:pPr>
              <w:spacing w:line="31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25" w:type="dxa"/>
            <w:vMerge w:val="continue"/>
            <w:vAlign w:val="center"/>
          </w:tcPr>
          <w:p>
            <w:pPr>
              <w:spacing w:line="312" w:lineRule="auto"/>
              <w:jc w:val="center"/>
              <w:rPr>
                <w:rFonts w:asciiTheme="minorEastAsia" w:hAnsiTheme="minorEastAsia" w:eastAsiaTheme="minorEastAsia" w:cstheme="minorEastAsia"/>
                <w:sz w:val="24"/>
                <w:szCs w:val="24"/>
              </w:rPr>
            </w:pPr>
          </w:p>
        </w:tc>
        <w:tc>
          <w:tcPr>
            <w:tcW w:w="5296" w:type="dxa"/>
          </w:tcPr>
          <w:p>
            <w:pPr>
              <w:spacing w:line="312"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提供锁具的规格、品牌与投标不一致的，或者以各种理由上调价格的，甲方有权终止合同</w:t>
            </w:r>
          </w:p>
        </w:tc>
        <w:tc>
          <w:tcPr>
            <w:tcW w:w="1305" w:type="dxa"/>
            <w:vAlign w:val="center"/>
          </w:tcPr>
          <w:p>
            <w:pPr>
              <w:spacing w:line="312"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1000元/次</w:t>
            </w:r>
          </w:p>
        </w:tc>
        <w:tc>
          <w:tcPr>
            <w:tcW w:w="1157" w:type="dxa"/>
            <w:vAlign w:val="center"/>
          </w:tcPr>
          <w:p>
            <w:pPr>
              <w:spacing w:line="312"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10分/次</w:t>
            </w:r>
          </w:p>
        </w:tc>
      </w:tr>
    </w:tbl>
    <w:p>
      <w:pPr>
        <w:pStyle w:val="2"/>
        <w:rPr>
          <w:rFonts w:hint="eastAsia"/>
          <w:lang w:val="en-US" w:eastAsia="zh-CN"/>
        </w:rPr>
      </w:pPr>
    </w:p>
    <w:p>
      <w:pPr>
        <w:pStyle w:val="2"/>
        <w:rPr>
          <w:rFonts w:hint="eastAsia"/>
          <w:lang w:val="en-US" w:eastAsia="zh-CN"/>
        </w:rPr>
      </w:pPr>
    </w:p>
    <w:bookmarkEnd w:id="0"/>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165"/>
      <w:bookmarkStart w:id="3" w:name="_Toc456291537"/>
      <w:bookmarkStart w:id="4" w:name="_Toc456291280"/>
      <w:bookmarkStart w:id="5" w:name="_Toc456291479"/>
      <w:bookmarkStart w:id="6" w:name="_Toc462487372"/>
      <w:bookmarkStart w:id="7" w:name="_Toc456291260"/>
      <w:bookmarkStart w:id="8" w:name="_Toc456291354"/>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A0EFE"/>
    <w:multiLevelType w:val="singleLevel"/>
    <w:tmpl w:val="0F9A0EFE"/>
    <w:lvl w:ilvl="0" w:tentative="0">
      <w:start w:val="1"/>
      <w:numFmt w:val="decimal"/>
      <w:suff w:val="nothing"/>
      <w:lvlText w:val="%1、"/>
      <w:lvlJc w:val="left"/>
      <w:pPr>
        <w:ind w:left="630" w:leftChars="0" w:firstLine="0" w:firstLineChars="0"/>
      </w:pPr>
    </w:lvl>
  </w:abstractNum>
  <w:abstractNum w:abstractNumId="1">
    <w:nsid w:val="48DE163D"/>
    <w:multiLevelType w:val="singleLevel"/>
    <w:tmpl w:val="48DE163D"/>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A2E1F79"/>
    <w:rsid w:val="1B2A39B0"/>
    <w:rsid w:val="1E483195"/>
    <w:rsid w:val="1E72564B"/>
    <w:rsid w:val="25564474"/>
    <w:rsid w:val="27340F9F"/>
    <w:rsid w:val="281A67DA"/>
    <w:rsid w:val="28940F73"/>
    <w:rsid w:val="35F320C9"/>
    <w:rsid w:val="37EF7508"/>
    <w:rsid w:val="381B51E4"/>
    <w:rsid w:val="3AB96387"/>
    <w:rsid w:val="3C776A76"/>
    <w:rsid w:val="3E29266E"/>
    <w:rsid w:val="400D21E5"/>
    <w:rsid w:val="412A73A4"/>
    <w:rsid w:val="4AE12D46"/>
    <w:rsid w:val="4D5C769A"/>
    <w:rsid w:val="4E317FAE"/>
    <w:rsid w:val="50367E0E"/>
    <w:rsid w:val="518841D2"/>
    <w:rsid w:val="547B4457"/>
    <w:rsid w:val="55E01B05"/>
    <w:rsid w:val="58B814C5"/>
    <w:rsid w:val="64BB76D0"/>
    <w:rsid w:val="68FC1090"/>
    <w:rsid w:val="694639F4"/>
    <w:rsid w:val="70D06153"/>
    <w:rsid w:val="713D4D81"/>
    <w:rsid w:val="72240157"/>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autoRedefine/>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2"/>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5879</Words>
  <Characters>6298</Characters>
  <Lines>40</Lines>
  <Paragraphs>11</Paragraphs>
  <TotalTime>2</TotalTime>
  <ScaleCrop>false</ScaleCrop>
  <LinksUpToDate>false</LinksUpToDate>
  <CharactersWithSpaces>7091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2024-05-16T01:14:11Z</cp:lastPrinted>
  <dcterms:modified xsi:type="dcterms:W3CDTF">2024-05-16T01:29:13Z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481E8A678850407AA94B93BB44940C7F_13</vt:lpwstr>
  </property>
</Properties>
</file>