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spacing w:before="0" w:beforeAutospacing="0" w:after="0" w:afterAutospacing="0"/>
        <w:ind w:firstLine="645"/>
        <w:rPr>
          <w:rFonts w:ascii="华文新魏" w:hAnsi="Calibri" w:eastAsia="华文新魏" w:cs="Times New Roman"/>
          <w:sz w:val="72"/>
          <w:szCs w:val="72"/>
        </w:rPr>
      </w:pPr>
      <w:r>
        <w:rPr>
          <w:rFonts w:hint="eastAsia"/>
          <w:sz w:val="28"/>
          <w:szCs w:val="28"/>
        </w:rPr>
        <w:t>宜昌市中心人民医院西陵院区3号楼门诊大厅吊顶灯具更换工程</w:t>
      </w:r>
      <w:r>
        <w:rPr>
          <w:rFonts w:hint="eastAsia"/>
          <w:sz w:val="28"/>
          <w:szCs w:val="28"/>
          <w:lang w:eastAsia="zh-CN"/>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6</w:t>
      </w:r>
    </w:p>
    <w:p>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、项目名称：宜昌市中心人民医院西陵院区3号楼门诊大厅吊顶灯具更换工程</w:t>
      </w:r>
      <w:r>
        <w:rPr>
          <w:rFonts w:hint="eastAsia"/>
          <w:sz w:val="28"/>
          <w:szCs w:val="28"/>
          <w:lang w:eastAsia="zh-CN"/>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2024</w:t>
      </w:r>
      <w:r>
        <w:rPr>
          <w:rFonts w:hint="eastAsia"/>
          <w:color w:val="FF0000"/>
          <w:sz w:val="28"/>
          <w:szCs w:val="28"/>
        </w:rPr>
        <w:t>年</w:t>
      </w:r>
      <w:r>
        <w:rPr>
          <w:rFonts w:hint="eastAsia"/>
          <w:color w:val="FF0000"/>
          <w:sz w:val="28"/>
          <w:szCs w:val="28"/>
          <w:lang w:val="en-US" w:eastAsia="zh-CN"/>
        </w:rPr>
        <w:t>5</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日</w:t>
      </w:r>
      <w:r>
        <w:rPr>
          <w:color w:val="FF0000"/>
          <w:sz w:val="28"/>
          <w:szCs w:val="28"/>
        </w:rPr>
        <w:t>09:</w:t>
      </w:r>
      <w:r>
        <w:rPr>
          <w:rFonts w:hint="eastAsia"/>
          <w:color w:val="FF0000"/>
          <w:sz w:val="28"/>
          <w:szCs w:val="28"/>
          <w:lang w:val="en-US" w:eastAsia="zh-CN"/>
        </w:rPr>
        <w:t>3</w:t>
      </w:r>
      <w:r>
        <w:rPr>
          <w:color w:val="FF0000"/>
          <w:sz w:val="28"/>
          <w:szCs w:val="28"/>
        </w:rPr>
        <w:t>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color w:val="000000"/>
          <w:sz w:val="28"/>
          <w:szCs w:val="28"/>
        </w:rPr>
        <w:t>YCZXYYZB-</w:t>
      </w:r>
      <w:r>
        <w:rPr>
          <w:rFonts w:hint="eastAsia"/>
          <w:color w:val="000000"/>
          <w:sz w:val="28"/>
          <w:szCs w:val="28"/>
          <w:lang w:val="en-US" w:eastAsia="zh-CN"/>
        </w:rPr>
        <w:t>2024-</w:t>
      </w:r>
      <w:r>
        <w:rPr>
          <w:rFonts w:hint="eastAsia" w:ascii="宋体" w:hAnsi="宋体" w:eastAsia="宋体" w:cs="宋体"/>
          <w:sz w:val="28"/>
          <w:szCs w:val="28"/>
          <w:lang w:val="en-US" w:eastAsia="zh-CN"/>
        </w:rPr>
        <w:t>A202</w:t>
      </w:r>
      <w:r>
        <w:rPr>
          <w:rFonts w:hint="eastAsia" w:cs="宋体"/>
          <w:sz w:val="28"/>
          <w:szCs w:val="28"/>
          <w:lang w:val="en-US" w:eastAsia="zh-CN"/>
        </w:rPr>
        <w:t>6</w:t>
      </w:r>
      <w:bookmarkStart w:id="9" w:name="_GoBack"/>
      <w:bookmarkEnd w:id="9"/>
    </w:p>
    <w:p>
      <w:pPr>
        <w:pStyle w:val="8"/>
        <w:shd w:val="clear" w:color="auto" w:fill="FFFFFF"/>
        <w:spacing w:before="0" w:beforeAutospacing="0" w:after="0" w:afterAutospacing="0"/>
        <w:ind w:firstLine="560" w:firstLineChars="200"/>
        <w:rPr>
          <w:rFonts w:hint="eastAsia" w:eastAsia="宋体" w:cs="Times New Roman"/>
          <w:sz w:val="28"/>
          <w:szCs w:val="28"/>
          <w:lang w:eastAsia="zh-CN"/>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宜昌市中心人民医院西陵院区3号楼门诊大厅吊顶灯具更换工程</w:t>
      </w:r>
      <w:r>
        <w:rPr>
          <w:rFonts w:hint="eastAsia"/>
          <w:sz w:val="28"/>
          <w:szCs w:val="28"/>
          <w:lang w:eastAsia="zh-CN"/>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3.5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投标人进行一次报价，资格性和符合性审查合格后，以最低价确定供应商及</w:t>
      </w:r>
      <w:r>
        <w:rPr>
          <w:rFonts w:hint="eastAsia" w:ascii="宋体" w:hAnsi="宋体" w:cs="宋体"/>
          <w:b/>
          <w:kern w:val="0"/>
          <w:sz w:val="28"/>
          <w:szCs w:val="28"/>
          <w:lang w:eastAsia="zh-CN"/>
        </w:rPr>
        <w:t>成交</w:t>
      </w:r>
      <w:r>
        <w:rPr>
          <w:rFonts w:hint="eastAsia" w:ascii="宋体" w:hAnsi="宋体" w:cs="宋体"/>
          <w:b/>
          <w:kern w:val="0"/>
          <w:sz w:val="28"/>
          <w:szCs w:val="28"/>
        </w:rPr>
        <w:t>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及工程量清单报价</w:t>
      </w:r>
      <w:r>
        <w:rPr>
          <w:rFonts w:hint="eastAsia" w:ascii="宋体" w:hAnsi="宋体" w:cs="宋体"/>
          <w:kern w:val="0"/>
          <w:sz w:val="28"/>
          <w:szCs w:val="28"/>
        </w:rPr>
        <w:t>。</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pStyle w:val="2"/>
        <w:rPr>
          <w:rFonts w:hint="default" w:eastAsia="宋体"/>
          <w:lang w:val="en-US" w:eastAsia="zh-CN"/>
        </w:rPr>
      </w:pPr>
      <w:r>
        <w:rPr>
          <w:rFonts w:hint="eastAsia" w:ascii="宋体" w:hAnsi="宋体" w:cs="宋体"/>
          <w:kern w:val="0"/>
          <w:sz w:val="28"/>
          <w:szCs w:val="28"/>
          <w:lang w:val="en-US" w:eastAsia="zh-CN"/>
        </w:rPr>
        <w:t xml:space="preserve">    </w:t>
      </w:r>
      <w:r>
        <w:rPr>
          <w:rFonts w:hint="eastAsia" w:ascii="宋体" w:hAnsi="宋体" w:eastAsia="宋体" w:cs="Calibri"/>
          <w:b w:val="0"/>
          <w:bCs w:val="0"/>
          <w:color w:val="000000"/>
          <w:kern w:val="2"/>
          <w:sz w:val="28"/>
          <w:szCs w:val="28"/>
          <w:shd w:val="clear" w:color="auto" w:fill="FFFFFF"/>
          <w:lang w:val="en-US" w:eastAsia="zh-CN" w:bidi="ar-SA"/>
        </w:rPr>
        <w:t>5、</w:t>
      </w:r>
      <w:r>
        <w:rPr>
          <w:rFonts w:hint="eastAsia" w:ascii="宋体" w:hAnsi="宋体" w:cs="Calibri"/>
          <w:b w:val="0"/>
          <w:bCs w:val="0"/>
          <w:color w:val="000000"/>
          <w:kern w:val="2"/>
          <w:sz w:val="28"/>
          <w:szCs w:val="28"/>
          <w:shd w:val="clear" w:color="auto" w:fill="FFFFFF"/>
          <w:lang w:val="en-US" w:eastAsia="zh-CN" w:bidi="ar-SA"/>
        </w:rPr>
        <w:t>具备主管部门颁发的建筑机电安装工程专业承包贰级及以上资质。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bookmarkStart w:id="0" w:name="_Toc11181"/>
      <w:r>
        <w:rPr>
          <w:rFonts w:hint="eastAsia" w:ascii="宋体" w:hAnsi="宋体" w:eastAsia="宋体" w:cs="宋体"/>
          <w:kern w:val="2"/>
          <w:sz w:val="28"/>
          <w:szCs w:val="28"/>
          <w:lang w:val="en-US" w:eastAsia="zh-CN" w:bidi="ar"/>
        </w:rPr>
        <w:t>（一）项目概况：</w:t>
      </w:r>
    </w:p>
    <w:p>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三号楼门诊一楼吊顶内部分星空灯损坏，现按要求进行检修更换。大厅吊顶高度约16米，室内地面结构布局紧凑，前侧为门诊大厅进口通道和服务台，后侧为仁济便利店，右侧为门诊扶手电梯，地面为水磨石，本次检修工作涉及高空作业，施工环境相对复杂。</w:t>
      </w:r>
    </w:p>
    <w:p>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1、项目名称：宜昌市中心人民医院西陵院区3号楼门诊大厅吊顶灯具更换工程</w:t>
      </w:r>
    </w:p>
    <w:p>
      <w:pPr>
        <w:keepNext w:val="0"/>
        <w:keepLines w:val="0"/>
        <w:widowControl w:val="0"/>
        <w:suppressLineNumbers w:val="0"/>
        <w:spacing w:before="0" w:beforeAutospacing="0" w:after="0" w:afterAutospacing="0" w:line="360" w:lineRule="auto"/>
        <w:ind w:left="105" w:leftChars="50" w:right="0" w:firstLine="420" w:firstLineChars="15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2、建设地点：宜昌市西陵区湖堤街4号</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3、招标范围：工程量清单范围内的全部工作内容</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4、招标控制价：人民币3.5万元</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5、工期要求：15日历天</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6、工程质量要求：工程质量必须达到设计要求及国家现行相关工程质量验收评定合格等级标准。</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7、工程安全生产要求：达到《建筑施工安全检查标准》（JGJ59-2011）的合格标准，避免发生重大安全事故。</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8、工程质保期1年。</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9、付款方式：工程款分期支付，工程竣工验收合格，经院方审计后支付至审定金额的98.5%，余下1.5%尾款在验收合格1年后无息支付，电汇方式结算，成交供应商提供正规增值税发票。</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（二）资质要求：建筑机电安装工程专业承包贰级及以上</w:t>
      </w:r>
    </w:p>
    <w:p>
      <w:pPr>
        <w:keepNext w:val="0"/>
        <w:keepLines w:val="0"/>
        <w:widowControl w:val="0"/>
        <w:suppressLineNumbers w:val="0"/>
        <w:spacing w:before="0" w:beforeAutospacing="0" w:after="0" w:afterAutospacing="0" w:line="360" w:lineRule="auto"/>
        <w:ind w:right="0" w:firstLine="560" w:firstLineChars="200"/>
        <w:jc w:val="both"/>
        <w:rPr>
          <w:rFonts w:hint="eastAsia" w:ascii="宋体" w:hAnsi="宋体" w:eastAsia="宋体" w:cs="宋体"/>
          <w:color w:val="000000"/>
          <w:kern w:val="2"/>
          <w:sz w:val="28"/>
          <w:szCs w:val="28"/>
        </w:rPr>
      </w:pPr>
      <w:r>
        <w:rPr>
          <w:rFonts w:hint="eastAsia" w:ascii="宋体" w:hAnsi="宋体" w:eastAsia="宋体" w:cs="宋体"/>
          <w:kern w:val="2"/>
          <w:sz w:val="28"/>
          <w:szCs w:val="28"/>
          <w:lang w:val="en-US" w:eastAsia="zh-CN" w:bidi="ar"/>
        </w:rPr>
        <w:t>（三）投标要求：</w:t>
      </w:r>
      <w:r>
        <w:rPr>
          <w:rFonts w:hint="eastAsia" w:ascii="宋体" w:hAnsi="宋体" w:eastAsia="宋体" w:cs="宋体"/>
          <w:color w:val="000000"/>
          <w:kern w:val="2"/>
          <w:sz w:val="28"/>
          <w:szCs w:val="28"/>
          <w:lang w:val="en-US" w:eastAsia="zh-CN" w:bidi="ar"/>
        </w:rPr>
        <w:t>本次采购项目工程量清单采取综合单价计价，综合单价应包括完成一个规定清单项目所需的人工费、材料费、施工机具使用费、费用、增值税和招标文件、合同约定范围内的风险费用。费用的内容包括总价措施项目费、企业管理费、利润、规费。投标文件中，各分项报价和投标总价合理，以宜昌市当期相关信息价、定额和市场价为参考，分项报价低于成本价、投标总价偏离控制价15%的，投标文件内提供情况说明和承诺函，并自行承担采购人不予采纳风险。</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（四）具体施工要求：</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1、灯具更换位置较高，涉及高空作业，同时施工环境比较特殊，只能夜间21：00至凌晨5:00期间施工，包括脚手架的搭设和拆除，物品的挪移搬运、地面的防护，以及其他准备工作都需要在此时间段内完成，以此保证门诊正常医疗秩序；需严格按规定施工时间完成清单内的工作。</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2、严格按清单内要求执行，规范施工，保证工程质量。严格落实主辅材进场前的报验工作，对未报验、报验材料不合格或有疑问的材料不得进场使用，已使用的按不合格处理，由此造成的工期延误由施工单位自行负责。筒灯规格型号按清单要求采购，采购安装前，预先提供选样确认，要求一线品牌，质量等级优。</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3、施工过程中，施工人员和车辆的进出，服从院内安保人员统一管理。其他以现场交底要求为准。</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4、各分项内要求详见工程量清单，清单项目特征描述中，特征描述没有体现完全的，施工中又必须发生的工作内容，所需的费用也应包括在投标报价的综合单价中。</w:t>
      </w:r>
    </w:p>
    <w:p>
      <w:pPr>
        <w:pStyle w:val="2"/>
        <w:ind w:firstLine="562"/>
        <w:rPr>
          <w:rFonts w:hint="eastAsia"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（五）工程量清单</w:t>
      </w:r>
    </w:p>
    <w:tbl>
      <w:tblPr>
        <w:tblStyle w:val="9"/>
        <w:tblW w:w="11505" w:type="dxa"/>
        <w:tblInd w:w="-16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10"/>
        <w:gridCol w:w="1830"/>
        <w:gridCol w:w="4740"/>
        <w:gridCol w:w="570"/>
        <w:gridCol w:w="780"/>
        <w:gridCol w:w="930"/>
        <w:gridCol w:w="97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74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7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7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w:t>
            </w:r>
          </w:p>
        </w:tc>
        <w:tc>
          <w:tcPr>
            <w:tcW w:w="8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81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柜台桌椅家具、食品等搬运转移及恢复</w:t>
            </w:r>
          </w:p>
        </w:tc>
        <w:tc>
          <w:tcPr>
            <w:tcW w:w="474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清场及恢复，要求：1、现场商铺柜台桌椅家具、食品等按要求搬运至指定位置并防护；2、夜间按交底时间施工，保证门诊日间正常医疗秩序和商铺正常经营；3、参考工程量，商铺经营面积150平方米，桌椅柜台≮15组（套）</w:t>
            </w:r>
          </w:p>
        </w:tc>
        <w:tc>
          <w:tcPr>
            <w:tcW w:w="570" w:type="dxa"/>
            <w:tcBorders>
              <w:top w:val="single" w:color="000000" w:sz="4" w:space="0"/>
              <w:left w:val="single" w:color="000000" w:sz="4" w:space="0"/>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nil"/>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nil"/>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1、满堂脚手架；2、搭设高度16米</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装饰灯</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1、LED嵌入式防眩筒灯安装；2、规格型号220v50HZ,色温4500-6000额定功率40W，材质全铝；3、孔径120mm；4、一线品牌，质量优</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0" w:hRule="atLeast"/>
        </w:trPr>
        <w:tc>
          <w:tcPr>
            <w:tcW w:w="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线路检修</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顶内对应星空灯照明线路隐患排查及检修，要求：1、吊顶内照明线路按要求绑扎归类整理；2、裸露线缆按要求重新穿线管加固；3、完工后吊顶内线缆标识清晰；4、参考工程量，装饰筒灯≮87个，其他照明线路和动力线缆若干</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安全文明施工及其他措施费</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安全文明施工费、夜间施工增加、二次搬运、设备防护及高层施工增加等措施费，均包含在内</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w:t>
            </w:r>
          </w:p>
        </w:tc>
        <w:tc>
          <w:tcPr>
            <w:tcW w:w="4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ind w:firstLine="562"/>
        <w:rPr>
          <w:rFonts w:hint="default"/>
          <w:lang w:val="en-US" w:eastAsia="zh-CN"/>
        </w:rPr>
      </w:pPr>
    </w:p>
    <w:p>
      <w:pPr>
        <w:pStyle w:val="2"/>
        <w:rPr>
          <w:rFonts w:hint="eastAsia"/>
          <w:lang w:val="en-US" w:eastAsia="zh-CN"/>
        </w:rPr>
      </w:pPr>
    </w:p>
    <w:bookmarkEnd w:id="0"/>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pPr>
        <w:pStyle w:val="3"/>
        <w:jc w:val="center"/>
      </w:pPr>
      <w:bookmarkStart w:id="2" w:name="_Toc456291354"/>
      <w:bookmarkStart w:id="3" w:name="_Toc456291537"/>
      <w:bookmarkStart w:id="4" w:name="_Toc456291260"/>
      <w:bookmarkStart w:id="5" w:name="_Toc456291280"/>
      <w:bookmarkStart w:id="6" w:name="_Toc456291479"/>
      <w:bookmarkStart w:id="7" w:name="_Toc462487372"/>
      <w:bookmarkStart w:id="8" w:name="_Toc456291165"/>
      <w:r>
        <w:rPr>
          <w:rFonts w:hint="eastAsia"/>
        </w:rPr>
        <w:t>投标文件</w:t>
      </w:r>
      <w:bookmarkEnd w:id="2"/>
      <w:bookmarkEnd w:id="3"/>
      <w:bookmarkEnd w:id="4"/>
      <w:bookmarkEnd w:id="5"/>
      <w:bookmarkEnd w:id="6"/>
      <w:bookmarkEnd w:id="7"/>
      <w:bookmarkEnd w:id="8"/>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AE01889"/>
    <w:rsid w:val="0C731B59"/>
    <w:rsid w:val="0DEF0878"/>
    <w:rsid w:val="0FBF07CB"/>
    <w:rsid w:val="15C96EC8"/>
    <w:rsid w:val="1B2A39B0"/>
    <w:rsid w:val="1E72564B"/>
    <w:rsid w:val="25564474"/>
    <w:rsid w:val="28940F73"/>
    <w:rsid w:val="37EF7508"/>
    <w:rsid w:val="381B51E4"/>
    <w:rsid w:val="3AB96387"/>
    <w:rsid w:val="3D9B19F6"/>
    <w:rsid w:val="3E29266E"/>
    <w:rsid w:val="3F0C4E6B"/>
    <w:rsid w:val="400D21E5"/>
    <w:rsid w:val="412A73A4"/>
    <w:rsid w:val="4AE12D46"/>
    <w:rsid w:val="518841D2"/>
    <w:rsid w:val="547B4457"/>
    <w:rsid w:val="55E01B05"/>
    <w:rsid w:val="58B814C5"/>
    <w:rsid w:val="59930DDE"/>
    <w:rsid w:val="645A0DFC"/>
    <w:rsid w:val="68FC1090"/>
    <w:rsid w:val="694639F4"/>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99"/>
    <w:rPr>
      <w:b/>
      <w:bCs/>
    </w:rPr>
  </w:style>
  <w:style w:type="character" w:customStyle="1" w:styleId="13">
    <w:name w:val="标题 2 Char"/>
    <w:link w:val="2"/>
    <w:autoRedefine/>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autoRedefine/>
    <w:qFormat/>
    <w:locked/>
    <w:uiPriority w:val="99"/>
    <w:rPr>
      <w:sz w:val="18"/>
      <w:szCs w:val="18"/>
    </w:rPr>
  </w:style>
  <w:style w:type="paragraph" w:styleId="16">
    <w:name w:val="List Paragraph"/>
    <w:basedOn w:val="1"/>
    <w:link w:val="17"/>
    <w:autoRedefine/>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autoRedefine/>
    <w:qFormat/>
    <w:locked/>
    <w:uiPriority w:val="99"/>
    <w:rPr>
      <w:rFonts w:ascii="Times New Roman" w:hAnsi="Times New Roman" w:eastAsia="宋体" w:cs="Times New Roman"/>
      <w:sz w:val="20"/>
      <w:szCs w:val="20"/>
    </w:rPr>
  </w:style>
  <w:style w:type="character" w:customStyle="1" w:styleId="18">
    <w:name w:val="批注框文本 Char"/>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Char"/>
    <w:link w:val="4"/>
    <w:autoRedefine/>
    <w:qFormat/>
    <w:uiPriority w:val="0"/>
    <w:rPr>
      <w:rFonts w:ascii="宋体" w:hAnsi="Courier New" w:cs="Courier New"/>
      <w:kern w:val="2"/>
      <w:sz w:val="21"/>
      <w:szCs w:val="21"/>
    </w:rPr>
  </w:style>
  <w:style w:type="character" w:customStyle="1" w:styleId="23">
    <w:name w:val="标题 1 Char"/>
    <w:link w:val="3"/>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autoRedefine/>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852</Words>
  <Characters>4857</Characters>
  <Lines>1</Lines>
  <Paragraphs>1</Paragraphs>
  <TotalTime>0</TotalTime>
  <ScaleCrop>false</ScaleCrop>
  <LinksUpToDate>false</LinksUpToDate>
  <CharactersWithSpaces>5698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Administrator</cp:lastModifiedBy>
  <cp:lastPrinted>2018-08-22T03:24:00Z</cp:lastPrinted>
  <dcterms:modified xsi:type="dcterms:W3CDTF">2024-05-16T02:57:33Z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1E2335CBEC324DE0949FB21744E2507A</vt:lpwstr>
  </property>
</Properties>
</file>