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宜昌市中心人民医院对宜昌市中心人民医院伍家院区直流屏电池</w:t>
      </w:r>
      <w:r>
        <w:rPr>
          <w:rFonts w:hint="eastAsia"/>
          <w:sz w:val="28"/>
          <w:szCs w:val="28"/>
          <w:lang w:val="en-US" w:eastAsia="zh-CN"/>
        </w:rPr>
        <w:t>采购及</w:t>
      </w:r>
      <w:r>
        <w:rPr>
          <w:rFonts w:hint="eastAsia"/>
          <w:sz w:val="28"/>
          <w:szCs w:val="28"/>
        </w:rPr>
        <w:t>更换项目进行院内采购，欢迎广大符合条件的投标人踊跃投标。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2024-2033</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bookmarkStart w:id="8" w:name="_GoBack"/>
      <w:r>
        <w:rPr>
          <w:rFonts w:hint="eastAsia"/>
          <w:sz w:val="28"/>
          <w:szCs w:val="28"/>
        </w:rPr>
        <w:t>伍家院区直流屏电池</w:t>
      </w:r>
      <w:r>
        <w:rPr>
          <w:rFonts w:hint="eastAsia"/>
          <w:sz w:val="28"/>
          <w:szCs w:val="28"/>
          <w:lang w:val="en-US" w:eastAsia="zh-CN"/>
        </w:rPr>
        <w:t>采购及</w:t>
      </w:r>
      <w:r>
        <w:rPr>
          <w:rFonts w:hint="eastAsia"/>
          <w:sz w:val="28"/>
          <w:szCs w:val="28"/>
        </w:rPr>
        <w:t>更换项目</w:t>
      </w:r>
      <w:bookmarkEnd w:id="8"/>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22</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val="en-US" w:eastAsia="zh-CN"/>
        </w:rPr>
        <w:t>伍家院区9号楼3楼312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2024-2033</w:t>
      </w:r>
    </w:p>
    <w:p>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宜昌市中心人民医院伍家院区直流屏电池</w:t>
      </w:r>
      <w:r>
        <w:rPr>
          <w:rFonts w:hint="eastAsia"/>
          <w:sz w:val="28"/>
          <w:szCs w:val="28"/>
          <w:lang w:val="en-US" w:eastAsia="zh-CN"/>
        </w:rPr>
        <w:t>采购及</w:t>
      </w:r>
      <w:r>
        <w:rPr>
          <w:rFonts w:hint="eastAsia"/>
          <w:sz w:val="28"/>
          <w:szCs w:val="28"/>
        </w:rPr>
        <w:t>更换项目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6.00</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pPr>
        <w:widowControl/>
        <w:spacing w:line="500" w:lineRule="exact"/>
        <w:ind w:firstLine="560" w:firstLineChars="200"/>
        <w:jc w:val="left"/>
        <w:rPr>
          <w:rFonts w:hint="default" w:ascii="宋体" w:hAnsi="宋体" w:eastAsia="宋体" w:cs="宋体"/>
          <w:bCs/>
          <w:kern w:val="0"/>
          <w:sz w:val="28"/>
          <w:szCs w:val="28"/>
          <w:lang w:val="en-US" w:eastAsia="zh-CN"/>
        </w:rPr>
      </w:pPr>
      <w:r>
        <w:rPr>
          <w:rFonts w:hint="eastAsia" w:ascii="宋体" w:hAnsi="宋体" w:eastAsia="宋体" w:cs="宋体"/>
          <w:sz w:val="28"/>
          <w:szCs w:val="28"/>
        </w:rPr>
        <w:t>宜昌市中心人民医院</w:t>
      </w:r>
      <w:r>
        <w:rPr>
          <w:rFonts w:hint="eastAsia" w:ascii="宋体" w:hAnsi="宋体" w:eastAsia="宋体" w:cs="宋体"/>
          <w:sz w:val="28"/>
          <w:szCs w:val="28"/>
          <w:lang w:val="en-US" w:eastAsia="zh-CN"/>
        </w:rPr>
        <w:t>伍家院区</w:t>
      </w:r>
      <w:r>
        <w:rPr>
          <w:rFonts w:hint="eastAsia" w:ascii="宋体" w:hAnsi="宋体" w:eastAsia="宋体" w:cs="宋体"/>
          <w:sz w:val="28"/>
          <w:szCs w:val="28"/>
        </w:rPr>
        <w:t>拟对</w:t>
      </w:r>
      <w:r>
        <w:rPr>
          <w:rFonts w:hint="eastAsia" w:ascii="宋体" w:hAnsi="宋体" w:eastAsia="宋体" w:cs="宋体"/>
          <w:sz w:val="28"/>
          <w:szCs w:val="28"/>
          <w:lang w:val="en-US" w:eastAsia="zh-CN"/>
        </w:rPr>
        <w:t>36</w:t>
      </w:r>
      <w:r>
        <w:rPr>
          <w:rFonts w:hint="eastAsia" w:ascii="宋体" w:hAnsi="宋体" w:eastAsia="宋体" w:cs="宋体"/>
          <w:sz w:val="28"/>
          <w:szCs w:val="28"/>
        </w:rPr>
        <w:t>个直流屏专用电池</w:t>
      </w:r>
      <w:r>
        <w:rPr>
          <w:rFonts w:hint="eastAsia" w:ascii="宋体" w:hAnsi="宋体" w:eastAsia="宋体" w:cs="宋体"/>
          <w:sz w:val="28"/>
          <w:szCs w:val="28"/>
          <w:lang w:val="en-US" w:eastAsia="zh-CN"/>
        </w:rPr>
        <w:t>及2组AC/DC220V充电模块</w:t>
      </w:r>
      <w:r>
        <w:rPr>
          <w:rFonts w:hint="eastAsia" w:ascii="宋体" w:hAnsi="宋体" w:eastAsia="宋体" w:cs="宋体"/>
          <w:sz w:val="28"/>
          <w:szCs w:val="28"/>
        </w:rPr>
        <w:t>进行更换，</w:t>
      </w:r>
      <w:r>
        <w:rPr>
          <w:rFonts w:hint="eastAsia" w:asciiTheme="minorEastAsia" w:hAnsiTheme="minorEastAsia" w:eastAsiaTheme="minorEastAsia" w:cstheme="minorEastAsia"/>
          <w:color w:val="000000"/>
          <w:sz w:val="28"/>
          <w:szCs w:val="28"/>
        </w:rPr>
        <w:t>利用原</w:t>
      </w:r>
      <w:r>
        <w:rPr>
          <w:rFonts w:hint="eastAsia" w:asciiTheme="minorEastAsia" w:hAnsiTheme="minorEastAsia" w:eastAsiaTheme="minorEastAsia" w:cstheme="minorEastAsia"/>
          <w:color w:val="000000"/>
          <w:sz w:val="28"/>
          <w:szCs w:val="28"/>
          <w:lang w:val="en-US" w:eastAsia="zh-CN"/>
        </w:rPr>
        <w:t>直流屏</w:t>
      </w:r>
      <w:r>
        <w:rPr>
          <w:rFonts w:hint="eastAsia" w:asciiTheme="minorEastAsia" w:hAnsiTheme="minorEastAsia" w:eastAsiaTheme="minorEastAsia" w:cstheme="minorEastAsia"/>
          <w:color w:val="000000"/>
          <w:sz w:val="28"/>
          <w:szCs w:val="28"/>
        </w:rPr>
        <w:t>柜体，拆旧换新，配置全新连接线及附件</w:t>
      </w:r>
      <w:r>
        <w:rPr>
          <w:rFonts w:hint="eastAsia" w:ascii="宋体" w:hAnsi="宋体" w:cs="宋体" w:eastAsiaTheme="minorEastAsia"/>
          <w:b/>
          <w:bCs/>
          <w:kern w:val="0"/>
          <w:sz w:val="28"/>
          <w:szCs w:val="28"/>
          <w:lang w:eastAsia="zh-CN"/>
        </w:rPr>
        <w:t>，</w:t>
      </w:r>
      <w:r>
        <w:rPr>
          <w:rFonts w:hint="eastAsia" w:ascii="宋体" w:hAnsi="宋体" w:eastAsia="宋体" w:cs="宋体"/>
          <w:bCs/>
          <w:kern w:val="0"/>
          <w:sz w:val="28"/>
          <w:szCs w:val="28"/>
        </w:rPr>
        <w:t>要求</w:t>
      </w:r>
      <w:r>
        <w:rPr>
          <w:rFonts w:hint="eastAsia" w:ascii="宋体" w:hAnsi="宋体" w:eastAsia="宋体" w:cs="宋体"/>
          <w:bCs/>
          <w:kern w:val="0"/>
          <w:sz w:val="28"/>
          <w:szCs w:val="28"/>
          <w:lang w:val="en-US" w:eastAsia="zh-CN"/>
        </w:rPr>
        <w:t>全功能、无偏差</w:t>
      </w:r>
      <w:r>
        <w:rPr>
          <w:rFonts w:hint="eastAsia" w:ascii="宋体" w:hAnsi="宋体" w:eastAsia="宋体" w:cs="宋体"/>
          <w:bCs/>
          <w:kern w:val="0"/>
          <w:sz w:val="28"/>
          <w:szCs w:val="28"/>
        </w:rPr>
        <w:t>安装</w:t>
      </w:r>
      <w:r>
        <w:rPr>
          <w:rFonts w:hint="eastAsia" w:ascii="宋体" w:hAnsi="宋体" w:eastAsia="宋体" w:cs="宋体"/>
          <w:bCs/>
          <w:kern w:val="0"/>
          <w:sz w:val="28"/>
          <w:szCs w:val="28"/>
          <w:lang w:val="en-US" w:eastAsia="zh-CN"/>
        </w:rPr>
        <w:t>调试</w:t>
      </w:r>
      <w:r>
        <w:rPr>
          <w:rFonts w:hint="eastAsia" w:ascii="宋体" w:hAnsi="宋体" w:eastAsia="宋体" w:cs="宋体"/>
          <w:bCs/>
          <w:kern w:val="0"/>
          <w:sz w:val="28"/>
          <w:szCs w:val="28"/>
        </w:rPr>
        <w:t>到位</w:t>
      </w:r>
      <w:r>
        <w:rPr>
          <w:rFonts w:hint="eastAsia" w:hAnsi="宋体" w:eastAsia="宋体"/>
          <w:spacing w:val="2"/>
          <w:sz w:val="28"/>
          <w:szCs w:val="28"/>
        </w:rPr>
        <w:t>。</w:t>
      </w:r>
      <w:r>
        <w:rPr>
          <w:rFonts w:hint="eastAsia" w:hAnsi="宋体" w:eastAsia="宋体"/>
          <w:spacing w:val="2"/>
          <w:sz w:val="28"/>
          <w:szCs w:val="28"/>
          <w:lang w:val="en-US" w:eastAsia="zh-CN"/>
        </w:rPr>
        <w:t>安装调试完成后，由成交供应商委托当地国网公司相关部门出具合格检测报告作为验收合格凭证。</w:t>
      </w:r>
    </w:p>
    <w:p>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备注</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1</w:t>
            </w:r>
          </w:p>
        </w:tc>
        <w:tc>
          <w:tcPr>
            <w:tcW w:w="3041"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Courier New" w:eastAsia="宋体" w:cs="Courier New"/>
                <w:kern w:val="2"/>
                <w:sz w:val="21"/>
                <w:szCs w:val="21"/>
                <w:lang w:val="en-US" w:eastAsia="zh-CN" w:bidi="ar-SA"/>
              </w:rPr>
              <w:t>直流屏专用电池</w:t>
            </w:r>
          </w:p>
        </w:tc>
        <w:tc>
          <w:tcPr>
            <w:tcW w:w="1659"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只</w:t>
            </w:r>
          </w:p>
        </w:tc>
        <w:tc>
          <w:tcPr>
            <w:tcW w:w="1330"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hint="default"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36</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3300"/>
                <w:tab w:val="left" w:pos="3630"/>
              </w:tabs>
              <w:contextualSpacing/>
              <w:jc w:val="center"/>
              <w:rPr>
                <w:rFonts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2</w:t>
            </w:r>
          </w:p>
        </w:tc>
        <w:tc>
          <w:tcPr>
            <w:tcW w:w="3041"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直流屏充电模块</w:t>
            </w:r>
          </w:p>
        </w:tc>
        <w:tc>
          <w:tcPr>
            <w:tcW w:w="1659"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组</w:t>
            </w:r>
          </w:p>
        </w:tc>
        <w:tc>
          <w:tcPr>
            <w:tcW w:w="1330" w:type="dxa"/>
            <w:tcBorders>
              <w:top w:val="single" w:color="auto" w:sz="4" w:space="0"/>
              <w:left w:val="nil"/>
              <w:bottom w:val="single" w:color="auto" w:sz="4" w:space="0"/>
              <w:right w:val="single" w:color="auto" w:sz="4" w:space="0"/>
            </w:tcBorders>
            <w:shd w:val="clear" w:color="000000" w:fill="FFFFFF"/>
            <w:vAlign w:val="center"/>
          </w:tcPr>
          <w:p>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r>
              <w:rPr>
                <w:rFonts w:hint="eastAsia" w:ascii="宋体" w:hAnsi="宋体" w:eastAsia="宋体" w:cs="Courier New"/>
                <w:spacing w:val="2"/>
                <w:kern w:val="2"/>
                <w:sz w:val="21"/>
                <w:szCs w:val="21"/>
                <w:lang w:val="en-US" w:eastAsia="zh-CN" w:bidi="ar-SA"/>
              </w:rPr>
              <w:t>2</w:t>
            </w:r>
          </w:p>
        </w:tc>
        <w:tc>
          <w:tcPr>
            <w:tcW w:w="1910" w:type="dxa"/>
            <w:tcBorders>
              <w:top w:val="single" w:color="auto" w:sz="4" w:space="0"/>
              <w:left w:val="nil"/>
              <w:bottom w:val="single" w:color="auto" w:sz="4" w:space="0"/>
              <w:right w:val="single" w:color="auto" w:sz="4" w:space="0"/>
            </w:tcBorders>
            <w:shd w:val="clear" w:color="auto" w:fill="auto"/>
            <w:vAlign w:val="center"/>
          </w:tcPr>
          <w:p>
            <w:pPr>
              <w:widowControl w:val="0"/>
              <w:tabs>
                <w:tab w:val="left" w:pos="3300"/>
                <w:tab w:val="left" w:pos="3630"/>
              </w:tabs>
              <w:contextualSpacing/>
              <w:jc w:val="center"/>
              <w:rPr>
                <w:rFonts w:hint="eastAsia" w:ascii="宋体" w:hAnsi="宋体" w:eastAsia="宋体" w:cs="Courier New"/>
                <w:spacing w:val="2"/>
                <w:kern w:val="2"/>
                <w:sz w:val="21"/>
                <w:szCs w:val="21"/>
                <w:lang w:val="en-US" w:eastAsia="zh-CN" w:bidi="ar-SA"/>
              </w:rPr>
            </w:pPr>
          </w:p>
        </w:tc>
      </w:tr>
    </w:tbl>
    <w:p>
      <w:pPr>
        <w:autoSpaceDE w:val="0"/>
        <w:autoSpaceDN w:val="0"/>
        <w:adjustRightInd w:val="0"/>
        <w:contextualSpacing/>
        <w:outlineLvl w:val="0"/>
        <w:rPr>
          <w:rFonts w:ascii="宋体" w:hAnsi="宋体" w:eastAsia="宋体"/>
          <w:b/>
          <w:sz w:val="28"/>
          <w:szCs w:val="28"/>
        </w:rPr>
      </w:pPr>
      <w:r>
        <w:rPr>
          <w:rFonts w:hint="eastAsia" w:ascii="宋体" w:hAnsi="宋体" w:eastAsia="宋体"/>
          <w:b/>
          <w:sz w:val="28"/>
          <w:szCs w:val="28"/>
        </w:rPr>
        <w:t>（二）详细技术要求</w:t>
      </w:r>
    </w:p>
    <w:tbl>
      <w:tblPr>
        <w:tblStyle w:val="10"/>
        <w:tblW w:w="9134" w:type="dxa"/>
        <w:tblInd w:w="-34" w:type="dxa"/>
        <w:tblLayout w:type="fixed"/>
        <w:tblCellMar>
          <w:top w:w="0" w:type="dxa"/>
          <w:left w:w="108" w:type="dxa"/>
          <w:bottom w:w="0" w:type="dxa"/>
          <w:right w:w="108" w:type="dxa"/>
        </w:tblCellMar>
      </w:tblPr>
      <w:tblGrid>
        <w:gridCol w:w="801"/>
        <w:gridCol w:w="2175"/>
        <w:gridCol w:w="4913"/>
        <w:gridCol w:w="1245"/>
      </w:tblGrid>
      <w:tr>
        <w:tblPrEx>
          <w:tblCellMar>
            <w:top w:w="0" w:type="dxa"/>
            <w:left w:w="108" w:type="dxa"/>
            <w:bottom w:w="0" w:type="dxa"/>
            <w:right w:w="108" w:type="dxa"/>
          </w:tblCellMar>
        </w:tblPrEx>
        <w:trPr>
          <w:trHeight w:val="414" w:hRule="atLeast"/>
        </w:trPr>
        <w:tc>
          <w:tcPr>
            <w:tcW w:w="801"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序号</w:t>
            </w:r>
          </w:p>
        </w:tc>
        <w:tc>
          <w:tcPr>
            <w:tcW w:w="2175"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货物/服务名称</w:t>
            </w:r>
          </w:p>
        </w:tc>
        <w:tc>
          <w:tcPr>
            <w:tcW w:w="4913" w:type="dxa"/>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技术规格参数、服务要求</w:t>
            </w:r>
          </w:p>
        </w:tc>
        <w:tc>
          <w:tcPr>
            <w:tcW w:w="1245" w:type="dxa"/>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eastAsiaTheme="minorEastAsia"/>
              </w:rPr>
            </w:pPr>
            <w:r>
              <w:rPr>
                <w:rFonts w:hint="eastAsia" w:asciiTheme="minorEastAsia" w:hAnsiTheme="minorEastAsia" w:eastAsiaTheme="minorEastAsia"/>
              </w:rPr>
              <w:t>备注</w:t>
            </w:r>
          </w:p>
        </w:tc>
      </w:tr>
      <w:tr>
        <w:tblPrEx>
          <w:tblCellMar>
            <w:top w:w="0" w:type="dxa"/>
            <w:left w:w="108" w:type="dxa"/>
            <w:bottom w:w="0" w:type="dxa"/>
            <w:right w:w="108" w:type="dxa"/>
          </w:tblCellMar>
        </w:tblPrEx>
        <w:trPr>
          <w:trHeight w:val="439" w:hRule="atLeast"/>
        </w:trPr>
        <w:tc>
          <w:tcPr>
            <w:tcW w:w="801" w:type="dxa"/>
            <w:tcBorders>
              <w:top w:val="nil"/>
              <w:left w:val="single" w:color="auto" w:sz="4" w:space="0"/>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1</w:t>
            </w:r>
          </w:p>
        </w:tc>
        <w:tc>
          <w:tcPr>
            <w:tcW w:w="2175" w:type="dxa"/>
            <w:tcBorders>
              <w:top w:val="nil"/>
              <w:left w:val="nil"/>
              <w:bottom w:val="single" w:color="auto" w:sz="4" w:space="0"/>
              <w:right w:val="single" w:color="auto" w:sz="4" w:space="0"/>
            </w:tcBorders>
            <w:shd w:val="clear" w:color="000000" w:fill="FFFFFF"/>
            <w:vAlign w:val="center"/>
          </w:tcPr>
          <w:p>
            <w:pPr>
              <w:rPr>
                <w:rFonts w:hint="eastAsia" w:asciiTheme="minorEastAsia" w:hAnsiTheme="minorEastAsia" w:eastAsiaTheme="minorEastAsia"/>
                <w:lang w:eastAsia="zh-CN"/>
              </w:rPr>
            </w:pPr>
            <w:r>
              <w:rPr>
                <w:rFonts w:hint="eastAsia" w:asciiTheme="minorEastAsia" w:hAnsiTheme="minorEastAsia" w:eastAsiaTheme="minorEastAsia"/>
              </w:rPr>
              <w:t>直流屏专用电池</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18只/组</w:t>
            </w:r>
            <w:r>
              <w:rPr>
                <w:rFonts w:hint="eastAsia" w:asciiTheme="minorEastAsia" w:hAnsiTheme="minorEastAsia" w:eastAsiaTheme="minorEastAsia"/>
                <w:lang w:eastAsia="zh-CN"/>
              </w:rPr>
              <w:t>）</w:t>
            </w:r>
          </w:p>
        </w:tc>
        <w:tc>
          <w:tcPr>
            <w:tcW w:w="4913" w:type="dxa"/>
            <w:tcBorders>
              <w:top w:val="nil"/>
              <w:left w:val="nil"/>
              <w:bottom w:val="single" w:color="auto" w:sz="4" w:space="0"/>
              <w:right w:val="single" w:color="auto" w:sz="4" w:space="0"/>
            </w:tcBorders>
            <w:shd w:val="clear" w:color="000000" w:fill="FFFFFF"/>
            <w:vAlign w:val="center"/>
          </w:tcPr>
          <w:p>
            <w:pPr>
              <w:rPr>
                <w:rFonts w:asciiTheme="minorEastAsia" w:hAnsiTheme="minorEastAsia" w:eastAsiaTheme="minorEastAsia"/>
              </w:rPr>
            </w:pPr>
            <w:r>
              <w:rPr>
                <w:rFonts w:hint="eastAsia" w:asciiTheme="minorEastAsia" w:hAnsiTheme="minorEastAsia" w:eastAsiaTheme="minorEastAsia"/>
              </w:rPr>
              <w:t>1、直流系统电压：220 V</w:t>
            </w:r>
          </w:p>
          <w:p>
            <w:pPr>
              <w:rPr>
                <w:rFonts w:asciiTheme="minorEastAsia" w:hAnsiTheme="minorEastAsia" w:eastAsiaTheme="minorEastAsia"/>
              </w:rPr>
            </w:pPr>
            <w:r>
              <w:rPr>
                <w:rFonts w:hint="eastAsia" w:asciiTheme="minorEastAsia" w:hAnsiTheme="minorEastAsia" w:eastAsiaTheme="minorEastAsia"/>
              </w:rPr>
              <w:t>2、蓄电池组数：1 组</w:t>
            </w:r>
          </w:p>
          <w:p>
            <w:pPr>
              <w:rPr>
                <w:rFonts w:asciiTheme="minorEastAsia" w:hAnsiTheme="minorEastAsia" w:eastAsiaTheme="minorEastAsia"/>
              </w:rPr>
            </w:pPr>
            <w:r>
              <w:rPr>
                <w:rFonts w:hint="eastAsia" w:asciiTheme="minorEastAsia" w:hAnsiTheme="minorEastAsia" w:eastAsiaTheme="minorEastAsia"/>
              </w:rPr>
              <w:t>3、蓄电池型号：JR-6FMD阀控式铅酸免维护蓄电池</w:t>
            </w:r>
          </w:p>
          <w:p>
            <w:pPr>
              <w:rPr>
                <w:rFonts w:asciiTheme="minorEastAsia" w:hAnsiTheme="minorEastAsia" w:eastAsiaTheme="minorEastAsia"/>
              </w:rPr>
            </w:pPr>
            <w:r>
              <w:rPr>
                <w:rFonts w:hint="eastAsia" w:asciiTheme="minorEastAsia" w:hAnsiTheme="minorEastAsia" w:eastAsiaTheme="minorEastAsia"/>
              </w:rPr>
              <w:t>4、蓄电池容量：80AH</w:t>
            </w:r>
          </w:p>
          <w:p>
            <w:pPr>
              <w:rPr>
                <w:rFonts w:asciiTheme="minorEastAsia" w:hAnsiTheme="minorEastAsia" w:eastAsiaTheme="minorEastAsia"/>
              </w:rPr>
            </w:pPr>
            <w:r>
              <w:rPr>
                <w:rFonts w:hint="eastAsia" w:asciiTheme="minorEastAsia" w:hAnsiTheme="minorEastAsia" w:eastAsiaTheme="minorEastAsia"/>
              </w:rPr>
              <w:t>5、蓄电池数量：</w:t>
            </w:r>
            <w:r>
              <w:rPr>
                <w:rFonts w:hint="eastAsia" w:asciiTheme="minorEastAsia" w:hAnsiTheme="minorEastAsia" w:eastAsiaTheme="minorEastAsia"/>
                <w:lang w:val="en-US" w:eastAsia="zh-CN"/>
              </w:rPr>
              <w:t>36</w:t>
            </w:r>
            <w:r>
              <w:rPr>
                <w:rFonts w:hint="eastAsia" w:asciiTheme="minorEastAsia" w:hAnsiTheme="minorEastAsia" w:eastAsiaTheme="minorEastAsia"/>
              </w:rPr>
              <w:t>只</w:t>
            </w:r>
          </w:p>
          <w:p>
            <w:pPr>
              <w:rPr>
                <w:rFonts w:asciiTheme="minorEastAsia" w:hAnsiTheme="minorEastAsia" w:eastAsiaTheme="minorEastAsia"/>
              </w:rPr>
            </w:pPr>
            <w:r>
              <w:rPr>
                <w:rFonts w:hint="eastAsia" w:asciiTheme="minorEastAsia" w:hAnsiTheme="minorEastAsia" w:eastAsiaTheme="minorEastAsia"/>
              </w:rPr>
              <w:t>6、蓄电池单体电压：12V</w:t>
            </w:r>
          </w:p>
          <w:p>
            <w:pPr>
              <w:rPr>
                <w:rFonts w:asciiTheme="minorEastAsia" w:hAnsiTheme="minorEastAsia" w:eastAsiaTheme="minorEastAsia"/>
              </w:rPr>
            </w:pPr>
            <w:r>
              <w:rPr>
                <w:rFonts w:hint="eastAsia" w:asciiTheme="minorEastAsia" w:hAnsiTheme="minorEastAsia" w:eastAsiaTheme="minorEastAsia"/>
              </w:rPr>
              <w:t>7、蓄电池运行方式：浮充电</w:t>
            </w:r>
          </w:p>
          <w:p>
            <w:pPr>
              <w:rPr>
                <w:rFonts w:asciiTheme="minorEastAsia" w:hAnsiTheme="minorEastAsia" w:eastAsiaTheme="minorEastAsia"/>
              </w:rPr>
            </w:pPr>
            <w:r>
              <w:rPr>
                <w:rFonts w:hint="eastAsia" w:asciiTheme="minorEastAsia" w:hAnsiTheme="minorEastAsia" w:eastAsiaTheme="minorEastAsia"/>
              </w:rPr>
              <w:t>8、蓄电池安装方式：采用组屏安装方式，电池放在电池柜</w:t>
            </w:r>
          </w:p>
          <w:p>
            <w:pPr>
              <w:rPr>
                <w:rFonts w:asciiTheme="minorEastAsia" w:hAnsiTheme="minorEastAsia" w:eastAsiaTheme="minorEastAsia"/>
              </w:rPr>
            </w:pPr>
            <w:r>
              <w:rPr>
                <w:rFonts w:hint="eastAsia" w:asciiTheme="minorEastAsia" w:hAnsiTheme="minorEastAsia" w:eastAsiaTheme="minorEastAsia"/>
              </w:rPr>
              <w:t>9、利用原电池屏柜体，拆旧换新，配置全新连接附件。</w:t>
            </w:r>
          </w:p>
          <w:p>
            <w:pPr>
              <w:rPr>
                <w:rFonts w:asciiTheme="minorEastAsia" w:hAnsiTheme="minorEastAsia" w:eastAsiaTheme="minorEastAsia"/>
              </w:rPr>
            </w:pPr>
            <w:r>
              <w:rPr>
                <w:rFonts w:hint="eastAsia" w:asciiTheme="minorEastAsia" w:hAnsiTheme="minorEastAsia" w:eastAsiaTheme="minorEastAsia"/>
              </w:rPr>
              <w:t>10、安装时控制柜及直流输出回路不停电，直流屏原二次线路按规范恢复并检查调试合格；</w:t>
            </w:r>
          </w:p>
        </w:tc>
        <w:tc>
          <w:tcPr>
            <w:tcW w:w="1245" w:type="dxa"/>
            <w:vMerge w:val="restart"/>
            <w:tcBorders>
              <w:top w:val="nil"/>
              <w:left w:val="nil"/>
              <w:right w:val="single" w:color="auto" w:sz="4" w:space="0"/>
            </w:tcBorders>
            <w:shd w:val="clear" w:color="auto" w:fill="auto"/>
            <w:vAlign w:val="center"/>
          </w:tcPr>
          <w:p>
            <w:pPr>
              <w:ind w:firstLine="420" w:firstLineChars="200"/>
              <w:rPr>
                <w:rFonts w:asciiTheme="minorEastAsia" w:hAnsiTheme="minorEastAsia" w:eastAsiaTheme="minorEastAsia"/>
              </w:rPr>
            </w:pPr>
            <w:r>
              <w:rPr>
                <w:rFonts w:hint="eastAsia" w:asciiTheme="minorEastAsia" w:hAnsiTheme="minorEastAsia" w:eastAsiaTheme="minorEastAsia"/>
              </w:rPr>
              <w:t>安装调试完成后，</w:t>
            </w:r>
            <w:r>
              <w:rPr>
                <w:rFonts w:hint="eastAsia" w:asciiTheme="minorEastAsia" w:hAnsiTheme="minorEastAsia" w:eastAsiaTheme="minorEastAsia"/>
                <w:lang w:val="en-US" w:eastAsia="zh-CN"/>
              </w:rPr>
              <w:t>由成交供应商委托当地国网公司相关部门出具合格检测报告</w:t>
            </w:r>
            <w:r>
              <w:rPr>
                <w:rFonts w:hint="eastAsia" w:asciiTheme="minorEastAsia" w:hAnsiTheme="minorEastAsia" w:eastAsiaTheme="minorEastAsia"/>
              </w:rPr>
              <w:t>，以作为本项目验收合格的凭证。</w:t>
            </w:r>
          </w:p>
        </w:tc>
      </w:tr>
      <w:tr>
        <w:tblPrEx>
          <w:tblCellMar>
            <w:top w:w="0" w:type="dxa"/>
            <w:left w:w="108" w:type="dxa"/>
            <w:bottom w:w="0" w:type="dxa"/>
            <w:right w:w="108" w:type="dxa"/>
          </w:tblCellMar>
        </w:tblPrEx>
        <w:trPr>
          <w:trHeight w:val="439"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w:t>
            </w:r>
          </w:p>
        </w:tc>
        <w:tc>
          <w:tcPr>
            <w:tcW w:w="2175" w:type="dxa"/>
            <w:tcBorders>
              <w:top w:val="single" w:color="auto" w:sz="4" w:space="0"/>
              <w:left w:val="nil"/>
              <w:bottom w:val="single" w:color="auto" w:sz="4" w:space="0"/>
              <w:right w:val="single" w:color="auto" w:sz="4" w:space="0"/>
            </w:tcBorders>
            <w:shd w:val="clear" w:color="000000" w:fill="FFFFFF"/>
            <w:vAlign w:val="center"/>
          </w:tcPr>
          <w:p>
            <w:pPr>
              <w:rPr>
                <w:rFonts w:hint="eastAsia" w:asciiTheme="minorEastAsia" w:hAnsiTheme="minorEastAsia" w:eastAsiaTheme="minorEastAsia"/>
              </w:rPr>
            </w:pPr>
            <w:r>
              <w:rPr>
                <w:rFonts w:hint="eastAsia" w:asciiTheme="minorEastAsia" w:hAnsiTheme="minorEastAsia" w:eastAsiaTheme="minorEastAsia"/>
              </w:rPr>
              <w:t>直流屏充电模块换新及调试</w:t>
            </w:r>
          </w:p>
        </w:tc>
        <w:tc>
          <w:tcPr>
            <w:tcW w:w="4913" w:type="dxa"/>
            <w:tcBorders>
              <w:top w:val="single" w:color="auto" w:sz="4" w:space="0"/>
              <w:left w:val="nil"/>
              <w:bottom w:val="single" w:color="auto" w:sz="4" w:space="0"/>
              <w:right w:val="single" w:color="auto" w:sz="4" w:space="0"/>
            </w:tcBorders>
            <w:shd w:val="clear" w:color="000000" w:fill="FFFFFF"/>
            <w:vAlign w:val="center"/>
          </w:tcPr>
          <w:p>
            <w:pPr>
              <w:numPr>
                <w:ilvl w:val="0"/>
                <w:numId w:val="1"/>
              </w:numPr>
              <w:rPr>
                <w:rFonts w:hint="eastAsia" w:asciiTheme="minorEastAsia" w:hAnsiTheme="minorEastAsia" w:eastAsiaTheme="minorEastAsia"/>
              </w:rPr>
            </w:pPr>
            <w:r>
              <w:rPr>
                <w:rFonts w:hint="eastAsia" w:asciiTheme="minorEastAsia" w:hAnsiTheme="minorEastAsia" w:eastAsiaTheme="minorEastAsia"/>
              </w:rPr>
              <w:t>充电模块型号为YM22010Z，要求全功能</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含通讯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同尺寸完全</w:t>
            </w:r>
            <w:r>
              <w:rPr>
                <w:rFonts w:hint="eastAsia" w:asciiTheme="minorEastAsia" w:hAnsiTheme="minorEastAsia" w:eastAsiaTheme="minorEastAsia"/>
              </w:rPr>
              <w:t>替换并安装调试至符合运行要求。</w:t>
            </w:r>
          </w:p>
          <w:p>
            <w:pPr>
              <w:numPr>
                <w:ilvl w:val="0"/>
                <w:numId w:val="1"/>
              </w:numPr>
              <w:rPr>
                <w:rFonts w:hint="eastAsia" w:asciiTheme="minorEastAsia" w:hAnsiTheme="minorEastAsia" w:eastAsiaTheme="minorEastAsia"/>
              </w:rPr>
            </w:pPr>
            <w:r>
              <w:rPr>
                <w:rFonts w:hint="eastAsia" w:asciiTheme="minorEastAsia" w:hAnsiTheme="minorEastAsia" w:eastAsiaTheme="minorEastAsia"/>
              </w:rPr>
              <w:t>直流屏原二次线路、通讯信号等应按规范恢复并检查调试合格；</w:t>
            </w:r>
          </w:p>
          <w:p>
            <w:pPr>
              <w:numPr>
                <w:ilvl w:val="0"/>
                <w:numId w:val="0"/>
              </w:numPr>
              <w:rPr>
                <w:rFonts w:hint="eastAsia"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rPr>
              <w:t>换新过程中，直流屏输出各功能性（HM及KM线路）电源不停电。</w:t>
            </w:r>
          </w:p>
        </w:tc>
        <w:tc>
          <w:tcPr>
            <w:tcW w:w="1245" w:type="dxa"/>
            <w:vMerge w:val="continue"/>
            <w:tcBorders>
              <w:left w:val="nil"/>
              <w:bottom w:val="single" w:color="auto" w:sz="4" w:space="0"/>
              <w:right w:val="single" w:color="auto" w:sz="4" w:space="0"/>
            </w:tcBorders>
            <w:shd w:val="clear" w:color="auto" w:fill="auto"/>
            <w:vAlign w:val="center"/>
          </w:tcPr>
          <w:p>
            <w:pPr>
              <w:ind w:firstLine="420" w:firstLineChars="200"/>
              <w:rPr>
                <w:rFonts w:hint="eastAsia" w:asciiTheme="minorEastAsia" w:hAnsiTheme="minorEastAsia" w:eastAsiaTheme="minorEastAsia"/>
              </w:rPr>
            </w:pPr>
          </w:p>
        </w:tc>
      </w:tr>
    </w:tbl>
    <w:p>
      <w:pPr>
        <w:jc w:val="left"/>
        <w:rPr>
          <w:rFonts w:ascii="宋体" w:hAnsi="宋体" w:eastAsia="宋体" w:cs="宋体"/>
          <w:kern w:val="0"/>
          <w:sz w:val="28"/>
          <w:szCs w:val="24"/>
        </w:rPr>
      </w:pPr>
      <w:r>
        <w:rPr>
          <w:rFonts w:hint="eastAsia" w:ascii="宋体" w:hAnsi="宋体" w:eastAsia="宋体" w:cs="宋体"/>
          <w:kern w:val="0"/>
          <w:sz w:val="28"/>
          <w:szCs w:val="24"/>
        </w:rPr>
        <w:t>注：投标人</w:t>
      </w:r>
      <w:r>
        <w:rPr>
          <w:rFonts w:hint="eastAsia" w:ascii="宋体" w:hAnsi="宋体" w:eastAsia="宋体" w:cs="宋体"/>
          <w:kern w:val="0"/>
          <w:sz w:val="28"/>
          <w:szCs w:val="24"/>
          <w:lang w:val="en-US" w:eastAsia="zh-CN"/>
        </w:rPr>
        <w:t>投标时</w:t>
      </w:r>
      <w:r>
        <w:rPr>
          <w:rFonts w:hint="eastAsia" w:ascii="宋体" w:hAnsi="宋体" w:eastAsia="宋体" w:cs="宋体"/>
          <w:kern w:val="0"/>
          <w:sz w:val="28"/>
          <w:szCs w:val="24"/>
        </w:rPr>
        <w:t>必须注明品牌、型号、单价。</w:t>
      </w:r>
    </w:p>
    <w:p>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pPr>
        <w:widowControl/>
        <w:spacing w:line="5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1、投标供应商所投</w:t>
      </w:r>
      <w:r>
        <w:rPr>
          <w:rFonts w:hint="eastAsia" w:ascii="宋体" w:hAnsi="宋体" w:eastAsia="宋体" w:cs="宋体"/>
          <w:kern w:val="0"/>
          <w:sz w:val="28"/>
          <w:szCs w:val="28"/>
          <w:lang w:val="en-US" w:eastAsia="zh-CN"/>
        </w:rPr>
        <w:t>产品效能</w:t>
      </w:r>
      <w:r>
        <w:rPr>
          <w:rFonts w:hint="eastAsia" w:ascii="宋体" w:hAnsi="宋体" w:eastAsia="宋体" w:cs="宋体"/>
          <w:kern w:val="0"/>
          <w:sz w:val="28"/>
          <w:szCs w:val="28"/>
        </w:rPr>
        <w:t>不得低于采购人现使用</w:t>
      </w:r>
      <w:r>
        <w:rPr>
          <w:rFonts w:hint="eastAsia" w:ascii="宋体" w:hAnsi="宋体" w:eastAsia="宋体" w:cs="宋体"/>
          <w:kern w:val="0"/>
          <w:sz w:val="28"/>
          <w:szCs w:val="28"/>
          <w:lang w:val="en-US" w:eastAsia="zh-CN"/>
        </w:rPr>
        <w:t>产品</w:t>
      </w:r>
      <w:r>
        <w:rPr>
          <w:rFonts w:hint="eastAsia" w:ascii="宋体" w:hAnsi="宋体" w:eastAsia="宋体" w:cs="宋体"/>
          <w:kern w:val="0"/>
          <w:sz w:val="28"/>
          <w:szCs w:val="28"/>
        </w:rPr>
        <w:t>。</w:t>
      </w:r>
    </w:p>
    <w:p>
      <w:pPr>
        <w:widowControl/>
        <w:spacing w:line="500" w:lineRule="exact"/>
        <w:ind w:firstLine="560" w:firstLineChars="200"/>
        <w:jc w:val="left"/>
        <w:rPr>
          <w:rFonts w:ascii="宋体" w:eastAsia="宋体" w:cs="Times New Roman"/>
          <w:bCs/>
          <w:kern w:val="0"/>
          <w:sz w:val="28"/>
          <w:szCs w:val="28"/>
        </w:rPr>
      </w:pPr>
      <w:r>
        <w:rPr>
          <w:rFonts w:hint="eastAsia" w:ascii="宋体" w:hAnsi="宋体" w:eastAsia="宋体" w:cs="宋体"/>
          <w:kern w:val="0"/>
          <w:sz w:val="28"/>
          <w:szCs w:val="28"/>
        </w:rPr>
        <w:t>2、</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个工作日内按采购人要求送货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（提供承诺书加盖公章）。</w:t>
      </w:r>
    </w:p>
    <w:p>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pPr>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清单内的采购数量只是估计值，具体数量以采购人需求为准，实际需求量少于合同采购量时成交供应商不得以任何理由要求采购人按合同数量接纳货物，院方实际需求量大于合同采购量时，超出部分按合同单价执行据实结算。</w:t>
      </w:r>
    </w:p>
    <w:p>
      <w:pPr>
        <w:widowControl/>
        <w:spacing w:line="500" w:lineRule="exact"/>
        <w:ind w:firstLine="560" w:firstLineChars="200"/>
        <w:jc w:val="left"/>
        <w:rPr>
          <w:rFonts w:ascii="宋体" w:hAnsi="宋体" w:eastAsia="宋体"/>
          <w:sz w:val="28"/>
          <w:szCs w:val="28"/>
          <w:lang w:val="zh-CN"/>
        </w:rPr>
      </w:pPr>
      <w:r>
        <w:rPr>
          <w:rFonts w:hint="eastAsia" w:ascii="宋体" w:eastAsia="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eastAsia="宋体" w:cs="Times New Roman"/>
          <w:bCs/>
          <w:kern w:val="0"/>
          <w:sz w:val="28"/>
          <w:szCs w:val="28"/>
          <w:lang w:val="en-US" w:eastAsia="zh-CN"/>
        </w:rPr>
        <w:t>30个工作日内</w:t>
      </w:r>
      <w:r>
        <w:rPr>
          <w:rFonts w:ascii="宋体" w:eastAsia="宋体" w:cs="Times New Roman"/>
          <w:bCs/>
          <w:kern w:val="0"/>
          <w:sz w:val="28"/>
          <w:szCs w:val="28"/>
        </w:rPr>
        <w:t>支付实际发生金额</w:t>
      </w:r>
      <w:r>
        <w:rPr>
          <w:rFonts w:hint="eastAsia" w:ascii="宋体" w:eastAsia="宋体" w:cs="Times New Roman"/>
          <w:bCs/>
          <w:kern w:val="0"/>
          <w:sz w:val="28"/>
          <w:szCs w:val="28"/>
        </w:rPr>
        <w:t>95%，余</w:t>
      </w:r>
      <w:r>
        <w:rPr>
          <w:rFonts w:hint="eastAsia" w:ascii="宋体" w:eastAsia="宋体" w:cs="Times New Roman"/>
          <w:bCs/>
          <w:kern w:val="0"/>
          <w:sz w:val="28"/>
          <w:szCs w:val="28"/>
          <w:lang w:val="en-US" w:eastAsia="zh-CN"/>
        </w:rPr>
        <w:t>下</w:t>
      </w:r>
      <w:r>
        <w:rPr>
          <w:rFonts w:hint="eastAsia" w:ascii="宋体" w:eastAsia="宋体" w:cs="Times New Roman"/>
          <w:bCs/>
          <w:kern w:val="0"/>
          <w:sz w:val="28"/>
          <w:szCs w:val="28"/>
        </w:rPr>
        <w:t>5%</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eastAsia="宋体" w:cs="Times New Roman"/>
          <w:bCs/>
          <w:kern w:val="0"/>
          <w:sz w:val="28"/>
          <w:szCs w:val="28"/>
        </w:rPr>
        <w:t>一年无任何质量问题无息</w:t>
      </w:r>
      <w:r>
        <w:rPr>
          <w:rFonts w:hint="eastAsia" w:ascii="宋体" w:eastAsia="宋体" w:cs="Times New Roman"/>
          <w:bCs/>
          <w:kern w:val="0"/>
          <w:sz w:val="28"/>
          <w:szCs w:val="28"/>
          <w:lang w:val="en-US" w:eastAsia="zh-CN"/>
        </w:rPr>
        <w:t>支付，采用电汇方式结算，成交供应商提供正规增值税发票</w:t>
      </w:r>
      <w:r>
        <w:rPr>
          <w:rFonts w:hint="eastAsia" w:ascii="宋体" w:eastAsia="宋体" w:cs="Times New Roman"/>
          <w:bCs/>
          <w:kern w:val="0"/>
          <w:sz w:val="28"/>
          <w:szCs w:val="28"/>
        </w:rPr>
        <w:t>。</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56291479"/>
      <w:bookmarkStart w:id="3" w:name="_Toc456291354"/>
      <w:bookmarkStart w:id="4" w:name="_Toc462487372"/>
      <w:bookmarkStart w:id="5" w:name="_Toc456291165"/>
      <w:bookmarkStart w:id="6" w:name="_Toc456291537"/>
      <w:bookmarkStart w:id="7" w:name="_Toc45629126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p>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41CA06"/>
    <w:multiLevelType w:val="singleLevel"/>
    <w:tmpl w:val="7941CA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14BC14BA"/>
    <w:rsid w:val="5F856FE6"/>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3764</Words>
  <Characters>4072</Characters>
  <Lines>44</Lines>
  <Paragraphs>12</Paragraphs>
  <TotalTime>0</TotalTime>
  <ScaleCrop>false</ScaleCrop>
  <LinksUpToDate>false</LinksUpToDate>
  <CharactersWithSpaces>4865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2024-07-16T04:21:24Z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BBD86796CC6F4BCCAAB88770FB412E5C_13</vt:lpwstr>
  </property>
</Properties>
</file>