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spacing w:before="0" w:beforeAutospacing="0" w:after="0" w:afterAutospacing="0"/>
        <w:ind w:firstLine="645"/>
        <w:rPr>
          <w:rFonts w:ascii="华文新魏" w:hAnsi="Calibri" w:eastAsia="华文新魏" w:cs="Times New Roman"/>
          <w:sz w:val="72"/>
          <w:szCs w:val="72"/>
        </w:rPr>
      </w:pPr>
      <w:r>
        <w:rPr>
          <w:rFonts w:hint="eastAsia"/>
          <w:sz w:val="28"/>
          <w:szCs w:val="28"/>
        </w:rPr>
        <w:t>宜昌市中心人民医院职工食堂烟道清洗服务项目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eastAsia" w:eastAsia="宋体"/>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YCZXYYZB-2024-A202</w:t>
      </w:r>
      <w:r>
        <w:rPr>
          <w:rFonts w:hint="eastAsia"/>
          <w:color w:val="000000"/>
          <w:sz w:val="28"/>
          <w:szCs w:val="28"/>
          <w:lang w:val="en-US" w:eastAsia="zh-CN"/>
        </w:rPr>
        <w:t>9</w:t>
      </w:r>
    </w:p>
    <w:p>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、项目名称：宜昌市中心人民医院职工食堂烟道清洗服务项目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7</w:t>
      </w:r>
      <w:r>
        <w:rPr>
          <w:rFonts w:hint="eastAsia"/>
          <w:color w:val="FF0000"/>
          <w:sz w:val="28"/>
          <w:szCs w:val="28"/>
        </w:rPr>
        <w:t>月</w:t>
      </w:r>
      <w:r>
        <w:rPr>
          <w:rFonts w:hint="eastAsia"/>
          <w:color w:val="FF0000"/>
          <w:sz w:val="28"/>
          <w:szCs w:val="28"/>
          <w:lang w:val="en-US" w:eastAsia="zh-CN"/>
        </w:rPr>
        <w:t>22</w:t>
      </w:r>
      <w:r>
        <w:rPr>
          <w:rFonts w:hint="eastAsia"/>
          <w:color w:val="FF0000"/>
          <w:sz w:val="28"/>
          <w:szCs w:val="28"/>
        </w:rPr>
        <w:t>日</w:t>
      </w:r>
      <w:r>
        <w:rPr>
          <w:rFonts w:hint="eastAsia"/>
          <w:color w:val="FF0000"/>
          <w:sz w:val="28"/>
          <w:szCs w:val="28"/>
          <w:lang w:val="en-US" w:eastAsia="zh-CN"/>
        </w:rPr>
        <w:t>9:30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YCZXYYZB-2024-A202</w:t>
      </w:r>
      <w:r>
        <w:rPr>
          <w:rFonts w:hint="eastAsia"/>
          <w:color w:val="000000"/>
          <w:sz w:val="28"/>
          <w:szCs w:val="28"/>
          <w:lang w:val="en-US" w:eastAsia="zh-CN"/>
        </w:rPr>
        <w:t>9</w:t>
      </w:r>
    </w:p>
    <w:p>
      <w:pPr>
        <w:pStyle w:val="8"/>
        <w:shd w:val="clear" w:color="auto" w:fill="FFFFFF"/>
        <w:spacing w:before="0" w:beforeAutospacing="0" w:after="0" w:afterAutospacing="0"/>
        <w:ind w:firstLine="560" w:firstLineChars="200"/>
        <w:rPr>
          <w:rFonts w:hint="eastAsia" w:eastAsia="宋体" w:cs="Times New Roman"/>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宜昌市中心人民医院职工食堂烟道清洗服务项目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9.5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w:t>
      </w:r>
      <w:r>
        <w:rPr>
          <w:rFonts w:hint="eastAsia" w:ascii="宋体" w:hAnsi="宋体" w:cs="宋体"/>
          <w:b/>
          <w:kern w:val="0"/>
          <w:sz w:val="28"/>
          <w:szCs w:val="28"/>
          <w:lang w:eastAsia="zh-CN"/>
        </w:rPr>
        <w:t>成交</w:t>
      </w:r>
      <w:r>
        <w:rPr>
          <w:rFonts w:hint="eastAsia" w:ascii="宋体" w:hAnsi="宋体" w:cs="宋体"/>
          <w:b/>
          <w:kern w:val="0"/>
          <w:sz w:val="28"/>
          <w:szCs w:val="28"/>
        </w:rPr>
        <w:t>价格。</w:t>
      </w:r>
      <w:r>
        <w:rPr>
          <w:rFonts w:hint="eastAsia" w:ascii="宋体" w:hAnsi="宋体" w:cs="宋体"/>
          <w:kern w:val="0"/>
          <w:sz w:val="28"/>
          <w:szCs w:val="28"/>
        </w:rPr>
        <w:t>投标人报价</w:t>
      </w:r>
      <w:r>
        <w:rPr>
          <w:rFonts w:hint="eastAsia" w:ascii="宋体" w:hAnsi="宋体" w:cs="宋体"/>
          <w:kern w:val="0"/>
          <w:sz w:val="28"/>
          <w:szCs w:val="28"/>
          <w:lang w:val="en-US" w:eastAsia="zh-CN"/>
        </w:rPr>
        <w:t>必须</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及清单</w:t>
      </w:r>
      <w:bookmarkStart w:id="8" w:name="_GoBack"/>
      <w:bookmarkEnd w:id="8"/>
      <w:r>
        <w:rPr>
          <w:rFonts w:hint="eastAsia" w:ascii="宋体" w:hAnsi="宋体" w:cs="宋体"/>
          <w:kern w:val="0"/>
          <w:sz w:val="28"/>
          <w:szCs w:val="28"/>
          <w:lang w:eastAsia="zh-CN"/>
        </w:rPr>
        <w:t>报价</w:t>
      </w:r>
      <w:r>
        <w:rPr>
          <w:rFonts w:hint="eastAsia" w:ascii="宋体" w:hAnsi="宋体" w:cs="宋体"/>
          <w:kern w:val="0"/>
          <w:sz w:val="28"/>
          <w:szCs w:val="28"/>
        </w:rPr>
        <w:t>。</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pStyle w:val="2"/>
        <w:spacing w:before="0" w:after="0" w:line="240" w:lineRule="auto"/>
        <w:rPr>
          <w:rFonts w:hint="default" w:eastAsia="宋体"/>
          <w:lang w:val="en-US" w:eastAsia="zh-CN"/>
        </w:rPr>
      </w:pPr>
      <w:r>
        <w:rPr>
          <w:rFonts w:hint="eastAsia" w:ascii="宋体" w:hAnsi="宋体" w:cs="宋体"/>
          <w:kern w:val="0"/>
          <w:sz w:val="28"/>
          <w:szCs w:val="28"/>
          <w:lang w:val="en-US" w:eastAsia="zh-CN"/>
        </w:rPr>
        <w:t xml:space="preserve">  </w:t>
      </w:r>
      <w:r>
        <w:rPr>
          <w:rFonts w:hint="eastAsia" w:ascii="宋体" w:hAnsi="宋体" w:cs="宋体"/>
          <w:b w:val="0"/>
          <w:bCs w:val="0"/>
          <w:kern w:val="0"/>
          <w:sz w:val="28"/>
          <w:szCs w:val="28"/>
          <w:lang w:val="en-US" w:eastAsia="zh-CN"/>
        </w:rPr>
        <w:t xml:space="preserve">  5、具备油烟管道、净化器清洗养护施工服务企业资质证书。提供证书扫描件并加盖公章。</w:t>
      </w:r>
    </w:p>
    <w:p>
      <w:pPr>
        <w:widowControl/>
        <w:spacing w:line="500" w:lineRule="exact"/>
        <w:jc w:val="left"/>
        <w:rPr>
          <w:rFonts w:hint="eastAsia" w:ascii="宋体" w:hAnsi="宋体" w:cs="宋体"/>
          <w:b/>
          <w:bCs/>
          <w:kern w:val="0"/>
          <w:sz w:val="28"/>
          <w:szCs w:val="28"/>
        </w:rPr>
      </w:pPr>
      <w:r>
        <w:rPr>
          <w:rFonts w:hint="eastAsia" w:ascii="宋体" w:hAnsi="宋体" w:cs="宋体"/>
          <w:b/>
          <w:bCs/>
          <w:kern w:val="0"/>
          <w:sz w:val="28"/>
          <w:szCs w:val="28"/>
        </w:rPr>
        <w:t>三、采购需求</w:t>
      </w:r>
    </w:p>
    <w:p>
      <w:pPr>
        <w:keepNext w:val="0"/>
        <w:keepLines w:val="0"/>
        <w:widowControl w:val="0"/>
        <w:numPr>
          <w:ilvl w:val="0"/>
          <w:numId w:val="0"/>
        </w:numPr>
        <w:suppressLineNumbers w:val="0"/>
        <w:spacing w:before="0" w:beforeAutospacing="0" w:after="0" w:afterAutospacing="0"/>
        <w:ind w:leftChars="0" w:right="0" w:rightChars="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（一）项目概况</w:t>
      </w:r>
    </w:p>
    <w:p>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en-US" w:eastAsia="zh-CN"/>
        </w:rPr>
        <w:t>负责宜昌市中心人民医院伍家院区、西陵院区、江南院区职工食堂所属烟道的全面清洗工作。清洗符合相关国家、行业标准。一年清洗4次（每季度一次）。</w:t>
      </w:r>
    </w:p>
    <w:p>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en-US" w:eastAsia="zh-CN"/>
        </w:rPr>
        <w:t>项目预算:9.5万元。</w:t>
      </w:r>
    </w:p>
    <w:p>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（二）商务要求</w:t>
      </w:r>
    </w:p>
    <w:p>
      <w:pPr>
        <w:widowControl/>
        <w:spacing w:line="50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1、付款方式：每半年支付一次服务费用，成交供应商完成半年要求的服务内容，提供相应结算资料，经采购人审核无误后，支付半年度服务费用，采用电汇结算，成交供应商提供正规增值税发票。</w:t>
      </w:r>
    </w:p>
    <w:p>
      <w:pPr>
        <w:widowControl/>
        <w:spacing w:line="50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2、提供近三年内以来类似业绩至少两项（合同或完工结算资料）。</w:t>
      </w:r>
    </w:p>
    <w:p>
      <w:pPr>
        <w:widowControl/>
        <w:spacing w:line="50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3、有意向供应商可以自行前往进行实地查勘，对职工食堂设备进行了解后进行报价。查勘联系人：张主任 13986809900。</w:t>
      </w:r>
    </w:p>
    <w:p>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（三）技术要求</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 xml:space="preserve">    1、工作量清单</w:t>
      </w:r>
    </w:p>
    <w:p>
      <w:pPr>
        <w:keepNext w:val="0"/>
        <w:keepLines w:val="0"/>
        <w:widowControl w:val="0"/>
        <w:suppressLineNumbers w:val="0"/>
        <w:spacing w:before="0" w:beforeAutospacing="0" w:after="0" w:afterAutospacing="0"/>
        <w:ind w:left="0" w:right="0" w:firstLine="640" w:firstLineChars="200"/>
        <w:jc w:val="both"/>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lang w:val="en-US" w:eastAsia="zh-CN" w:bidi="ar"/>
        </w:rPr>
        <w:t>伍家院区</w:t>
      </w:r>
    </w:p>
    <w:tbl>
      <w:tblPr>
        <w:tblStyle w:val="9"/>
        <w:tblW w:w="93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2561"/>
        <w:gridCol w:w="2211"/>
        <w:gridCol w:w="750"/>
        <w:gridCol w:w="750"/>
        <w:gridCol w:w="1138"/>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40"/>
                <w:szCs w:val="40"/>
              </w:rPr>
            </w:pPr>
            <w:r>
              <w:rPr>
                <w:rFonts w:hint="eastAsia" w:asciiTheme="minorEastAsia" w:hAnsiTheme="minorEastAsia" w:eastAsiaTheme="minorEastAsia" w:cstheme="minorEastAsia"/>
                <w:color w:val="000000"/>
                <w:kern w:val="0"/>
                <w:sz w:val="40"/>
                <w:szCs w:val="40"/>
                <w:lang w:val="en-US" w:eastAsia="zh-CN" w:bidi="ar"/>
              </w:rPr>
              <w:t>伍家院区职工食堂工作量清单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序号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清洗项目</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规格</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数量</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单位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单价/次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小计/次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主炒区烟罩</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1500*700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UV光解灯管</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组</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前置净化单元</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主炒区排烟管道</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1000*630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主炒区排烟管道</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700*500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主炒区油烟净化器</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1480*1180*1350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主炒区风机</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18.5KW</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主炒区合计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蒸煮、面点间</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面点间烟罩</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1200*700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蒸饭间烟罩</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1200*700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煮面区、煮汤区烟罩</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1200*700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排烟管道</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1000*600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排烟管道</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700*500、500*500、400*400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排烟风机</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18.5KW</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排烟风机</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1.1KW</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蒸煮、面点间合计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总合计（四次）：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bl>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lang w:val="en-US" w:eastAsia="zh-CN" w:bidi="ar"/>
        </w:rPr>
        <w:t>西陵院区：</w:t>
      </w:r>
    </w:p>
    <w:tbl>
      <w:tblPr>
        <w:tblStyle w:val="9"/>
        <w:tblW w:w="93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2561"/>
        <w:gridCol w:w="2211"/>
        <w:gridCol w:w="750"/>
        <w:gridCol w:w="750"/>
        <w:gridCol w:w="1138"/>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40"/>
                <w:szCs w:val="40"/>
              </w:rPr>
            </w:pPr>
            <w:r>
              <w:rPr>
                <w:rFonts w:hint="eastAsia" w:asciiTheme="minorEastAsia" w:hAnsiTheme="minorEastAsia" w:eastAsiaTheme="minorEastAsia" w:cstheme="minorEastAsia"/>
                <w:color w:val="000000"/>
                <w:kern w:val="0"/>
                <w:sz w:val="40"/>
                <w:szCs w:val="40"/>
                <w:lang w:val="en-US" w:eastAsia="zh-CN" w:bidi="ar"/>
              </w:rPr>
              <w:t>西陵院区职工食堂工作量清单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序号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清洗项目</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规格</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数量</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单位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单价/次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小计/次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主炒区烟罩</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1500*700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UV光解灯管</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组</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前置净化单元</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主炒区排烟管道</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700*500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主炒区油烟净化器</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1480*1180*1350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主炒区风机</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18.5KW</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主炒区合计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蒸煮、面点间</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面点间烟罩</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1200*700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煮面区、煮汤区烟罩</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1200*700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排烟管道</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1000*600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排烟管道</w:t>
            </w:r>
          </w:p>
        </w:tc>
        <w:tc>
          <w:tcPr>
            <w:tcW w:w="22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700*500、500*500、400*400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蒸煮、面点间合计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总合计（四次）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bl>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lang w:val="en-US" w:eastAsia="zh-CN" w:bidi="ar"/>
        </w:rPr>
        <w:t>江南院区</w:t>
      </w:r>
    </w:p>
    <w:tbl>
      <w:tblPr>
        <w:tblStyle w:val="9"/>
        <w:tblW w:w="93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2560"/>
        <w:gridCol w:w="2213"/>
        <w:gridCol w:w="750"/>
        <w:gridCol w:w="750"/>
        <w:gridCol w:w="1138"/>
        <w:gridCol w:w="1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40"/>
                <w:szCs w:val="40"/>
              </w:rPr>
            </w:pPr>
            <w:r>
              <w:rPr>
                <w:rFonts w:hint="eastAsia" w:asciiTheme="minorEastAsia" w:hAnsiTheme="minorEastAsia" w:eastAsiaTheme="minorEastAsia" w:cstheme="minorEastAsia"/>
                <w:color w:val="000000"/>
                <w:kern w:val="0"/>
                <w:sz w:val="40"/>
                <w:szCs w:val="40"/>
                <w:lang w:val="en-US" w:eastAsia="zh-CN" w:bidi="ar"/>
              </w:rPr>
              <w:t>中心医院江南院区职工食堂油烟管道清洗清单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序号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清洗项目</w:t>
            </w:r>
          </w:p>
        </w:tc>
        <w:tc>
          <w:tcPr>
            <w:tcW w:w="2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规格</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数量</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单位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单价/次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小计/次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主炒区烟罩</w:t>
            </w:r>
          </w:p>
        </w:tc>
        <w:tc>
          <w:tcPr>
            <w:tcW w:w="2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1500*700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UV光解灯管</w:t>
            </w:r>
          </w:p>
        </w:tc>
        <w:tc>
          <w:tcPr>
            <w:tcW w:w="2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组</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前置净化单元</w:t>
            </w:r>
          </w:p>
        </w:tc>
        <w:tc>
          <w:tcPr>
            <w:tcW w:w="2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主炒区排烟管道</w:t>
            </w:r>
          </w:p>
        </w:tc>
        <w:tc>
          <w:tcPr>
            <w:tcW w:w="2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700*500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主炒区油烟净化器</w:t>
            </w:r>
          </w:p>
        </w:tc>
        <w:tc>
          <w:tcPr>
            <w:tcW w:w="2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1480*1180*1350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主炒区风机</w:t>
            </w:r>
          </w:p>
        </w:tc>
        <w:tc>
          <w:tcPr>
            <w:tcW w:w="2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18.5KW</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主炒区合计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蒸煮、面点间</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面点间烟罩</w:t>
            </w:r>
          </w:p>
        </w:tc>
        <w:tc>
          <w:tcPr>
            <w:tcW w:w="2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1200*700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蒸饭间烟罩</w:t>
            </w:r>
          </w:p>
        </w:tc>
        <w:tc>
          <w:tcPr>
            <w:tcW w:w="2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1200*700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煮面区、煮汤区烟罩</w:t>
            </w:r>
          </w:p>
        </w:tc>
        <w:tc>
          <w:tcPr>
            <w:tcW w:w="2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1200*700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排烟管道</w:t>
            </w:r>
          </w:p>
        </w:tc>
        <w:tc>
          <w:tcPr>
            <w:tcW w:w="2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1000*600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排烟管道</w:t>
            </w:r>
          </w:p>
        </w:tc>
        <w:tc>
          <w:tcPr>
            <w:tcW w:w="2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700*500、500*500、400*400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蒸煮、面点间合计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lang w:val="en-US" w:eastAsia="zh-CN" w:bidi="ar"/>
              </w:rPr>
              <w:t>总合计（四次）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2"/>
                <w:sz w:val="24"/>
                <w:szCs w:val="24"/>
              </w:rPr>
            </w:pPr>
          </w:p>
        </w:tc>
      </w:tr>
    </w:tbl>
    <w:p>
      <w:pPr>
        <w:widowControl/>
        <w:spacing w:line="50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2、供应商在清洗过程中严格遵守采购人安全生产相关规定，做好自身防护，杜绝安全事故发生。</w:t>
      </w:r>
    </w:p>
    <w:p>
      <w:pPr>
        <w:widowControl/>
        <w:spacing w:line="50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3、响应要求：接到采购人清洗通知后7天内进场进行清洗，2天内完成采购人要求的相应清洗任务。</w:t>
      </w:r>
    </w:p>
    <w:p>
      <w:pPr>
        <w:widowControl/>
        <w:spacing w:line="500" w:lineRule="exact"/>
        <w:ind w:firstLine="560" w:firstLineChars="200"/>
        <w:jc w:val="left"/>
        <w:rPr>
          <w:rFonts w:hint="eastAsia" w:ascii="仿宋" w:hAnsi="仿宋" w:eastAsia="仿宋" w:cs="仿宋"/>
          <w:kern w:val="2"/>
          <w:sz w:val="32"/>
          <w:szCs w:val="32"/>
        </w:rPr>
      </w:pPr>
      <w:r>
        <w:rPr>
          <w:rFonts w:hint="eastAsia" w:ascii="宋体" w:hAnsi="宋体"/>
          <w:sz w:val="28"/>
          <w:szCs w:val="28"/>
          <w:lang w:val="en-US" w:eastAsia="zh-CN"/>
        </w:rPr>
        <w:t>4、质量要求：清洗完毕，清洗区域所有油污全部清除，无死角，清洗过程提供录像服务，满足采购人安全使用需求。</w:t>
      </w:r>
    </w:p>
    <w:p>
      <w:pPr>
        <w:jc w:val="left"/>
        <w:rPr>
          <w:rFonts w:hint="eastAsia" w:ascii="宋体" w:hAnsi="宋体" w:cs="宋体"/>
          <w:b/>
          <w:kern w:val="0"/>
          <w:sz w:val="28"/>
          <w:szCs w:val="28"/>
        </w:rPr>
      </w:pP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jc w:val="center"/>
              <w:rPr>
                <w:rFonts w:hint="default"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keepNext w:val="0"/>
              <w:keepLines w:val="0"/>
              <w:suppressLineNumbers w:val="0"/>
              <w:spacing w:before="0" w:beforeAutospacing="0" w:after="0" w:afterAutospacing="0" w:line="460" w:lineRule="exact"/>
              <w:ind w:left="0" w:right="0"/>
              <w:jc w:val="center"/>
              <w:rPr>
                <w:rFonts w:hint="default"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资格性</w:t>
            </w:r>
            <w:r>
              <w:rPr>
                <w:rFonts w:hint="default"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hint="default" w:ascii="宋体" w:hAnsi="宋体"/>
                <w:sz w:val="24"/>
                <w:szCs w:val="24"/>
              </w:rPr>
              <w:t>提供承诺函加盖公章</w:t>
            </w:r>
            <w:r>
              <w:rPr>
                <w:rFonts w:hint="eastAsia" w:ascii="宋体" w:hAnsi="宋体"/>
                <w:sz w:val="24"/>
                <w:szCs w:val="24"/>
              </w:rPr>
              <w:t>，</w:t>
            </w:r>
            <w:r>
              <w:rPr>
                <w:rFonts w:hint="default"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rPr>
            </w:pPr>
            <w:r>
              <w:rPr>
                <w:rFonts w:hint="eastAsia" w:ascii="宋体" w:hAnsi="宋体"/>
                <w:sz w:val="24"/>
              </w:rPr>
              <w:t>投标人</w:t>
            </w:r>
            <w:r>
              <w:rPr>
                <w:rFonts w:hint="default"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3"/>
        <w:jc w:val="center"/>
      </w:pPr>
      <w:bookmarkStart w:id="1" w:name="_Toc456291280"/>
      <w:bookmarkStart w:id="2" w:name="_Toc456291537"/>
      <w:bookmarkStart w:id="3" w:name="_Toc456291479"/>
      <w:bookmarkStart w:id="4" w:name="_Toc456291354"/>
      <w:bookmarkStart w:id="5" w:name="_Toc456291260"/>
      <w:bookmarkStart w:id="6" w:name="_Toc462487372"/>
      <w:bookmarkStart w:id="7" w:name="_Toc456291165"/>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p>
            <w:pPr>
              <w:pStyle w:val="27"/>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r>
              <w:rPr>
                <w:rFonts w:hint="eastAsia" w:ascii="宋体" w:hAnsi="宋体"/>
                <w:szCs w:val="28"/>
              </w:rPr>
              <w:t>法定代表人《居民身份证》扫描件</w:t>
            </w:r>
          </w:p>
          <w:p>
            <w:pPr>
              <w:pStyle w:val="27"/>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p>
            <w:pPr>
              <w:pStyle w:val="27"/>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r>
              <w:rPr>
                <w:rFonts w:hint="eastAsia" w:ascii="宋体" w:hAnsi="宋体"/>
                <w:szCs w:val="28"/>
              </w:rPr>
              <w:t>单位负责人《居民身份证》扫描件</w:t>
            </w:r>
          </w:p>
          <w:p>
            <w:pPr>
              <w:pStyle w:val="27"/>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p>
            <w:pPr>
              <w:pStyle w:val="27"/>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r>
              <w:rPr>
                <w:rFonts w:hint="eastAsia" w:ascii="宋体" w:hAnsi="宋体"/>
                <w:szCs w:val="28"/>
              </w:rPr>
              <w:t>经营者《居民身份证》扫描件</w:t>
            </w:r>
          </w:p>
          <w:p>
            <w:pPr>
              <w:pStyle w:val="27"/>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keepNext w:val="0"/>
              <w:keepLines w:val="0"/>
              <w:widowControl/>
              <w:suppressLineNumbers w:val="0"/>
              <w:spacing w:beforeAutospacing="0" w:afterAutospacing="0" w:line="500" w:lineRule="exact"/>
              <w:ind w:right="0"/>
              <w:rPr>
                <w:rFonts w:hint="default" w:ascii="宋体" w:hAnsi="宋体"/>
                <w:szCs w:val="28"/>
              </w:rPr>
            </w:pPr>
            <w:r>
              <w:rPr>
                <w:rFonts w:hint="eastAsia" w:ascii="宋体" w:hAnsi="宋体"/>
                <w:szCs w:val="28"/>
              </w:rPr>
              <w:t>粘贴被授权人身份证（扫描件）</w:t>
            </w:r>
          </w:p>
          <w:p>
            <w:pPr>
              <w:pStyle w:val="27"/>
              <w:keepNext w:val="0"/>
              <w:keepLines w:val="0"/>
              <w:widowControl/>
              <w:suppressLineNumbers w:val="0"/>
              <w:spacing w:beforeAutospacing="0" w:afterAutospacing="0" w:line="500" w:lineRule="exact"/>
              <w:ind w:right="0"/>
              <w:rPr>
                <w:rFonts w:hint="default"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1C079D4"/>
    <w:rsid w:val="0AE01889"/>
    <w:rsid w:val="0B2E1EE3"/>
    <w:rsid w:val="0C731B59"/>
    <w:rsid w:val="0DEF0878"/>
    <w:rsid w:val="0FBF07CB"/>
    <w:rsid w:val="117739FD"/>
    <w:rsid w:val="15C96EC8"/>
    <w:rsid w:val="1B2A39B0"/>
    <w:rsid w:val="1E72564B"/>
    <w:rsid w:val="25564474"/>
    <w:rsid w:val="26F57309"/>
    <w:rsid w:val="28940F73"/>
    <w:rsid w:val="37EF7508"/>
    <w:rsid w:val="381B51E4"/>
    <w:rsid w:val="3AB96387"/>
    <w:rsid w:val="3D9B19F6"/>
    <w:rsid w:val="3E29266E"/>
    <w:rsid w:val="400D21E5"/>
    <w:rsid w:val="412A73A4"/>
    <w:rsid w:val="417F69A1"/>
    <w:rsid w:val="46EB52C4"/>
    <w:rsid w:val="4AE12D46"/>
    <w:rsid w:val="518841D2"/>
    <w:rsid w:val="547B4457"/>
    <w:rsid w:val="55E01B05"/>
    <w:rsid w:val="58B814C5"/>
    <w:rsid w:val="59930DDE"/>
    <w:rsid w:val="645A0DFC"/>
    <w:rsid w:val="68FC1090"/>
    <w:rsid w:val="694639F4"/>
    <w:rsid w:val="70D06153"/>
    <w:rsid w:val="72240157"/>
    <w:rsid w:val="73913098"/>
    <w:rsid w:val="7AE20132"/>
    <w:rsid w:val="7BCC6DC5"/>
    <w:rsid w:val="7D116947"/>
    <w:rsid w:val="7E5228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2"/>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3"/>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3824</Words>
  <Characters>4350</Characters>
  <Lines>1</Lines>
  <Paragraphs>1</Paragraphs>
  <TotalTime>0</TotalTime>
  <ScaleCrop>false</ScaleCrop>
  <LinksUpToDate>false</LinksUpToDate>
  <CharactersWithSpaces>5143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2024-07-16T04:45:24Z</dcterms:modified>
  <dc:title>宜昌市中心人民医院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089FA9549627401DAD304B324D0F29F4_13</vt:lpwstr>
  </property>
</Properties>
</file>