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bookmarkStart w:id="9" w:name="_GoBack"/>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宜昌市中心人民医院西陵院区地下管网测绘及设计服务项目进行院内采购，欢迎广大符合条件的投标人踊跃投标。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YCZXYYZB-2024-A203</w:t>
      </w:r>
      <w:r>
        <w:rPr>
          <w:rFonts w:hint="eastAsia"/>
          <w:color w:val="000000"/>
          <w:sz w:val="28"/>
          <w:szCs w:val="28"/>
          <w:lang w:val="en-US" w:eastAsia="zh-CN"/>
        </w:rPr>
        <w:t>6</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、项目名称：宜昌市中心人民医院西陵院区地下管网测绘及设计服务项目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bookmarkEnd w:id="9"/>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YCZXYYZB-2024-A203</w:t>
      </w:r>
      <w:r>
        <w:rPr>
          <w:rFonts w:hint="eastAsia"/>
          <w:color w:val="000000"/>
          <w:sz w:val="28"/>
          <w:szCs w:val="28"/>
          <w:lang w:val="en-US" w:eastAsia="zh-CN"/>
        </w:rPr>
        <w:t xml:space="preserve">6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、项目名称：宜昌市中心人民医院西陵院区地下管网测绘及设计服务项目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3.6</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5、建筑行业（建筑工程）设计乙级及工程勘察专业类（工程测量）乙级及机上。提供证书原件扫描件。</w:t>
      </w:r>
    </w:p>
    <w:p>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6、设计负责人同时具有给水排水类工程师职称和注册公用设备工程师（给水排水）职业资格证书。提供相应证书原件扫描件。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pPr>
        <w:numPr>
          <w:ilvl w:val="0"/>
          <w:numId w:val="0"/>
        </w:numPr>
        <w:ind w:firstLine="640" w:firstLineChars="200"/>
        <w:jc w:val="both"/>
        <w:rPr>
          <w:rFonts w:hint="eastAsia"/>
          <w:lang w:val="en-US" w:eastAsia="zh-CN"/>
        </w:rPr>
      </w:pPr>
      <w:r>
        <w:rPr>
          <w:rFonts w:hint="eastAsia" w:asciiTheme="minorEastAsia" w:hAnsiTheme="minorEastAsia" w:eastAsiaTheme="minorEastAsia" w:cstheme="minorEastAsia"/>
          <w:b w:val="0"/>
          <w:bCs w:val="0"/>
          <w:sz w:val="32"/>
          <w:szCs w:val="40"/>
          <w:lang w:val="en-US" w:eastAsia="zh-CN"/>
        </w:rPr>
        <w:t>西陵院区地下管网包含给水管网、污水管网、雨水管网等，管线错综复杂，深浅不一，由于部分建筑年代久远，缺失相应的管网资料，导致现在对地下管网进行维修、养护及改造极为困难。为便于后期西陵院区地下管网的改造及维护，我科需委托专业公司对西陵院区地下管网进行全面测绘。</w:t>
      </w:r>
    </w:p>
    <w:p>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1、服务期：30日历天；</w:t>
      </w:r>
    </w:p>
    <w:p>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2、付款方式:完成所有的测绘及设计服务，向采购人提交相应图纸及资料经采购人确认无误后，采购人支付全部服务费用，采用电汇方式结算，成交供应商提供正规增值税发票。</w:t>
      </w:r>
    </w:p>
    <w:p>
      <w:pPr>
        <w:numPr>
          <w:ilvl w:val="0"/>
          <w:numId w:val="0"/>
        </w:numPr>
        <w:ind w:leftChars="0" w:firstLine="640" w:firstLineChars="20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3、自2021年1月1日以来至少1项类似服务业绩。</w:t>
      </w:r>
    </w:p>
    <w:p>
      <w:pPr>
        <w:numPr>
          <w:ilvl w:val="0"/>
          <w:numId w:val="0"/>
        </w:numPr>
        <w:ind w:leftChars="0"/>
        <w:jc w:val="both"/>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3.3服务内容</w:t>
      </w:r>
    </w:p>
    <w:bookmarkEnd w:id="0"/>
    <w:p>
      <w:pPr>
        <w:ind w:firstLine="560" w:firstLineChars="200"/>
        <w:rPr>
          <w:rFonts w:eastAsia="宋体" w:cs="Times New Roman"/>
          <w:b/>
          <w:bCs/>
          <w:sz w:val="28"/>
          <w:szCs w:val="36"/>
        </w:rPr>
      </w:pPr>
      <w:r>
        <w:rPr>
          <w:rFonts w:hint="eastAsia" w:eastAsia="宋体" w:cs="Times New Roman"/>
          <w:sz w:val="28"/>
          <w:szCs w:val="36"/>
        </w:rPr>
        <w:t>设计开始前期，</w:t>
      </w:r>
      <w:r>
        <w:rPr>
          <w:rFonts w:hint="eastAsia" w:eastAsia="宋体" w:cs="Times New Roman"/>
          <w:sz w:val="28"/>
          <w:szCs w:val="36"/>
          <w:lang w:val="en-US" w:eastAsia="zh-CN"/>
        </w:rPr>
        <w:t>成交供应商</w:t>
      </w:r>
      <w:r>
        <w:rPr>
          <w:rFonts w:hint="eastAsia" w:eastAsia="宋体" w:cs="Times New Roman"/>
          <w:sz w:val="28"/>
          <w:szCs w:val="36"/>
        </w:rPr>
        <w:t>需安排专人到现场开展摸查和实地走访(含管网摸查、地形图测量)，熟悉了解本院区包含但不限于室外给水管网、雨水管网、污水管网及动力管网的地面高程、埋深、井深、特征、状态、流向、管径、材质、权属等信息，雨水污水管网的接入口及排出口位置，完工后绘制管网运行图，并将相关信息据实反应在设计图纸中，方便</w:t>
      </w:r>
      <w:r>
        <w:rPr>
          <w:rFonts w:hint="eastAsia" w:eastAsia="宋体" w:cs="Times New Roman"/>
          <w:sz w:val="28"/>
          <w:szCs w:val="36"/>
          <w:lang w:val="en-US" w:eastAsia="zh-CN"/>
        </w:rPr>
        <w:t>采购人</w:t>
      </w:r>
      <w:r>
        <w:rPr>
          <w:rFonts w:hint="eastAsia" w:eastAsia="宋体" w:cs="Times New Roman"/>
          <w:sz w:val="28"/>
          <w:szCs w:val="36"/>
        </w:rPr>
        <w:t>存档及后期检修等使用。具体内容如下：</w:t>
      </w:r>
    </w:p>
    <w:p>
      <w:pPr>
        <w:rPr>
          <w:rFonts w:eastAsia="宋体" w:cs="Times New Roman"/>
          <w:sz w:val="28"/>
          <w:szCs w:val="36"/>
        </w:rPr>
      </w:pPr>
      <w:r>
        <w:rPr>
          <w:rFonts w:hint="eastAsia" w:eastAsia="宋体" w:cs="Times New Roman"/>
          <w:sz w:val="28"/>
          <w:szCs w:val="36"/>
        </w:rPr>
        <w:t>1、空间属性勘测</w:t>
      </w:r>
    </w:p>
    <w:p>
      <w:pPr>
        <w:ind w:firstLine="560" w:firstLineChars="200"/>
        <w:rPr>
          <w:rFonts w:eastAsia="宋体" w:cs="Times New Roman"/>
          <w:sz w:val="28"/>
          <w:szCs w:val="36"/>
        </w:rPr>
      </w:pPr>
      <w:r>
        <w:rPr>
          <w:rFonts w:hint="eastAsia" w:eastAsia="宋体" w:cs="Times New Roman"/>
          <w:sz w:val="28"/>
          <w:szCs w:val="36"/>
        </w:rPr>
        <w:t>运用探测和调查工具，结合竣工验收资料，摸清现有全部给排水管道、动力管网(含新建、改建管网)的位置、管径、高程、排水流向等空间属性，及管道类型、材质、建设年份、建设管理单位等基本信息。</w:t>
      </w:r>
    </w:p>
    <w:p>
      <w:pPr>
        <w:rPr>
          <w:rFonts w:eastAsia="宋体" w:cs="Times New Roman"/>
          <w:sz w:val="28"/>
          <w:szCs w:val="36"/>
        </w:rPr>
      </w:pPr>
      <w:r>
        <w:rPr>
          <w:rFonts w:hint="eastAsia" w:eastAsia="宋体" w:cs="Times New Roman"/>
          <w:sz w:val="28"/>
          <w:szCs w:val="36"/>
        </w:rPr>
        <w:t>2、现状管网 CAD 图</w:t>
      </w:r>
    </w:p>
    <w:p>
      <w:pPr>
        <w:ind w:firstLine="560" w:firstLineChars="200"/>
        <w:rPr>
          <w:rFonts w:eastAsia="宋体" w:cs="Times New Roman"/>
          <w:sz w:val="28"/>
          <w:szCs w:val="36"/>
        </w:rPr>
      </w:pPr>
      <w:r>
        <w:rPr>
          <w:rFonts w:hint="eastAsia" w:eastAsia="宋体" w:cs="Times New Roman"/>
          <w:sz w:val="28"/>
          <w:szCs w:val="36"/>
        </w:rPr>
        <w:t>CAD 图包括:管线、管点、附属设施(动力设施口、进水口、雨水口、化粪池、出水口等)、站点设施(设备房、污水厂、泵站等)、建筑物、构筑物、市政设施等。按类别分层放置数据，图层名称规范、统一。</w:t>
      </w:r>
    </w:p>
    <w:p>
      <w:pPr>
        <w:rPr>
          <w:rFonts w:eastAsia="宋体" w:cs="Times New Roman"/>
          <w:sz w:val="28"/>
          <w:szCs w:val="36"/>
        </w:rPr>
      </w:pPr>
      <w:r>
        <w:rPr>
          <w:rFonts w:hint="eastAsia" w:eastAsia="宋体" w:cs="Times New Roman"/>
          <w:sz w:val="28"/>
          <w:szCs w:val="36"/>
        </w:rPr>
        <w:t>3、规范管线、检查井、管线口等的代码。</w:t>
      </w:r>
    </w:p>
    <w:p>
      <w:pPr>
        <w:ind w:firstLine="560" w:firstLineChars="200"/>
        <w:rPr>
          <w:rFonts w:hint="default" w:eastAsia="宋体" w:cs="Times New Roman"/>
          <w:sz w:val="28"/>
          <w:szCs w:val="36"/>
          <w:lang w:val="en-US" w:eastAsia="zh-CN"/>
        </w:rPr>
      </w:pPr>
      <w:r>
        <w:rPr>
          <w:rFonts w:hint="eastAsia" w:eastAsia="宋体" w:cs="Times New Roman"/>
          <w:sz w:val="28"/>
          <w:szCs w:val="36"/>
        </w:rPr>
        <w:t>不同性质管线用不同颜色和编码区分，并管线接口、对阀门、检查井、化粪池、泵房等编号。</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pPr>
              <w:spacing w:line="460" w:lineRule="exact"/>
              <w:rPr>
                <w:rFonts w:hint="default" w:ascii="宋体" w:hAnsi="宋体"/>
                <w:sz w:val="24"/>
                <w:szCs w:val="24"/>
                <w:lang w:val="en-US" w:eastAsia="zh-CN"/>
              </w:rPr>
            </w:pPr>
            <w:r>
              <w:rPr>
                <w:rFonts w:hint="eastAsia" w:ascii="宋体" w:hAnsi="宋体"/>
                <w:sz w:val="24"/>
                <w:szCs w:val="24"/>
                <w:lang w:val="en-US" w:eastAsia="zh-CN"/>
              </w:rPr>
              <w:t>建筑行业（建筑工程）设计乙级及以上和工程勘察专业类（工程测量）乙级及机上。提供证书原件扫描件。</w:t>
            </w:r>
          </w:p>
          <w:p>
            <w:pPr>
              <w:spacing w:line="460" w:lineRule="exact"/>
              <w:rPr>
                <w:rFonts w:hint="default" w:ascii="宋体" w:hAnsi="宋体"/>
                <w:sz w:val="24"/>
                <w:szCs w:val="24"/>
                <w:lang w:val="en-US" w:eastAsia="zh-CN"/>
              </w:rPr>
            </w:pPr>
            <w:r>
              <w:rPr>
                <w:rFonts w:hint="eastAsia" w:ascii="宋体" w:hAnsi="宋体"/>
                <w:sz w:val="24"/>
                <w:szCs w:val="24"/>
                <w:lang w:val="en-US" w:eastAsia="zh-CN"/>
              </w:rPr>
              <w:t>设计负责人同时具有给水排水类工程师职称和注册公用设备工程师（给水排水）职业资格证书。提供相应证书原件扫描件。</w:t>
            </w:r>
          </w:p>
          <w:p>
            <w:pPr>
              <w:spacing w:line="46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165"/>
      <w:bookmarkStart w:id="3" w:name="_Toc456291537"/>
      <w:bookmarkStart w:id="4" w:name="_Toc456291479"/>
      <w:bookmarkStart w:id="5" w:name="_Toc462487372"/>
      <w:bookmarkStart w:id="6" w:name="_Toc456291260"/>
      <w:bookmarkStart w:id="7" w:name="_Toc456291354"/>
      <w:bookmarkStart w:id="8" w:name="_Toc456291280"/>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9261CFE"/>
    <w:rsid w:val="1B2A39B0"/>
    <w:rsid w:val="1E483195"/>
    <w:rsid w:val="1E72564B"/>
    <w:rsid w:val="2073601B"/>
    <w:rsid w:val="25564474"/>
    <w:rsid w:val="27340F9F"/>
    <w:rsid w:val="281A67DA"/>
    <w:rsid w:val="28940F73"/>
    <w:rsid w:val="2C43682A"/>
    <w:rsid w:val="2FF72565"/>
    <w:rsid w:val="35F320C9"/>
    <w:rsid w:val="37EF7508"/>
    <w:rsid w:val="381B51E4"/>
    <w:rsid w:val="3AB96387"/>
    <w:rsid w:val="3B4540C1"/>
    <w:rsid w:val="3C776A76"/>
    <w:rsid w:val="3E29266E"/>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70D06153"/>
    <w:rsid w:val="70E33D42"/>
    <w:rsid w:val="72240157"/>
    <w:rsid w:val="7391309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3776</Words>
  <Characters>4042</Characters>
  <Lines>40</Lines>
  <Paragraphs>11</Paragraphs>
  <TotalTime>2</TotalTime>
  <ScaleCrop>false</ScaleCrop>
  <LinksUpToDate>false</LinksUpToDate>
  <CharactersWithSpaces>4833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2024-08-06T08:07:26Z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7B594042195C4466BCE95912382F5428_13</vt:lpwstr>
  </property>
</Properties>
</file>