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AA72">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85A547">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D49262C">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w:t>
      </w:r>
      <w:r>
        <w:rPr>
          <w:rFonts w:hint="eastAsia"/>
          <w:sz w:val="28"/>
          <w:szCs w:val="28"/>
        </w:rPr>
        <w:t>宜昌市中心人民医院西陵院区院内搬迁项目（一期）进行院内采购，欢迎广大符合条件的投标人踊跃投标。</w:t>
      </w:r>
    </w:p>
    <w:p w14:paraId="1C810ECF">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FB3BA7D">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54</w:t>
      </w:r>
    </w:p>
    <w:p w14:paraId="57F3184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bookmarkStart w:id="9" w:name="_GoBack"/>
      <w:r>
        <w:rPr>
          <w:rFonts w:hint="eastAsia"/>
          <w:sz w:val="28"/>
          <w:szCs w:val="28"/>
        </w:rPr>
        <w:t>西陵院区院内搬迁项目（一期）</w:t>
      </w:r>
      <w:bookmarkEnd w:id="9"/>
    </w:p>
    <w:p w14:paraId="2D984894">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143B9D1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CFAB47">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6376A0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11</w:t>
      </w:r>
      <w:r>
        <w:rPr>
          <w:rFonts w:hint="eastAsia"/>
          <w:color w:val="FF0000"/>
          <w:sz w:val="28"/>
          <w:szCs w:val="28"/>
        </w:rPr>
        <w:t>月</w:t>
      </w:r>
      <w:r>
        <w:rPr>
          <w:rFonts w:hint="eastAsia"/>
          <w:color w:val="FF0000"/>
          <w:sz w:val="28"/>
          <w:szCs w:val="28"/>
          <w:lang w:val="en-US" w:eastAsia="zh-CN"/>
        </w:rPr>
        <w:t>4</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2E24C5D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4E365E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6EF93B2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6823604">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794D3B">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9E2710C">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B21E747">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232B0A6">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D7AE4E5">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62DA981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F53F42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FB5468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BBAA841">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17C04193">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34C43F63">
      <w:pPr>
        <w:jc w:val="center"/>
        <w:rPr>
          <w:rFonts w:ascii="黑体" w:eastAsia="黑体" w:cs="Times New Roman"/>
          <w:sz w:val="44"/>
          <w:szCs w:val="44"/>
        </w:rPr>
      </w:pPr>
      <w:r>
        <w:rPr>
          <w:rFonts w:hint="eastAsia" w:ascii="黑体" w:eastAsia="黑体" w:cs="黑体"/>
          <w:sz w:val="44"/>
          <w:szCs w:val="44"/>
        </w:rPr>
        <w:t>宜昌市中心人民医院</w:t>
      </w:r>
    </w:p>
    <w:p w14:paraId="5B2D0FF5">
      <w:pPr>
        <w:jc w:val="center"/>
        <w:rPr>
          <w:rFonts w:ascii="黑体" w:eastAsia="黑体" w:cs="Times New Roman"/>
          <w:sz w:val="44"/>
          <w:szCs w:val="44"/>
        </w:rPr>
      </w:pPr>
      <w:r>
        <w:rPr>
          <w:rFonts w:hint="eastAsia" w:ascii="黑体" w:eastAsia="黑体" w:cs="黑体"/>
          <w:sz w:val="44"/>
          <w:szCs w:val="44"/>
        </w:rPr>
        <w:t>采购文件</w:t>
      </w:r>
    </w:p>
    <w:p w14:paraId="2FCAC68F">
      <w:pPr>
        <w:rPr>
          <w:rFonts w:ascii="宋体" w:cs="Times New Roman"/>
          <w:b/>
          <w:bCs/>
          <w:sz w:val="28"/>
          <w:szCs w:val="28"/>
        </w:rPr>
      </w:pPr>
      <w:r>
        <w:rPr>
          <w:rFonts w:hint="eastAsia" w:ascii="宋体" w:hAnsi="宋体" w:cs="宋体"/>
          <w:b/>
          <w:bCs/>
          <w:sz w:val="28"/>
          <w:szCs w:val="28"/>
        </w:rPr>
        <w:t>一、采购内容</w:t>
      </w:r>
    </w:p>
    <w:p w14:paraId="7A5D6C31">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 xml:space="preserve">54  </w:t>
      </w:r>
    </w:p>
    <w:p w14:paraId="5B0345C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、项目名称：宜昌市中心人民医院西陵院区院内搬迁项目（一期）</w:t>
      </w:r>
    </w:p>
    <w:p w14:paraId="1320804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19</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资格性和符合性审查合格后，根据投标人的商务、技术、价格条件综合评审确定中标人。</w:t>
      </w:r>
      <w:r>
        <w:rPr>
          <w:rFonts w:hint="eastAsia" w:ascii="宋体" w:hAnsi="宋体" w:cs="宋体"/>
          <w:b w:val="0"/>
          <w:bCs/>
          <w:kern w:val="0"/>
          <w:sz w:val="28"/>
          <w:szCs w:val="28"/>
        </w:rPr>
        <w:t>投标人报价为合同包干价，需考虑项目执行中可能发生事宜的费用，项目执行过程中不再增加任何费用</w:t>
      </w:r>
      <w:r>
        <w:rPr>
          <w:rFonts w:hint="eastAsia" w:ascii="宋体" w:hAnsi="宋体" w:cs="宋体"/>
          <w:kern w:val="0"/>
          <w:sz w:val="28"/>
          <w:szCs w:val="28"/>
        </w:rPr>
        <w:t>。</w:t>
      </w:r>
    </w:p>
    <w:p w14:paraId="3E97E633">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3C998CD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BCF6BD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9C5EA7E">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23B3DCF4">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1155254B">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5A3104EC">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14:paraId="42C4EAC3">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宜昌市中心人民医院西陵院区物资及设备转运服务，本次服务范围住院部一号楼、三号楼病区搬迁至宜昌市重大疫情救治基地，整个病区按新规划，分楼层重新调整。本次搬迁需转运病区内所有办公桌椅家具、医疗设备、计算机设备及其他所有配套相关物品。清单详见附件。</w:t>
      </w:r>
    </w:p>
    <w:p w14:paraId="6578E88E">
      <w:pPr>
        <w:numPr>
          <w:ilvl w:val="0"/>
          <w:numId w:val="0"/>
        </w:numPr>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14:paraId="59A60839">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1、工期要求：30日历天（注：如分期搬迁，则工期按分期时间累计，累计时间不超过30日历天）；</w:t>
      </w:r>
    </w:p>
    <w:p w14:paraId="47E6A2C1">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2、付款方式:成交供应商完成所有搬运任务，经采购人验收合格后向供应商支付所有服务费用，成交供应商提供正规增值税发票，采用电汇方式结算。</w:t>
      </w:r>
    </w:p>
    <w:p w14:paraId="5C53C520">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3.3技术要求</w:t>
      </w:r>
    </w:p>
    <w:p w14:paraId="30E8A84A">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1、服务质量要求：</w:t>
      </w:r>
    </w:p>
    <w:p w14:paraId="7594D3D4">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整体要求：所有搬迁物品设备中途的保存，以及原住院部和新大楼各公用设施的防护均由服务商负责，需特别注意地板胶、墙面装饰板刮伤，贵重设备撞坏或遗失等情况。因搬迁造成的任何损坏均由服务商照价赔偿；本次搬迁医疗设备多、价值高，部分属于精密仪器，上下楼和上下车过程中务必谨慎仔细，转移前提前防护到位，确保安全后再搬运。</w:t>
      </w:r>
    </w:p>
    <w:p w14:paraId="58B9F9F8">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本次搬迁转运服务有一定的劳动强度，需安排具有搬家经验且能吃苦耐劳的师傅；物品涉及到现场拆解，转运至指定位置后恢复安装，劳务人员中必须安排一定数量且有家具安装和水电安装类经验丰富的技术工人；服务商有医院或大型商超搬迁业绩经验。；</w:t>
      </w:r>
    </w:p>
    <w:p w14:paraId="3C01CD12">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两次清点、两次交接。搬迁开始前，搬迁负责人与院方科室相关负责人逐一清点交接，搬到指定位置后，清点数量，查看物品设备完好状况，确认无误后交接。搬迁需自备所需的工器具、防护用品，涉及到打包的需提供一定体积的收纳箱、编织袋；为方便清单数量，统计物品信息，需自备胶带、记号笔、剪刀、便签纸等；另外，本次搬迁服务，服务商需结合搬家时间，按需自备配套运输车辆、上下车液压车和叉车。</w:t>
      </w:r>
    </w:p>
    <w:p w14:paraId="5C5840F9">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服务期间安全生产要求：按搬运时间要求，提供搬家服务，物品搬运后按指定位置安装、摆放，数量清单核对无误，且保证正常使用后，验收移交；服务周期内工人人生安全，采购人财物安全均由成交供应商负责。</w:t>
      </w:r>
    </w:p>
    <w:p w14:paraId="0B331DDD">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3、要求参与本项目投标的供应商必须自行前往现场查勘，了解实际情况后进行投标报价，未进行现场查看的供应商报价视为无效报价，查勘联系人：秦工 电话：18771817050。</w:t>
      </w:r>
    </w:p>
    <w:p w14:paraId="14209F03">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四、投标要求：</w:t>
      </w:r>
    </w:p>
    <w:p w14:paraId="65B5A58E">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1、本次采购项目清单采取综合单价计价，综合单价应包括完成一个规定清单项目所需的人工费、材料费、施工机具使用费、费用、增值税和招标文件、合同约定范围内的风险费用。费用的内容包括总价措施项目费、企业管理费、利润、规费。投标文件中，各分项报价和投标总价合理。</w:t>
      </w:r>
    </w:p>
    <w:p w14:paraId="0052BFB6">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2、本次搬家需严格按</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拟定的搬迁方案，完成各科室所有物资和设备，现场部分无法准确定量的工作或</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要求协助搬运的物品，供应商不得拒绝，且不再增加任何费用。</w:t>
      </w:r>
      <w:r>
        <w:rPr>
          <w:rFonts w:hint="eastAsia" w:asciiTheme="minorEastAsia" w:hAnsiTheme="minorEastAsia" w:eastAsiaTheme="minorEastAsia" w:cstheme="minorEastAsia"/>
          <w:b w:val="0"/>
          <w:bCs w:val="0"/>
          <w:sz w:val="32"/>
          <w:szCs w:val="40"/>
          <w:lang w:val="en-US" w:eastAsia="zh-CN"/>
        </w:rPr>
        <w:t>请投标供应商谨慎考虑报价风险。</w:t>
      </w:r>
    </w:p>
    <w:p w14:paraId="29621E37">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3、为保障本次搬家工作物品安全和顺利完成所有物品的转运工作，投标文件中，需提供相关承诺函</w:t>
      </w:r>
      <w:r>
        <w:rPr>
          <w:rFonts w:hint="eastAsia" w:asciiTheme="minorEastAsia" w:hAnsiTheme="minorEastAsia" w:eastAsiaTheme="minorEastAsia" w:cstheme="minorEastAsia"/>
          <w:b w:val="0"/>
          <w:bCs w:val="0"/>
          <w:sz w:val="32"/>
          <w:szCs w:val="40"/>
          <w:lang w:val="en-US" w:eastAsia="zh-CN"/>
        </w:rPr>
        <w:t>（格式自拟）</w:t>
      </w:r>
      <w:r>
        <w:rPr>
          <w:rFonts w:hint="default" w:asciiTheme="minorEastAsia" w:hAnsiTheme="minorEastAsia" w:eastAsiaTheme="minorEastAsia" w:cstheme="minorEastAsia"/>
          <w:b w:val="0"/>
          <w:bCs w:val="0"/>
          <w:sz w:val="32"/>
          <w:szCs w:val="40"/>
          <w:lang w:val="en-US" w:eastAsia="zh-CN"/>
        </w:rPr>
        <w:t>，承诺内容至少涵盖以下要求：a.本次搬家服务现场工人均有一定的搬家经验，且按要求安排了相关技术工人协助物品的拆装；b.承诺完成清单内所有物品的搬运，以及建设单位现场要求的室内相关所有物品的搬运转移工作，已充分了解本次搬家工作实际情况和建设单位实际需求，并自愿承担任何费用不予调增的风险。</w:t>
      </w:r>
    </w:p>
    <w:p w14:paraId="3A849515">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4、各分项内要求详见工作量清单，清单项目特征描述中，特征描述没有体现完全的，实际搬迁中又必须发生的工作内容，所需的费用也应包括在投标报价的综合单价中。</w:t>
      </w:r>
    </w:p>
    <w:p w14:paraId="36F63592">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五、具体</w:t>
      </w:r>
      <w:r>
        <w:rPr>
          <w:rFonts w:hint="eastAsia" w:asciiTheme="minorEastAsia" w:hAnsiTheme="minorEastAsia" w:eastAsiaTheme="minorEastAsia" w:cstheme="minorEastAsia"/>
          <w:b w:val="0"/>
          <w:bCs w:val="0"/>
          <w:sz w:val="32"/>
          <w:szCs w:val="40"/>
          <w:lang w:val="en-US" w:eastAsia="zh-CN"/>
        </w:rPr>
        <w:t>作业</w:t>
      </w:r>
      <w:r>
        <w:rPr>
          <w:rFonts w:hint="default" w:asciiTheme="minorEastAsia" w:hAnsiTheme="minorEastAsia" w:eastAsiaTheme="minorEastAsia" w:cstheme="minorEastAsia"/>
          <w:b w:val="0"/>
          <w:bCs w:val="0"/>
          <w:sz w:val="32"/>
          <w:szCs w:val="40"/>
          <w:lang w:val="en-US" w:eastAsia="zh-CN"/>
        </w:rPr>
        <w:t>要求：</w:t>
      </w:r>
    </w:p>
    <w:p w14:paraId="6A3DFDA4">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1、安全文明</w:t>
      </w:r>
      <w:r>
        <w:rPr>
          <w:rFonts w:hint="eastAsia" w:asciiTheme="minorEastAsia" w:hAnsiTheme="minorEastAsia" w:eastAsiaTheme="minorEastAsia" w:cstheme="minorEastAsia"/>
          <w:b w:val="0"/>
          <w:bCs w:val="0"/>
          <w:sz w:val="32"/>
          <w:szCs w:val="40"/>
          <w:lang w:val="en-US" w:eastAsia="zh-CN"/>
        </w:rPr>
        <w:t>作业</w:t>
      </w:r>
      <w:r>
        <w:rPr>
          <w:rFonts w:hint="default" w:asciiTheme="minorEastAsia" w:hAnsiTheme="minorEastAsia" w:eastAsiaTheme="minorEastAsia" w:cstheme="minorEastAsia"/>
          <w:b w:val="0"/>
          <w:bCs w:val="0"/>
          <w:sz w:val="32"/>
          <w:szCs w:val="40"/>
          <w:lang w:val="en-US" w:eastAsia="zh-CN"/>
        </w:rPr>
        <w:t>：现场安排专人协调指挥，与</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 xml:space="preserve">对接协调。进场所有参与搬家工人安全由供应商负责；  </w:t>
      </w:r>
    </w:p>
    <w:p w14:paraId="724C310D">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2、搬迁进度：在实际搬家过程中以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意见和要求作为进度动态控制的参考依据，合理安排工序、人员和机械设备，并随时按要求调整落实；</w:t>
      </w:r>
    </w:p>
    <w:p w14:paraId="1FAF9D5F">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3、动火审批：拆装过程中，电焊，氧气切割，氩弧焊等动火，技术工人必须持专业有效证件；作业之前报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管理部门审批后方能作业。</w:t>
      </w:r>
    </w:p>
    <w:p w14:paraId="3150202A">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附件：</w:t>
      </w:r>
    </w:p>
    <w:p w14:paraId="2B399575">
      <w:pPr>
        <w:numPr>
          <w:ilvl w:val="0"/>
          <w:numId w:val="1"/>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搬迁规划方案</w:t>
      </w:r>
    </w:p>
    <w:p w14:paraId="03E12321">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住院部</w:t>
      </w:r>
      <w:r>
        <w:rPr>
          <w:rFonts w:ascii="宋体" w:hAnsi="宋体" w:eastAsia="宋体" w:cs="宋体"/>
          <w:b/>
          <w:bCs/>
          <w:sz w:val="24"/>
          <w:szCs w:val="24"/>
        </w:rPr>
        <w:t>1号楼</w:t>
      </w:r>
      <w:r>
        <w:rPr>
          <w:rFonts w:hint="eastAsia" w:ascii="宋体" w:hAnsi="宋体" w:eastAsia="宋体" w:cs="宋体"/>
          <w:b/>
          <w:bCs/>
          <w:sz w:val="24"/>
          <w:szCs w:val="24"/>
        </w:rPr>
        <w:t>搬迁</w:t>
      </w:r>
      <w:r>
        <w:rPr>
          <w:rFonts w:ascii="宋体" w:hAnsi="宋体" w:eastAsia="宋体" w:cs="宋体"/>
          <w:b/>
          <w:bCs/>
          <w:sz w:val="24"/>
          <w:szCs w:val="24"/>
        </w:rPr>
        <w:t>方案</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3237"/>
        <w:gridCol w:w="2835"/>
        <w:gridCol w:w="2268"/>
      </w:tblGrid>
      <w:tr w14:paraId="5898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01DF50B2">
            <w:pPr>
              <w:spacing w:line="560" w:lineRule="exact"/>
              <w:jc w:val="center"/>
              <w:rPr>
                <w:rFonts w:ascii="黑体" w:hAnsi="黑体" w:eastAsia="黑体" w:cs="黑体"/>
                <w:sz w:val="32"/>
                <w:szCs w:val="32"/>
              </w:rPr>
            </w:pPr>
            <w:r>
              <w:rPr>
                <w:rFonts w:hint="eastAsia" w:ascii="黑体" w:hAnsi="黑体" w:eastAsia="黑体" w:cs="黑体"/>
                <w:sz w:val="32"/>
                <w:szCs w:val="32"/>
              </w:rPr>
              <w:t>楼层</w:t>
            </w:r>
          </w:p>
        </w:tc>
        <w:tc>
          <w:tcPr>
            <w:tcW w:w="3237" w:type="dxa"/>
            <w:shd w:val="clear" w:color="auto" w:fill="auto"/>
            <w:noWrap w:val="0"/>
            <w:vAlign w:val="center"/>
          </w:tcPr>
          <w:p w14:paraId="3E9AB361">
            <w:pPr>
              <w:spacing w:line="560" w:lineRule="exact"/>
              <w:jc w:val="center"/>
              <w:rPr>
                <w:rFonts w:ascii="黑体" w:hAnsi="黑体" w:eastAsia="黑体" w:cs="黑体"/>
                <w:sz w:val="32"/>
                <w:szCs w:val="32"/>
              </w:rPr>
            </w:pPr>
            <w:r>
              <w:rPr>
                <w:rFonts w:hint="eastAsia" w:ascii="黑体" w:hAnsi="黑体" w:eastAsia="黑体" w:cs="黑体"/>
                <w:sz w:val="32"/>
                <w:szCs w:val="32"/>
              </w:rPr>
              <w:t>现有设置</w:t>
            </w:r>
          </w:p>
        </w:tc>
        <w:tc>
          <w:tcPr>
            <w:tcW w:w="2835" w:type="dxa"/>
            <w:shd w:val="clear" w:color="auto" w:fill="auto"/>
            <w:noWrap w:val="0"/>
            <w:vAlign w:val="center"/>
          </w:tcPr>
          <w:p w14:paraId="1429C12C">
            <w:pPr>
              <w:spacing w:line="560" w:lineRule="exact"/>
              <w:jc w:val="center"/>
              <w:rPr>
                <w:rFonts w:ascii="黑体" w:hAnsi="黑体" w:eastAsia="黑体" w:cs="黑体"/>
                <w:sz w:val="32"/>
                <w:szCs w:val="32"/>
              </w:rPr>
            </w:pPr>
            <w:r>
              <w:rPr>
                <w:rFonts w:hint="eastAsia" w:ascii="黑体" w:hAnsi="黑体" w:eastAsia="黑体" w:cs="黑体"/>
                <w:sz w:val="32"/>
                <w:szCs w:val="32"/>
              </w:rPr>
              <w:t>拟调整情况</w:t>
            </w:r>
          </w:p>
        </w:tc>
        <w:tc>
          <w:tcPr>
            <w:tcW w:w="2268" w:type="dxa"/>
            <w:shd w:val="clear" w:color="auto" w:fill="auto"/>
            <w:noWrap w:val="0"/>
            <w:vAlign w:val="center"/>
          </w:tcPr>
          <w:p w14:paraId="356F9120">
            <w:pPr>
              <w:spacing w:line="560" w:lineRule="exact"/>
              <w:jc w:val="center"/>
              <w:rPr>
                <w:rFonts w:ascii="黑体" w:hAnsi="黑体" w:eastAsia="黑体" w:cs="黑体"/>
                <w:sz w:val="32"/>
                <w:szCs w:val="32"/>
              </w:rPr>
            </w:pPr>
            <w:r>
              <w:rPr>
                <w:rFonts w:hint="eastAsia" w:ascii="黑体" w:hAnsi="黑体" w:eastAsia="黑体" w:cs="黑体"/>
                <w:sz w:val="32"/>
                <w:szCs w:val="32"/>
              </w:rPr>
              <w:t>备注</w:t>
            </w:r>
          </w:p>
        </w:tc>
      </w:tr>
      <w:tr w14:paraId="3F63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77E1C0C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1F</w:t>
            </w:r>
          </w:p>
        </w:tc>
        <w:tc>
          <w:tcPr>
            <w:tcW w:w="3237" w:type="dxa"/>
            <w:shd w:val="clear" w:color="auto" w:fill="auto"/>
            <w:noWrap w:val="0"/>
            <w:vAlign w:val="center"/>
          </w:tcPr>
          <w:p w14:paraId="577BA03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医保办、消控中心、住院收费、CT、DR、磁共振</w:t>
            </w:r>
          </w:p>
        </w:tc>
        <w:tc>
          <w:tcPr>
            <w:tcW w:w="2835" w:type="dxa"/>
            <w:shd w:val="clear" w:color="auto" w:fill="auto"/>
            <w:noWrap w:val="0"/>
            <w:vAlign w:val="center"/>
          </w:tcPr>
          <w:p w14:paraId="059F29B8">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不调整</w:t>
            </w:r>
          </w:p>
        </w:tc>
        <w:tc>
          <w:tcPr>
            <w:tcW w:w="2268" w:type="dxa"/>
            <w:shd w:val="clear" w:color="auto" w:fill="auto"/>
            <w:noWrap w:val="0"/>
            <w:vAlign w:val="center"/>
          </w:tcPr>
          <w:p w14:paraId="7A4991FF">
            <w:pPr>
              <w:spacing w:line="440" w:lineRule="exact"/>
              <w:jc w:val="center"/>
              <w:rPr>
                <w:rFonts w:ascii="仿宋_GB2312" w:hAnsi="仿宋_GB2312" w:eastAsia="仿宋_GB2312" w:cs="仿宋_GB2312"/>
                <w:sz w:val="28"/>
                <w:szCs w:val="28"/>
              </w:rPr>
            </w:pPr>
          </w:p>
        </w:tc>
      </w:tr>
      <w:tr w14:paraId="63DE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3A15C30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2F</w:t>
            </w:r>
          </w:p>
        </w:tc>
        <w:tc>
          <w:tcPr>
            <w:tcW w:w="3237" w:type="dxa"/>
            <w:shd w:val="clear" w:color="auto" w:fill="auto"/>
            <w:noWrap w:val="0"/>
            <w:vAlign w:val="center"/>
          </w:tcPr>
          <w:p w14:paraId="675074D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手术室</w:t>
            </w:r>
          </w:p>
        </w:tc>
        <w:tc>
          <w:tcPr>
            <w:tcW w:w="2835" w:type="dxa"/>
            <w:shd w:val="clear" w:color="auto" w:fill="auto"/>
            <w:noWrap w:val="0"/>
            <w:vAlign w:val="center"/>
          </w:tcPr>
          <w:p w14:paraId="0FB3097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不调整</w:t>
            </w:r>
          </w:p>
        </w:tc>
        <w:tc>
          <w:tcPr>
            <w:tcW w:w="2268" w:type="dxa"/>
            <w:shd w:val="clear" w:color="auto" w:fill="auto"/>
            <w:noWrap w:val="0"/>
            <w:vAlign w:val="center"/>
          </w:tcPr>
          <w:p w14:paraId="35CF2CC6">
            <w:pPr>
              <w:spacing w:line="440" w:lineRule="exact"/>
              <w:jc w:val="center"/>
              <w:rPr>
                <w:rFonts w:ascii="仿宋_GB2312" w:hAnsi="仿宋_GB2312" w:eastAsia="仿宋_GB2312" w:cs="仿宋_GB2312"/>
                <w:sz w:val="28"/>
                <w:szCs w:val="28"/>
              </w:rPr>
            </w:pPr>
          </w:p>
        </w:tc>
      </w:tr>
      <w:tr w14:paraId="255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4518CCF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3F</w:t>
            </w:r>
          </w:p>
        </w:tc>
        <w:tc>
          <w:tcPr>
            <w:tcW w:w="3237" w:type="dxa"/>
            <w:shd w:val="clear" w:color="auto" w:fill="auto"/>
            <w:noWrap w:val="0"/>
            <w:vAlign w:val="center"/>
          </w:tcPr>
          <w:p w14:paraId="3154CC5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手术室</w:t>
            </w:r>
          </w:p>
        </w:tc>
        <w:tc>
          <w:tcPr>
            <w:tcW w:w="2835" w:type="dxa"/>
            <w:shd w:val="clear" w:color="auto" w:fill="auto"/>
            <w:noWrap w:val="0"/>
            <w:vAlign w:val="center"/>
          </w:tcPr>
          <w:p w14:paraId="37C451A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不调整</w:t>
            </w:r>
          </w:p>
        </w:tc>
        <w:tc>
          <w:tcPr>
            <w:tcW w:w="2268" w:type="dxa"/>
            <w:shd w:val="clear" w:color="auto" w:fill="auto"/>
            <w:noWrap w:val="0"/>
            <w:vAlign w:val="center"/>
          </w:tcPr>
          <w:p w14:paraId="3C3A399A">
            <w:pPr>
              <w:spacing w:line="440" w:lineRule="exact"/>
              <w:jc w:val="center"/>
              <w:rPr>
                <w:rFonts w:ascii="仿宋_GB2312" w:hAnsi="仿宋_GB2312" w:eastAsia="仿宋_GB2312" w:cs="仿宋_GB2312"/>
                <w:sz w:val="28"/>
                <w:szCs w:val="28"/>
              </w:rPr>
            </w:pPr>
          </w:p>
        </w:tc>
      </w:tr>
      <w:tr w14:paraId="5A34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2D66DC1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4F</w:t>
            </w:r>
          </w:p>
        </w:tc>
        <w:tc>
          <w:tcPr>
            <w:tcW w:w="3237" w:type="dxa"/>
            <w:shd w:val="clear" w:color="auto" w:fill="auto"/>
            <w:noWrap w:val="0"/>
            <w:vAlign w:val="center"/>
          </w:tcPr>
          <w:p w14:paraId="7CBEC1A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麻醉复苏、ICU、设备机房（技术层）</w:t>
            </w:r>
          </w:p>
        </w:tc>
        <w:tc>
          <w:tcPr>
            <w:tcW w:w="2835" w:type="dxa"/>
            <w:shd w:val="clear" w:color="auto" w:fill="auto"/>
            <w:noWrap w:val="0"/>
            <w:vAlign w:val="center"/>
          </w:tcPr>
          <w:p w14:paraId="543CB05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ICU、设备机房（技术层）</w:t>
            </w:r>
          </w:p>
        </w:tc>
        <w:tc>
          <w:tcPr>
            <w:tcW w:w="2268" w:type="dxa"/>
            <w:shd w:val="clear" w:color="auto" w:fill="auto"/>
            <w:noWrap w:val="0"/>
            <w:vAlign w:val="center"/>
          </w:tcPr>
          <w:p w14:paraId="4BFC7958">
            <w:pPr>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麻醉复苏室调整至辅助楼连廊</w:t>
            </w:r>
          </w:p>
        </w:tc>
      </w:tr>
      <w:tr w14:paraId="2A9D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363B188D">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5F</w:t>
            </w:r>
          </w:p>
        </w:tc>
        <w:tc>
          <w:tcPr>
            <w:tcW w:w="3237" w:type="dxa"/>
            <w:shd w:val="clear" w:color="auto" w:fill="auto"/>
            <w:noWrap w:val="0"/>
            <w:vAlign w:val="center"/>
          </w:tcPr>
          <w:p w14:paraId="3709ED88">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血液内科病区</w:t>
            </w:r>
          </w:p>
        </w:tc>
        <w:tc>
          <w:tcPr>
            <w:tcW w:w="2835" w:type="dxa"/>
            <w:shd w:val="clear" w:color="auto" w:fill="auto"/>
            <w:noWrap w:val="0"/>
            <w:vAlign w:val="center"/>
          </w:tcPr>
          <w:p w14:paraId="6176369A">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不调整</w:t>
            </w:r>
          </w:p>
        </w:tc>
        <w:tc>
          <w:tcPr>
            <w:tcW w:w="2268" w:type="dxa"/>
            <w:shd w:val="clear" w:color="auto" w:fill="auto"/>
            <w:noWrap w:val="0"/>
            <w:vAlign w:val="center"/>
          </w:tcPr>
          <w:p w14:paraId="17D485FB">
            <w:pPr>
              <w:spacing w:line="440" w:lineRule="exact"/>
              <w:jc w:val="center"/>
              <w:rPr>
                <w:rFonts w:ascii="仿宋_GB2312" w:hAnsi="仿宋_GB2312" w:eastAsia="仿宋_GB2312" w:cs="仿宋_GB2312"/>
                <w:szCs w:val="21"/>
              </w:rPr>
            </w:pPr>
          </w:p>
        </w:tc>
      </w:tr>
      <w:tr w14:paraId="673D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12E825F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6F</w:t>
            </w:r>
          </w:p>
        </w:tc>
        <w:tc>
          <w:tcPr>
            <w:tcW w:w="3237" w:type="dxa"/>
            <w:shd w:val="clear" w:color="auto" w:fill="auto"/>
            <w:noWrap w:val="0"/>
            <w:vAlign w:val="center"/>
          </w:tcPr>
          <w:p w14:paraId="270C664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胸心血管外科、疼痛科病区</w:t>
            </w:r>
          </w:p>
        </w:tc>
        <w:tc>
          <w:tcPr>
            <w:tcW w:w="2835" w:type="dxa"/>
            <w:shd w:val="clear" w:color="auto" w:fill="auto"/>
            <w:noWrap w:val="0"/>
            <w:vAlign w:val="center"/>
          </w:tcPr>
          <w:p w14:paraId="0D5EFCC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调整为胸心外科病区</w:t>
            </w:r>
          </w:p>
        </w:tc>
        <w:tc>
          <w:tcPr>
            <w:tcW w:w="2268" w:type="dxa"/>
            <w:shd w:val="clear" w:color="auto" w:fill="auto"/>
            <w:noWrap w:val="0"/>
            <w:vAlign w:val="center"/>
          </w:tcPr>
          <w:p w14:paraId="3655E77E">
            <w:pPr>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疼痛科病区调整至重大疫情救治基地</w:t>
            </w:r>
          </w:p>
        </w:tc>
      </w:tr>
      <w:tr w14:paraId="69B9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2C30E2E0">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7F</w:t>
            </w:r>
          </w:p>
        </w:tc>
        <w:tc>
          <w:tcPr>
            <w:tcW w:w="3237" w:type="dxa"/>
            <w:shd w:val="clear" w:color="auto" w:fill="auto"/>
            <w:noWrap w:val="0"/>
            <w:vAlign w:val="center"/>
          </w:tcPr>
          <w:p w14:paraId="18277F8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神经外科一病区、重症监护病房</w:t>
            </w:r>
          </w:p>
        </w:tc>
        <w:tc>
          <w:tcPr>
            <w:tcW w:w="2835" w:type="dxa"/>
            <w:shd w:val="clear" w:color="auto" w:fill="auto"/>
            <w:noWrap w:val="0"/>
            <w:vAlign w:val="center"/>
          </w:tcPr>
          <w:p w14:paraId="3828553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不调整</w:t>
            </w:r>
          </w:p>
        </w:tc>
        <w:tc>
          <w:tcPr>
            <w:tcW w:w="2268" w:type="dxa"/>
            <w:shd w:val="clear" w:color="auto" w:fill="auto"/>
            <w:noWrap w:val="0"/>
            <w:vAlign w:val="center"/>
          </w:tcPr>
          <w:p w14:paraId="61D2E532">
            <w:pPr>
              <w:spacing w:line="440" w:lineRule="exact"/>
              <w:jc w:val="center"/>
              <w:rPr>
                <w:rFonts w:ascii="仿宋_GB2312" w:hAnsi="仿宋_GB2312" w:eastAsia="仿宋_GB2312" w:cs="仿宋_GB2312"/>
                <w:sz w:val="28"/>
                <w:szCs w:val="28"/>
              </w:rPr>
            </w:pPr>
          </w:p>
        </w:tc>
      </w:tr>
      <w:tr w14:paraId="1001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35E20248">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8F</w:t>
            </w:r>
          </w:p>
        </w:tc>
        <w:tc>
          <w:tcPr>
            <w:tcW w:w="3237" w:type="dxa"/>
            <w:shd w:val="clear" w:color="auto" w:fill="auto"/>
            <w:noWrap w:val="0"/>
            <w:vAlign w:val="center"/>
          </w:tcPr>
          <w:p w14:paraId="06A3EA2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神经外科二病区</w:t>
            </w:r>
          </w:p>
        </w:tc>
        <w:tc>
          <w:tcPr>
            <w:tcW w:w="2835" w:type="dxa"/>
            <w:shd w:val="clear" w:color="auto" w:fill="auto"/>
            <w:noWrap w:val="0"/>
            <w:vAlign w:val="center"/>
          </w:tcPr>
          <w:p w14:paraId="730D8BA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不调整</w:t>
            </w:r>
          </w:p>
        </w:tc>
        <w:tc>
          <w:tcPr>
            <w:tcW w:w="2268" w:type="dxa"/>
            <w:shd w:val="clear" w:color="auto" w:fill="auto"/>
            <w:noWrap w:val="0"/>
            <w:vAlign w:val="center"/>
          </w:tcPr>
          <w:p w14:paraId="3D34E2D2">
            <w:pPr>
              <w:spacing w:line="440" w:lineRule="exact"/>
              <w:jc w:val="center"/>
              <w:rPr>
                <w:rFonts w:ascii="仿宋_GB2312" w:hAnsi="仿宋_GB2312" w:eastAsia="仿宋_GB2312" w:cs="仿宋_GB2312"/>
                <w:sz w:val="28"/>
                <w:szCs w:val="28"/>
              </w:rPr>
            </w:pPr>
          </w:p>
        </w:tc>
      </w:tr>
      <w:tr w14:paraId="755F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4208CA33">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9F</w:t>
            </w:r>
          </w:p>
        </w:tc>
        <w:tc>
          <w:tcPr>
            <w:tcW w:w="3237" w:type="dxa"/>
            <w:shd w:val="clear" w:color="auto" w:fill="auto"/>
            <w:noWrap w:val="0"/>
            <w:vAlign w:val="center"/>
          </w:tcPr>
          <w:p w14:paraId="4779599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乳腺甲状腺小儿外科</w:t>
            </w:r>
          </w:p>
        </w:tc>
        <w:tc>
          <w:tcPr>
            <w:tcW w:w="2835" w:type="dxa"/>
            <w:shd w:val="clear" w:color="auto" w:fill="auto"/>
            <w:noWrap w:val="0"/>
            <w:vAlign w:val="center"/>
          </w:tcPr>
          <w:p w14:paraId="77E2667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不调整</w:t>
            </w:r>
          </w:p>
        </w:tc>
        <w:tc>
          <w:tcPr>
            <w:tcW w:w="2268" w:type="dxa"/>
            <w:shd w:val="clear" w:color="auto" w:fill="auto"/>
            <w:noWrap w:val="0"/>
            <w:vAlign w:val="center"/>
          </w:tcPr>
          <w:p w14:paraId="138CDE8E">
            <w:pPr>
              <w:spacing w:line="440" w:lineRule="exact"/>
              <w:jc w:val="center"/>
              <w:rPr>
                <w:rFonts w:ascii="仿宋_GB2312" w:hAnsi="仿宋_GB2312" w:eastAsia="仿宋_GB2312" w:cs="仿宋_GB2312"/>
                <w:sz w:val="28"/>
                <w:szCs w:val="28"/>
              </w:rPr>
            </w:pPr>
          </w:p>
        </w:tc>
      </w:tr>
      <w:tr w14:paraId="33E9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2E3AF4E7">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10F</w:t>
            </w:r>
          </w:p>
        </w:tc>
        <w:tc>
          <w:tcPr>
            <w:tcW w:w="3237" w:type="dxa"/>
            <w:shd w:val="clear" w:color="auto" w:fill="auto"/>
            <w:noWrap w:val="0"/>
            <w:vAlign w:val="center"/>
          </w:tcPr>
          <w:p w14:paraId="63233F6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眼科病区</w:t>
            </w:r>
          </w:p>
        </w:tc>
        <w:tc>
          <w:tcPr>
            <w:tcW w:w="2835" w:type="dxa"/>
            <w:shd w:val="clear" w:color="auto" w:fill="auto"/>
            <w:noWrap w:val="0"/>
            <w:vAlign w:val="center"/>
          </w:tcPr>
          <w:p w14:paraId="2B9A216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普外一病区</w:t>
            </w:r>
          </w:p>
        </w:tc>
        <w:tc>
          <w:tcPr>
            <w:tcW w:w="2268" w:type="dxa"/>
            <w:shd w:val="clear" w:color="auto" w:fill="auto"/>
            <w:noWrap w:val="0"/>
            <w:vAlign w:val="center"/>
          </w:tcPr>
          <w:p w14:paraId="5CF97457">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Cs w:val="21"/>
              </w:rPr>
              <w:t>眼科病区调整至重大疫情救治基地</w:t>
            </w:r>
          </w:p>
        </w:tc>
      </w:tr>
      <w:tr w14:paraId="7DB0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4658D903">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11F</w:t>
            </w:r>
          </w:p>
        </w:tc>
        <w:tc>
          <w:tcPr>
            <w:tcW w:w="3237" w:type="dxa"/>
            <w:shd w:val="clear" w:color="auto" w:fill="auto"/>
            <w:noWrap w:val="0"/>
            <w:vAlign w:val="center"/>
          </w:tcPr>
          <w:p w14:paraId="4527FEA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泌尿外科病区</w:t>
            </w:r>
          </w:p>
        </w:tc>
        <w:tc>
          <w:tcPr>
            <w:tcW w:w="2835" w:type="dxa"/>
            <w:shd w:val="clear" w:color="auto" w:fill="auto"/>
            <w:noWrap w:val="0"/>
            <w:vAlign w:val="center"/>
          </w:tcPr>
          <w:p w14:paraId="6C65C50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普外二病区</w:t>
            </w:r>
          </w:p>
        </w:tc>
        <w:tc>
          <w:tcPr>
            <w:tcW w:w="2268" w:type="dxa"/>
            <w:shd w:val="clear" w:color="auto" w:fill="auto"/>
            <w:noWrap w:val="0"/>
            <w:vAlign w:val="center"/>
          </w:tcPr>
          <w:p w14:paraId="51AF1949">
            <w:pPr>
              <w:spacing w:line="440" w:lineRule="exact"/>
              <w:jc w:val="center"/>
              <w:rPr>
                <w:rFonts w:ascii="仿宋_GB2312" w:hAnsi="仿宋_GB2312" w:eastAsia="仿宋_GB2312" w:cs="仿宋_GB2312"/>
                <w:sz w:val="28"/>
                <w:szCs w:val="28"/>
              </w:rPr>
            </w:pPr>
          </w:p>
        </w:tc>
      </w:tr>
      <w:tr w14:paraId="7CD2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6204091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12F</w:t>
            </w:r>
          </w:p>
        </w:tc>
        <w:tc>
          <w:tcPr>
            <w:tcW w:w="3237" w:type="dxa"/>
            <w:shd w:val="clear" w:color="auto" w:fill="auto"/>
            <w:noWrap w:val="0"/>
            <w:vAlign w:val="center"/>
          </w:tcPr>
          <w:p w14:paraId="5FD6603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普通外科一病区</w:t>
            </w:r>
          </w:p>
        </w:tc>
        <w:tc>
          <w:tcPr>
            <w:tcW w:w="2835" w:type="dxa"/>
            <w:shd w:val="clear" w:color="auto" w:fill="auto"/>
            <w:noWrap w:val="0"/>
            <w:vAlign w:val="center"/>
          </w:tcPr>
          <w:p w14:paraId="4A7A24C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普外三病区</w:t>
            </w:r>
          </w:p>
        </w:tc>
        <w:tc>
          <w:tcPr>
            <w:tcW w:w="2268" w:type="dxa"/>
            <w:shd w:val="clear" w:color="auto" w:fill="auto"/>
            <w:noWrap w:val="0"/>
            <w:vAlign w:val="center"/>
          </w:tcPr>
          <w:p w14:paraId="35D4018D">
            <w:pPr>
              <w:spacing w:line="440" w:lineRule="exact"/>
              <w:jc w:val="left"/>
              <w:rPr>
                <w:rFonts w:ascii="仿宋_GB2312" w:hAnsi="仿宋_GB2312" w:eastAsia="仿宋_GB2312" w:cs="仿宋_GB2312"/>
                <w:sz w:val="28"/>
                <w:szCs w:val="28"/>
              </w:rPr>
            </w:pPr>
          </w:p>
        </w:tc>
      </w:tr>
      <w:tr w14:paraId="463D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3C53CB0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13F</w:t>
            </w:r>
          </w:p>
        </w:tc>
        <w:tc>
          <w:tcPr>
            <w:tcW w:w="3237" w:type="dxa"/>
            <w:shd w:val="clear" w:color="auto" w:fill="auto"/>
            <w:noWrap w:val="0"/>
            <w:vAlign w:val="center"/>
          </w:tcPr>
          <w:p w14:paraId="17DDD87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普通外科二病区、烧伤整形科病区</w:t>
            </w:r>
          </w:p>
        </w:tc>
        <w:tc>
          <w:tcPr>
            <w:tcW w:w="2835" w:type="dxa"/>
            <w:shd w:val="clear" w:color="auto" w:fill="auto"/>
            <w:noWrap w:val="0"/>
            <w:vAlign w:val="center"/>
          </w:tcPr>
          <w:p w14:paraId="6B62EDF7">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儿科、PICU</w:t>
            </w:r>
          </w:p>
        </w:tc>
        <w:tc>
          <w:tcPr>
            <w:tcW w:w="2268" w:type="dxa"/>
            <w:shd w:val="clear" w:color="auto" w:fill="auto"/>
            <w:noWrap w:val="0"/>
            <w:vAlign w:val="center"/>
          </w:tcPr>
          <w:p w14:paraId="6947F18F">
            <w:pPr>
              <w:spacing w:line="440" w:lineRule="exact"/>
              <w:jc w:val="center"/>
              <w:rPr>
                <w:rFonts w:ascii="仿宋_GB2312" w:hAnsi="仿宋_GB2312" w:eastAsia="仿宋_GB2312" w:cs="仿宋_GB2312"/>
                <w:sz w:val="28"/>
                <w:szCs w:val="28"/>
              </w:rPr>
            </w:pPr>
          </w:p>
        </w:tc>
      </w:tr>
      <w:tr w14:paraId="758F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5F86B6A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14F</w:t>
            </w:r>
          </w:p>
        </w:tc>
        <w:tc>
          <w:tcPr>
            <w:tcW w:w="3237" w:type="dxa"/>
            <w:shd w:val="clear" w:color="auto" w:fill="auto"/>
            <w:noWrap w:val="0"/>
            <w:vAlign w:val="center"/>
          </w:tcPr>
          <w:p w14:paraId="0E2F8E6D">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耳鼻咽喉科、皮肤科、口腔科病区</w:t>
            </w:r>
          </w:p>
        </w:tc>
        <w:tc>
          <w:tcPr>
            <w:tcW w:w="2835" w:type="dxa"/>
            <w:shd w:val="clear" w:color="auto" w:fill="auto"/>
            <w:noWrap w:val="0"/>
            <w:vAlign w:val="center"/>
          </w:tcPr>
          <w:p w14:paraId="646BE590">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新生儿病区、NICU</w:t>
            </w:r>
          </w:p>
        </w:tc>
        <w:tc>
          <w:tcPr>
            <w:tcW w:w="2268" w:type="dxa"/>
            <w:shd w:val="clear" w:color="auto" w:fill="auto"/>
            <w:noWrap w:val="0"/>
            <w:vAlign w:val="center"/>
          </w:tcPr>
          <w:p w14:paraId="21651D15">
            <w:pPr>
              <w:spacing w:line="440" w:lineRule="exact"/>
              <w:jc w:val="center"/>
              <w:rPr>
                <w:rFonts w:ascii="仿宋_GB2312" w:hAnsi="仿宋_GB2312" w:eastAsia="仿宋_GB2312" w:cs="仿宋_GB2312"/>
                <w:sz w:val="28"/>
                <w:szCs w:val="28"/>
              </w:rPr>
            </w:pPr>
          </w:p>
        </w:tc>
      </w:tr>
      <w:tr w14:paraId="531F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6D7E6BB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15F</w:t>
            </w:r>
          </w:p>
        </w:tc>
        <w:tc>
          <w:tcPr>
            <w:tcW w:w="3237" w:type="dxa"/>
            <w:shd w:val="clear" w:color="auto" w:fill="auto"/>
            <w:noWrap w:val="0"/>
            <w:vAlign w:val="center"/>
          </w:tcPr>
          <w:p w14:paraId="4CE081A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产科温馨病房</w:t>
            </w:r>
          </w:p>
        </w:tc>
        <w:tc>
          <w:tcPr>
            <w:tcW w:w="2835" w:type="dxa"/>
            <w:shd w:val="clear" w:color="auto" w:fill="auto"/>
            <w:noWrap w:val="0"/>
            <w:vAlign w:val="center"/>
          </w:tcPr>
          <w:p w14:paraId="6A80280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产科一病区（温馨病房）</w:t>
            </w:r>
          </w:p>
        </w:tc>
        <w:tc>
          <w:tcPr>
            <w:tcW w:w="2268" w:type="dxa"/>
            <w:shd w:val="clear" w:color="auto" w:fill="auto"/>
            <w:noWrap w:val="0"/>
            <w:vAlign w:val="center"/>
          </w:tcPr>
          <w:p w14:paraId="7D2A95BD">
            <w:pPr>
              <w:spacing w:line="440" w:lineRule="exact"/>
              <w:jc w:val="center"/>
              <w:rPr>
                <w:rFonts w:ascii="仿宋_GB2312" w:hAnsi="仿宋_GB2312" w:eastAsia="仿宋_GB2312" w:cs="仿宋_GB2312"/>
                <w:sz w:val="28"/>
                <w:szCs w:val="28"/>
              </w:rPr>
            </w:pPr>
          </w:p>
        </w:tc>
      </w:tr>
      <w:tr w14:paraId="7109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68B1F09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16F</w:t>
            </w:r>
          </w:p>
        </w:tc>
        <w:tc>
          <w:tcPr>
            <w:tcW w:w="3237" w:type="dxa"/>
            <w:shd w:val="clear" w:color="auto" w:fill="auto"/>
            <w:noWrap w:val="0"/>
            <w:vAlign w:val="center"/>
          </w:tcPr>
          <w:p w14:paraId="42EB471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产科二病区、产房</w:t>
            </w:r>
          </w:p>
        </w:tc>
        <w:tc>
          <w:tcPr>
            <w:tcW w:w="2835" w:type="dxa"/>
            <w:shd w:val="clear" w:color="auto" w:fill="auto"/>
            <w:noWrap w:val="0"/>
            <w:vAlign w:val="center"/>
          </w:tcPr>
          <w:p w14:paraId="72F2512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不调整</w:t>
            </w:r>
          </w:p>
        </w:tc>
        <w:tc>
          <w:tcPr>
            <w:tcW w:w="2268" w:type="dxa"/>
            <w:shd w:val="clear" w:color="auto" w:fill="auto"/>
            <w:noWrap w:val="0"/>
            <w:vAlign w:val="center"/>
          </w:tcPr>
          <w:p w14:paraId="6E4DED93">
            <w:pPr>
              <w:spacing w:line="440" w:lineRule="exact"/>
              <w:jc w:val="center"/>
              <w:rPr>
                <w:rFonts w:ascii="仿宋_GB2312" w:hAnsi="仿宋_GB2312" w:eastAsia="仿宋_GB2312" w:cs="仿宋_GB2312"/>
                <w:sz w:val="28"/>
                <w:szCs w:val="28"/>
              </w:rPr>
            </w:pPr>
          </w:p>
        </w:tc>
      </w:tr>
      <w:tr w14:paraId="0733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3AC7416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17F</w:t>
            </w:r>
          </w:p>
        </w:tc>
        <w:tc>
          <w:tcPr>
            <w:tcW w:w="3237" w:type="dxa"/>
            <w:shd w:val="clear" w:color="auto" w:fill="auto"/>
            <w:noWrap w:val="0"/>
            <w:vAlign w:val="center"/>
          </w:tcPr>
          <w:p w14:paraId="69F26E6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产科一病区</w:t>
            </w:r>
          </w:p>
        </w:tc>
        <w:tc>
          <w:tcPr>
            <w:tcW w:w="2835" w:type="dxa"/>
            <w:shd w:val="clear" w:color="auto" w:fill="auto"/>
            <w:noWrap w:val="0"/>
            <w:vAlign w:val="center"/>
          </w:tcPr>
          <w:p w14:paraId="5E0A6228">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产科三病区</w:t>
            </w:r>
          </w:p>
        </w:tc>
        <w:tc>
          <w:tcPr>
            <w:tcW w:w="2268" w:type="dxa"/>
            <w:shd w:val="clear" w:color="auto" w:fill="auto"/>
            <w:noWrap w:val="0"/>
            <w:vAlign w:val="center"/>
          </w:tcPr>
          <w:p w14:paraId="34121B94">
            <w:pPr>
              <w:spacing w:line="440" w:lineRule="exact"/>
              <w:jc w:val="center"/>
              <w:rPr>
                <w:rFonts w:ascii="仿宋_GB2312" w:hAnsi="仿宋_GB2312" w:eastAsia="仿宋_GB2312" w:cs="仿宋_GB2312"/>
                <w:sz w:val="28"/>
                <w:szCs w:val="28"/>
              </w:rPr>
            </w:pPr>
          </w:p>
        </w:tc>
      </w:tr>
      <w:tr w14:paraId="409F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2BAB9B1A">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18F</w:t>
            </w:r>
          </w:p>
        </w:tc>
        <w:tc>
          <w:tcPr>
            <w:tcW w:w="3237" w:type="dxa"/>
            <w:shd w:val="clear" w:color="auto" w:fill="auto"/>
            <w:noWrap w:val="0"/>
            <w:vAlign w:val="center"/>
          </w:tcPr>
          <w:p w14:paraId="36022267">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妇科一病区</w:t>
            </w:r>
          </w:p>
        </w:tc>
        <w:tc>
          <w:tcPr>
            <w:tcW w:w="2835" w:type="dxa"/>
            <w:shd w:val="clear" w:color="auto" w:fill="auto"/>
            <w:noWrap w:val="0"/>
            <w:vAlign w:val="center"/>
          </w:tcPr>
          <w:p w14:paraId="6A828054">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不调整</w:t>
            </w:r>
          </w:p>
        </w:tc>
        <w:tc>
          <w:tcPr>
            <w:tcW w:w="2268" w:type="dxa"/>
            <w:shd w:val="clear" w:color="auto" w:fill="auto"/>
            <w:noWrap w:val="0"/>
            <w:vAlign w:val="center"/>
          </w:tcPr>
          <w:p w14:paraId="3B58F39E">
            <w:pPr>
              <w:spacing w:line="440" w:lineRule="exact"/>
              <w:jc w:val="center"/>
              <w:rPr>
                <w:rFonts w:ascii="仿宋_GB2312" w:hAnsi="仿宋_GB2312" w:eastAsia="仿宋_GB2312" w:cs="仿宋_GB2312"/>
                <w:sz w:val="28"/>
                <w:szCs w:val="28"/>
              </w:rPr>
            </w:pPr>
          </w:p>
        </w:tc>
      </w:tr>
      <w:tr w14:paraId="54ED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207F02F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19F</w:t>
            </w:r>
          </w:p>
        </w:tc>
        <w:tc>
          <w:tcPr>
            <w:tcW w:w="3237" w:type="dxa"/>
            <w:shd w:val="clear" w:color="auto" w:fill="auto"/>
            <w:noWrap w:val="0"/>
            <w:vAlign w:val="center"/>
          </w:tcPr>
          <w:p w14:paraId="622696F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妇科二病区</w:t>
            </w:r>
          </w:p>
        </w:tc>
        <w:tc>
          <w:tcPr>
            <w:tcW w:w="2835" w:type="dxa"/>
            <w:shd w:val="clear" w:color="auto" w:fill="auto"/>
            <w:noWrap w:val="0"/>
            <w:vAlign w:val="center"/>
          </w:tcPr>
          <w:p w14:paraId="13846A2C">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不调整</w:t>
            </w:r>
          </w:p>
        </w:tc>
        <w:tc>
          <w:tcPr>
            <w:tcW w:w="2268" w:type="dxa"/>
            <w:shd w:val="clear" w:color="auto" w:fill="auto"/>
            <w:noWrap w:val="0"/>
            <w:vAlign w:val="center"/>
          </w:tcPr>
          <w:p w14:paraId="150D74D2">
            <w:pPr>
              <w:spacing w:line="440" w:lineRule="exact"/>
              <w:jc w:val="center"/>
              <w:rPr>
                <w:rFonts w:ascii="仿宋_GB2312" w:hAnsi="仿宋_GB2312" w:eastAsia="仿宋_GB2312" w:cs="仿宋_GB2312"/>
                <w:sz w:val="28"/>
                <w:szCs w:val="28"/>
              </w:rPr>
            </w:pPr>
          </w:p>
        </w:tc>
      </w:tr>
      <w:tr w14:paraId="30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2200C75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20F</w:t>
            </w:r>
          </w:p>
        </w:tc>
        <w:tc>
          <w:tcPr>
            <w:tcW w:w="3237" w:type="dxa"/>
            <w:shd w:val="clear" w:color="auto" w:fill="auto"/>
            <w:noWrap w:val="0"/>
            <w:vAlign w:val="center"/>
          </w:tcPr>
          <w:p w14:paraId="7F40224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骨科一病区</w:t>
            </w:r>
          </w:p>
        </w:tc>
        <w:tc>
          <w:tcPr>
            <w:tcW w:w="2835" w:type="dxa"/>
            <w:shd w:val="clear" w:color="auto" w:fill="auto"/>
            <w:noWrap w:val="0"/>
            <w:vAlign w:val="center"/>
          </w:tcPr>
          <w:p w14:paraId="5B74355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泌尿外科病区</w:t>
            </w:r>
          </w:p>
        </w:tc>
        <w:tc>
          <w:tcPr>
            <w:tcW w:w="2268" w:type="dxa"/>
            <w:shd w:val="clear" w:color="auto" w:fill="auto"/>
            <w:noWrap w:val="0"/>
            <w:vAlign w:val="center"/>
          </w:tcPr>
          <w:p w14:paraId="7BD8AF07">
            <w:pPr>
              <w:spacing w:line="440" w:lineRule="exact"/>
              <w:jc w:val="center"/>
              <w:rPr>
                <w:rFonts w:ascii="仿宋_GB2312" w:hAnsi="仿宋_GB2312" w:eastAsia="仿宋_GB2312" w:cs="仿宋_GB2312"/>
                <w:sz w:val="28"/>
                <w:szCs w:val="28"/>
              </w:rPr>
            </w:pPr>
          </w:p>
        </w:tc>
      </w:tr>
      <w:tr w14:paraId="5186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09DE5CE0">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21F</w:t>
            </w:r>
          </w:p>
        </w:tc>
        <w:tc>
          <w:tcPr>
            <w:tcW w:w="3237" w:type="dxa"/>
            <w:shd w:val="clear" w:color="auto" w:fill="auto"/>
            <w:noWrap w:val="0"/>
            <w:vAlign w:val="center"/>
          </w:tcPr>
          <w:p w14:paraId="76C06C97">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骨科二病区</w:t>
            </w:r>
          </w:p>
        </w:tc>
        <w:tc>
          <w:tcPr>
            <w:tcW w:w="2835" w:type="dxa"/>
            <w:shd w:val="clear" w:color="auto" w:fill="auto"/>
            <w:noWrap w:val="0"/>
            <w:vAlign w:val="center"/>
          </w:tcPr>
          <w:p w14:paraId="064A902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耳鼻咽喉、皮肤、口腔病区</w:t>
            </w:r>
          </w:p>
        </w:tc>
        <w:tc>
          <w:tcPr>
            <w:tcW w:w="2268" w:type="dxa"/>
            <w:shd w:val="clear" w:color="auto" w:fill="auto"/>
            <w:noWrap w:val="0"/>
            <w:vAlign w:val="center"/>
          </w:tcPr>
          <w:p w14:paraId="15771E6F">
            <w:pPr>
              <w:spacing w:line="440" w:lineRule="exact"/>
              <w:jc w:val="left"/>
              <w:rPr>
                <w:rFonts w:ascii="仿宋_GB2312" w:hAnsi="仿宋_GB2312" w:eastAsia="仿宋_GB2312" w:cs="仿宋_GB2312"/>
                <w:sz w:val="28"/>
                <w:szCs w:val="28"/>
              </w:rPr>
            </w:pPr>
          </w:p>
        </w:tc>
      </w:tr>
      <w:tr w14:paraId="1187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5C3825B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22F</w:t>
            </w:r>
          </w:p>
        </w:tc>
        <w:tc>
          <w:tcPr>
            <w:tcW w:w="3237" w:type="dxa"/>
            <w:shd w:val="clear" w:color="auto" w:fill="auto"/>
            <w:noWrap w:val="0"/>
            <w:vAlign w:val="center"/>
          </w:tcPr>
          <w:p w14:paraId="0B87CCD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骨科三病区</w:t>
            </w:r>
          </w:p>
        </w:tc>
        <w:tc>
          <w:tcPr>
            <w:tcW w:w="2835" w:type="dxa"/>
            <w:shd w:val="clear" w:color="auto" w:fill="auto"/>
            <w:noWrap w:val="0"/>
            <w:vAlign w:val="center"/>
          </w:tcPr>
          <w:p w14:paraId="2E1795BA">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烧伤整形病区</w:t>
            </w:r>
          </w:p>
        </w:tc>
        <w:tc>
          <w:tcPr>
            <w:tcW w:w="2268" w:type="dxa"/>
            <w:shd w:val="clear" w:color="auto" w:fill="auto"/>
            <w:noWrap w:val="0"/>
            <w:vAlign w:val="center"/>
          </w:tcPr>
          <w:p w14:paraId="373F9DD1">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Cs w:val="21"/>
              </w:rPr>
              <w:t>后期</w:t>
            </w:r>
            <w:r>
              <w:rPr>
                <w:rFonts w:ascii="仿宋_GB2312" w:hAnsi="仿宋_GB2312" w:eastAsia="仿宋_GB2312" w:cs="仿宋_GB2312"/>
                <w:szCs w:val="21"/>
              </w:rPr>
              <w:t>根据学科整合情况再行</w:t>
            </w:r>
            <w:r>
              <w:rPr>
                <w:rFonts w:hint="eastAsia" w:ascii="仿宋_GB2312" w:hAnsi="仿宋_GB2312" w:eastAsia="仿宋_GB2312" w:cs="仿宋_GB2312"/>
                <w:szCs w:val="21"/>
              </w:rPr>
              <w:t>调整</w:t>
            </w:r>
          </w:p>
        </w:tc>
      </w:tr>
      <w:tr w14:paraId="1B4C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7EBFD860">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23F</w:t>
            </w:r>
          </w:p>
        </w:tc>
        <w:tc>
          <w:tcPr>
            <w:tcW w:w="3237" w:type="dxa"/>
            <w:shd w:val="clear" w:color="auto" w:fill="auto"/>
            <w:noWrap w:val="0"/>
            <w:vAlign w:val="center"/>
          </w:tcPr>
          <w:p w14:paraId="2A2DF06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骨科四病区</w:t>
            </w:r>
          </w:p>
        </w:tc>
        <w:tc>
          <w:tcPr>
            <w:tcW w:w="2835" w:type="dxa"/>
            <w:shd w:val="clear" w:color="auto" w:fill="auto"/>
            <w:noWrap w:val="0"/>
            <w:vAlign w:val="center"/>
          </w:tcPr>
          <w:p w14:paraId="0E7C108D">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预留</w:t>
            </w:r>
          </w:p>
        </w:tc>
        <w:tc>
          <w:tcPr>
            <w:tcW w:w="2268" w:type="dxa"/>
            <w:shd w:val="clear" w:color="auto" w:fill="auto"/>
            <w:noWrap w:val="0"/>
            <w:vAlign w:val="center"/>
          </w:tcPr>
          <w:p w14:paraId="2E9F3EE9">
            <w:pPr>
              <w:spacing w:line="440" w:lineRule="exact"/>
              <w:jc w:val="center"/>
              <w:rPr>
                <w:rFonts w:ascii="仿宋_GB2312" w:hAnsi="仿宋_GB2312" w:eastAsia="仿宋_GB2312" w:cs="仿宋_GB2312"/>
                <w:sz w:val="28"/>
                <w:szCs w:val="28"/>
              </w:rPr>
            </w:pPr>
          </w:p>
        </w:tc>
      </w:tr>
      <w:tr w14:paraId="2ED2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auto"/>
            <w:noWrap w:val="0"/>
            <w:vAlign w:val="center"/>
          </w:tcPr>
          <w:p w14:paraId="26F206FA">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24F</w:t>
            </w:r>
          </w:p>
        </w:tc>
        <w:tc>
          <w:tcPr>
            <w:tcW w:w="3237" w:type="dxa"/>
            <w:shd w:val="clear" w:color="auto" w:fill="auto"/>
            <w:noWrap w:val="0"/>
            <w:vAlign w:val="center"/>
          </w:tcPr>
          <w:p w14:paraId="3297041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骨科五病区</w:t>
            </w:r>
          </w:p>
        </w:tc>
        <w:tc>
          <w:tcPr>
            <w:tcW w:w="2835" w:type="dxa"/>
            <w:shd w:val="clear" w:color="auto" w:fill="auto"/>
            <w:noWrap w:val="0"/>
            <w:vAlign w:val="center"/>
          </w:tcPr>
          <w:p w14:paraId="24A5234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预留</w:t>
            </w:r>
          </w:p>
        </w:tc>
        <w:tc>
          <w:tcPr>
            <w:tcW w:w="2268" w:type="dxa"/>
            <w:shd w:val="clear" w:color="auto" w:fill="auto"/>
            <w:noWrap w:val="0"/>
            <w:vAlign w:val="center"/>
          </w:tcPr>
          <w:p w14:paraId="14D94AAB">
            <w:pPr>
              <w:spacing w:line="440" w:lineRule="exact"/>
              <w:jc w:val="left"/>
              <w:rPr>
                <w:rFonts w:ascii="仿宋_GB2312" w:hAnsi="仿宋_GB2312" w:eastAsia="仿宋_GB2312" w:cs="仿宋_GB2312"/>
                <w:sz w:val="28"/>
                <w:szCs w:val="28"/>
              </w:rPr>
            </w:pPr>
          </w:p>
        </w:tc>
      </w:tr>
    </w:tbl>
    <w:p w14:paraId="726770C0">
      <w:pPr>
        <w:spacing w:line="360" w:lineRule="auto"/>
        <w:ind w:firstLine="482" w:firstLineChars="200"/>
        <w:jc w:val="center"/>
        <w:rPr>
          <w:rFonts w:ascii="宋体" w:hAnsi="宋体" w:eastAsia="宋体" w:cs="宋体"/>
          <w:b/>
          <w:bCs/>
          <w:sz w:val="24"/>
          <w:szCs w:val="24"/>
        </w:rPr>
      </w:pPr>
    </w:p>
    <w:p w14:paraId="56AD0FB0">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3</w:t>
      </w:r>
      <w:r>
        <w:rPr>
          <w:rFonts w:ascii="宋体" w:hAnsi="宋体" w:eastAsia="宋体" w:cs="宋体"/>
          <w:b/>
          <w:bCs/>
          <w:sz w:val="24"/>
          <w:szCs w:val="24"/>
        </w:rPr>
        <w:t>号楼</w:t>
      </w:r>
      <w:r>
        <w:rPr>
          <w:rFonts w:hint="eastAsia" w:ascii="宋体" w:hAnsi="宋体" w:eastAsia="宋体" w:cs="宋体"/>
          <w:b/>
          <w:bCs/>
          <w:sz w:val="24"/>
          <w:szCs w:val="24"/>
        </w:rPr>
        <w:t>各楼层搬迁方案</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884"/>
        <w:gridCol w:w="3402"/>
        <w:gridCol w:w="1134"/>
      </w:tblGrid>
      <w:tr w14:paraId="4B35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5BA3FA64">
            <w:pPr>
              <w:spacing w:line="560" w:lineRule="exact"/>
              <w:jc w:val="center"/>
              <w:rPr>
                <w:rFonts w:ascii="黑体" w:hAnsi="黑体" w:eastAsia="黑体" w:cs="黑体"/>
                <w:sz w:val="32"/>
                <w:szCs w:val="32"/>
              </w:rPr>
            </w:pPr>
            <w:r>
              <w:rPr>
                <w:rFonts w:hint="eastAsia" w:ascii="黑体" w:hAnsi="黑体" w:eastAsia="黑体" w:cs="黑体"/>
                <w:sz w:val="32"/>
                <w:szCs w:val="32"/>
              </w:rPr>
              <w:t>楼层</w:t>
            </w:r>
          </w:p>
        </w:tc>
        <w:tc>
          <w:tcPr>
            <w:tcW w:w="2884" w:type="dxa"/>
            <w:shd w:val="clear" w:color="auto" w:fill="auto"/>
            <w:noWrap w:val="0"/>
            <w:vAlign w:val="center"/>
          </w:tcPr>
          <w:p w14:paraId="33B7907A">
            <w:pPr>
              <w:spacing w:line="560" w:lineRule="exact"/>
              <w:jc w:val="center"/>
              <w:rPr>
                <w:rFonts w:ascii="黑体" w:hAnsi="黑体" w:eastAsia="黑体" w:cs="黑体"/>
                <w:sz w:val="32"/>
                <w:szCs w:val="32"/>
              </w:rPr>
            </w:pPr>
            <w:r>
              <w:rPr>
                <w:rFonts w:hint="eastAsia" w:ascii="黑体" w:hAnsi="黑体" w:eastAsia="黑体" w:cs="黑体"/>
                <w:sz w:val="32"/>
                <w:szCs w:val="32"/>
              </w:rPr>
              <w:t>现有设置</w:t>
            </w:r>
          </w:p>
        </w:tc>
        <w:tc>
          <w:tcPr>
            <w:tcW w:w="3402" w:type="dxa"/>
            <w:shd w:val="clear" w:color="auto" w:fill="auto"/>
            <w:noWrap w:val="0"/>
            <w:vAlign w:val="center"/>
          </w:tcPr>
          <w:p w14:paraId="01AA23A0">
            <w:pPr>
              <w:spacing w:line="560" w:lineRule="exact"/>
              <w:jc w:val="center"/>
              <w:rPr>
                <w:rFonts w:ascii="黑体" w:hAnsi="黑体" w:eastAsia="黑体" w:cs="黑体"/>
                <w:sz w:val="32"/>
                <w:szCs w:val="32"/>
              </w:rPr>
            </w:pPr>
            <w:r>
              <w:rPr>
                <w:rFonts w:hint="eastAsia" w:ascii="黑体" w:hAnsi="黑体" w:eastAsia="黑体" w:cs="黑体"/>
                <w:sz w:val="32"/>
                <w:szCs w:val="32"/>
              </w:rPr>
              <w:t>拟调整情况</w:t>
            </w:r>
          </w:p>
        </w:tc>
        <w:tc>
          <w:tcPr>
            <w:tcW w:w="1134" w:type="dxa"/>
            <w:shd w:val="clear" w:color="auto" w:fill="auto"/>
            <w:noWrap w:val="0"/>
            <w:vAlign w:val="center"/>
          </w:tcPr>
          <w:p w14:paraId="6344C35C">
            <w:pPr>
              <w:spacing w:line="560" w:lineRule="exact"/>
              <w:jc w:val="center"/>
              <w:rPr>
                <w:rFonts w:ascii="黑体" w:hAnsi="黑体" w:eastAsia="黑体" w:cs="黑体"/>
                <w:sz w:val="32"/>
                <w:szCs w:val="32"/>
              </w:rPr>
            </w:pPr>
            <w:r>
              <w:rPr>
                <w:rFonts w:hint="eastAsia" w:ascii="黑体" w:hAnsi="黑体" w:eastAsia="黑体" w:cs="黑体"/>
                <w:sz w:val="32"/>
                <w:szCs w:val="32"/>
              </w:rPr>
              <w:t>备注</w:t>
            </w:r>
          </w:p>
        </w:tc>
      </w:tr>
      <w:tr w14:paraId="6956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5A74201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1F-7F</w:t>
            </w:r>
          </w:p>
        </w:tc>
        <w:tc>
          <w:tcPr>
            <w:tcW w:w="6286" w:type="dxa"/>
            <w:gridSpan w:val="2"/>
            <w:shd w:val="clear" w:color="auto" w:fill="auto"/>
            <w:noWrap w:val="0"/>
            <w:vAlign w:val="center"/>
          </w:tcPr>
          <w:p w14:paraId="5CF772C0">
            <w:pPr>
              <w:spacing w:line="440" w:lineRule="exact"/>
              <w:jc w:val="center"/>
              <w:rPr>
                <w:rFonts w:hint="eastAsia" w:ascii="仿宋_GB2312" w:hAnsi="仿宋_GB2312" w:eastAsia="仿宋_GB2312" w:cs="仿宋_GB2312"/>
                <w:sz w:val="28"/>
                <w:szCs w:val="28"/>
              </w:rPr>
            </w:pPr>
            <w:r>
              <w:rPr>
                <w:rFonts w:ascii="仿宋_GB2312" w:hAnsi="仿宋_GB2312" w:eastAsia="仿宋_GB2312" w:cs="仿宋_GB2312"/>
                <w:sz w:val="28"/>
                <w:szCs w:val="28"/>
              </w:rPr>
              <w:t>门诊区域</w:t>
            </w:r>
            <w:r>
              <w:rPr>
                <w:rFonts w:hint="eastAsia" w:ascii="仿宋_GB2312" w:hAnsi="仿宋_GB2312" w:eastAsia="仿宋_GB2312" w:cs="仿宋_GB2312"/>
                <w:sz w:val="28"/>
                <w:szCs w:val="28"/>
              </w:rPr>
              <w:t>按</w:t>
            </w:r>
            <w:r>
              <w:rPr>
                <w:rFonts w:ascii="仿宋_GB2312" w:hAnsi="仿宋_GB2312" w:eastAsia="仿宋_GB2312" w:cs="仿宋_GB2312"/>
                <w:sz w:val="28"/>
                <w:szCs w:val="28"/>
              </w:rPr>
              <w:t>现场交接要求调整</w:t>
            </w:r>
          </w:p>
        </w:tc>
        <w:tc>
          <w:tcPr>
            <w:tcW w:w="1134" w:type="dxa"/>
            <w:shd w:val="clear" w:color="auto" w:fill="auto"/>
            <w:noWrap w:val="0"/>
            <w:vAlign w:val="center"/>
          </w:tcPr>
          <w:p w14:paraId="0097F96B">
            <w:pPr>
              <w:spacing w:line="440" w:lineRule="exact"/>
              <w:jc w:val="center"/>
              <w:rPr>
                <w:rFonts w:ascii="仿宋_GB2312" w:hAnsi="仿宋_GB2312" w:eastAsia="仿宋_GB2312" w:cs="仿宋_GB2312"/>
                <w:sz w:val="28"/>
                <w:szCs w:val="28"/>
              </w:rPr>
            </w:pPr>
          </w:p>
        </w:tc>
      </w:tr>
      <w:tr w14:paraId="28C8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12716B1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8F</w:t>
            </w:r>
          </w:p>
        </w:tc>
        <w:tc>
          <w:tcPr>
            <w:tcW w:w="2884" w:type="dxa"/>
            <w:shd w:val="clear" w:color="auto" w:fill="auto"/>
            <w:noWrap w:val="0"/>
            <w:vAlign w:val="center"/>
          </w:tcPr>
          <w:p w14:paraId="733F4D8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计算机机房、安保室、总值班室、住院药房</w:t>
            </w:r>
          </w:p>
        </w:tc>
        <w:tc>
          <w:tcPr>
            <w:tcW w:w="3402" w:type="dxa"/>
            <w:shd w:val="clear" w:color="auto" w:fill="auto"/>
            <w:noWrap w:val="0"/>
            <w:vAlign w:val="center"/>
          </w:tcPr>
          <w:p w14:paraId="2C443A6D">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不调整</w:t>
            </w:r>
          </w:p>
        </w:tc>
        <w:tc>
          <w:tcPr>
            <w:tcW w:w="1134" w:type="dxa"/>
            <w:shd w:val="clear" w:color="auto" w:fill="auto"/>
            <w:noWrap w:val="0"/>
            <w:vAlign w:val="center"/>
          </w:tcPr>
          <w:p w14:paraId="3B175AB1">
            <w:pPr>
              <w:spacing w:line="440" w:lineRule="exact"/>
              <w:jc w:val="center"/>
              <w:rPr>
                <w:rFonts w:ascii="仿宋_GB2312" w:hAnsi="仿宋_GB2312" w:eastAsia="仿宋_GB2312" w:cs="仿宋_GB2312"/>
                <w:sz w:val="28"/>
                <w:szCs w:val="28"/>
              </w:rPr>
            </w:pPr>
          </w:p>
        </w:tc>
      </w:tr>
      <w:tr w14:paraId="3B62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20792BD7">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9F</w:t>
            </w:r>
          </w:p>
        </w:tc>
        <w:tc>
          <w:tcPr>
            <w:tcW w:w="2884" w:type="dxa"/>
            <w:shd w:val="clear" w:color="auto" w:fill="auto"/>
            <w:noWrap w:val="0"/>
            <w:vAlign w:val="center"/>
          </w:tcPr>
          <w:p w14:paraId="584C5578">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血液透析中心</w:t>
            </w:r>
          </w:p>
        </w:tc>
        <w:tc>
          <w:tcPr>
            <w:tcW w:w="3402" w:type="dxa"/>
            <w:shd w:val="clear" w:color="auto" w:fill="auto"/>
            <w:noWrap w:val="0"/>
            <w:vAlign w:val="center"/>
          </w:tcPr>
          <w:p w14:paraId="38FAD24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不调整</w:t>
            </w:r>
          </w:p>
        </w:tc>
        <w:tc>
          <w:tcPr>
            <w:tcW w:w="1134" w:type="dxa"/>
            <w:shd w:val="clear" w:color="auto" w:fill="auto"/>
            <w:noWrap w:val="0"/>
            <w:vAlign w:val="center"/>
          </w:tcPr>
          <w:p w14:paraId="17FB6AEF">
            <w:pPr>
              <w:spacing w:line="440" w:lineRule="exact"/>
              <w:jc w:val="center"/>
              <w:rPr>
                <w:rFonts w:ascii="仿宋_GB2312" w:hAnsi="仿宋_GB2312" w:eastAsia="仿宋_GB2312" w:cs="仿宋_GB2312"/>
                <w:sz w:val="28"/>
                <w:szCs w:val="28"/>
              </w:rPr>
            </w:pPr>
          </w:p>
        </w:tc>
      </w:tr>
      <w:tr w14:paraId="09AE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4CF1FA1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10F</w:t>
            </w:r>
          </w:p>
        </w:tc>
        <w:tc>
          <w:tcPr>
            <w:tcW w:w="2884" w:type="dxa"/>
            <w:shd w:val="clear" w:color="auto" w:fill="auto"/>
            <w:noWrap w:val="0"/>
            <w:vAlign w:val="center"/>
          </w:tcPr>
          <w:p w14:paraId="1A952D58">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肾内科病区</w:t>
            </w:r>
          </w:p>
        </w:tc>
        <w:tc>
          <w:tcPr>
            <w:tcW w:w="3402" w:type="dxa"/>
            <w:shd w:val="clear" w:color="auto" w:fill="auto"/>
            <w:noWrap w:val="0"/>
            <w:vAlign w:val="center"/>
          </w:tcPr>
          <w:p w14:paraId="2683C15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不调整</w:t>
            </w:r>
          </w:p>
        </w:tc>
        <w:tc>
          <w:tcPr>
            <w:tcW w:w="1134" w:type="dxa"/>
            <w:shd w:val="clear" w:color="auto" w:fill="auto"/>
            <w:noWrap w:val="0"/>
            <w:vAlign w:val="center"/>
          </w:tcPr>
          <w:p w14:paraId="59CF7C7F">
            <w:pPr>
              <w:spacing w:line="440" w:lineRule="exact"/>
              <w:jc w:val="center"/>
              <w:rPr>
                <w:rFonts w:ascii="仿宋_GB2312" w:hAnsi="仿宋_GB2312" w:eastAsia="仿宋_GB2312" w:cs="仿宋_GB2312"/>
                <w:sz w:val="28"/>
                <w:szCs w:val="28"/>
              </w:rPr>
            </w:pPr>
          </w:p>
        </w:tc>
      </w:tr>
      <w:tr w14:paraId="49AE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6B5F889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11F</w:t>
            </w:r>
          </w:p>
        </w:tc>
        <w:tc>
          <w:tcPr>
            <w:tcW w:w="2884" w:type="dxa"/>
            <w:shd w:val="clear" w:color="auto" w:fill="auto"/>
            <w:noWrap w:val="0"/>
            <w:vAlign w:val="center"/>
          </w:tcPr>
          <w:p w14:paraId="2FD3FE8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内分泌科病区</w:t>
            </w:r>
          </w:p>
        </w:tc>
        <w:tc>
          <w:tcPr>
            <w:tcW w:w="3402" w:type="dxa"/>
            <w:shd w:val="clear" w:color="auto" w:fill="auto"/>
            <w:noWrap w:val="0"/>
            <w:vAlign w:val="center"/>
          </w:tcPr>
          <w:p w14:paraId="37B3E46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不调整</w:t>
            </w:r>
          </w:p>
        </w:tc>
        <w:tc>
          <w:tcPr>
            <w:tcW w:w="1134" w:type="dxa"/>
            <w:shd w:val="clear" w:color="auto" w:fill="auto"/>
            <w:noWrap w:val="0"/>
            <w:vAlign w:val="center"/>
          </w:tcPr>
          <w:p w14:paraId="7077B082">
            <w:pPr>
              <w:spacing w:line="440" w:lineRule="exact"/>
              <w:jc w:val="center"/>
              <w:rPr>
                <w:rFonts w:ascii="仿宋_GB2312" w:hAnsi="仿宋_GB2312" w:eastAsia="仿宋_GB2312" w:cs="仿宋_GB2312"/>
                <w:sz w:val="28"/>
                <w:szCs w:val="28"/>
              </w:rPr>
            </w:pPr>
          </w:p>
        </w:tc>
      </w:tr>
      <w:tr w14:paraId="44A8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2255AA08">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12F</w:t>
            </w:r>
          </w:p>
        </w:tc>
        <w:tc>
          <w:tcPr>
            <w:tcW w:w="2884" w:type="dxa"/>
            <w:shd w:val="clear" w:color="auto" w:fill="auto"/>
            <w:noWrap w:val="0"/>
            <w:vAlign w:val="center"/>
          </w:tcPr>
          <w:p w14:paraId="6527723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新生儿病房、NICU、PICU</w:t>
            </w:r>
          </w:p>
        </w:tc>
        <w:tc>
          <w:tcPr>
            <w:tcW w:w="3402" w:type="dxa"/>
            <w:shd w:val="clear" w:color="auto" w:fill="auto"/>
            <w:noWrap w:val="0"/>
            <w:vAlign w:val="center"/>
          </w:tcPr>
          <w:p w14:paraId="0422A92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消化内镜中心</w:t>
            </w:r>
          </w:p>
        </w:tc>
        <w:tc>
          <w:tcPr>
            <w:tcW w:w="1134" w:type="dxa"/>
            <w:shd w:val="clear" w:color="auto" w:fill="auto"/>
            <w:noWrap w:val="0"/>
            <w:vAlign w:val="center"/>
          </w:tcPr>
          <w:p w14:paraId="17C57B0E">
            <w:pPr>
              <w:spacing w:line="440" w:lineRule="exact"/>
              <w:jc w:val="center"/>
              <w:rPr>
                <w:rFonts w:ascii="仿宋_GB2312" w:hAnsi="仿宋_GB2312" w:eastAsia="仿宋_GB2312" w:cs="仿宋_GB2312"/>
                <w:sz w:val="28"/>
                <w:szCs w:val="28"/>
              </w:rPr>
            </w:pPr>
          </w:p>
        </w:tc>
      </w:tr>
      <w:tr w14:paraId="5938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45323C7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13F</w:t>
            </w:r>
          </w:p>
        </w:tc>
        <w:tc>
          <w:tcPr>
            <w:tcW w:w="2884" w:type="dxa"/>
            <w:shd w:val="clear" w:color="auto" w:fill="auto"/>
            <w:noWrap w:val="0"/>
            <w:vAlign w:val="center"/>
          </w:tcPr>
          <w:p w14:paraId="2EC6FFA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儿科病区</w:t>
            </w:r>
          </w:p>
        </w:tc>
        <w:tc>
          <w:tcPr>
            <w:tcW w:w="3402" w:type="dxa"/>
            <w:shd w:val="clear" w:color="auto" w:fill="auto"/>
            <w:noWrap w:val="0"/>
            <w:vAlign w:val="center"/>
          </w:tcPr>
          <w:p w14:paraId="1B807A6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消化内科一病区</w:t>
            </w:r>
          </w:p>
        </w:tc>
        <w:tc>
          <w:tcPr>
            <w:tcW w:w="1134" w:type="dxa"/>
            <w:shd w:val="clear" w:color="auto" w:fill="auto"/>
            <w:noWrap w:val="0"/>
            <w:vAlign w:val="center"/>
          </w:tcPr>
          <w:p w14:paraId="6CF25DF8">
            <w:pPr>
              <w:spacing w:line="440" w:lineRule="exact"/>
              <w:jc w:val="center"/>
              <w:rPr>
                <w:rFonts w:ascii="仿宋_GB2312" w:hAnsi="仿宋_GB2312" w:eastAsia="仿宋_GB2312" w:cs="仿宋_GB2312"/>
                <w:sz w:val="28"/>
                <w:szCs w:val="28"/>
              </w:rPr>
            </w:pPr>
          </w:p>
        </w:tc>
      </w:tr>
      <w:tr w14:paraId="78D6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4FE6D2E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14F</w:t>
            </w:r>
          </w:p>
        </w:tc>
        <w:tc>
          <w:tcPr>
            <w:tcW w:w="2884" w:type="dxa"/>
            <w:shd w:val="clear" w:color="auto" w:fill="auto"/>
            <w:noWrap w:val="0"/>
            <w:vAlign w:val="center"/>
          </w:tcPr>
          <w:p w14:paraId="049A761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肿瘤病区</w:t>
            </w:r>
          </w:p>
        </w:tc>
        <w:tc>
          <w:tcPr>
            <w:tcW w:w="3402" w:type="dxa"/>
            <w:shd w:val="clear" w:color="auto" w:fill="auto"/>
            <w:noWrap w:val="0"/>
            <w:vAlign w:val="center"/>
          </w:tcPr>
          <w:p w14:paraId="675C4ED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消化内科二病区</w:t>
            </w:r>
          </w:p>
        </w:tc>
        <w:tc>
          <w:tcPr>
            <w:tcW w:w="1134" w:type="dxa"/>
            <w:shd w:val="clear" w:color="auto" w:fill="auto"/>
            <w:noWrap w:val="0"/>
            <w:vAlign w:val="center"/>
          </w:tcPr>
          <w:p w14:paraId="58A82B16">
            <w:pPr>
              <w:spacing w:line="440" w:lineRule="exact"/>
              <w:jc w:val="center"/>
              <w:rPr>
                <w:rFonts w:ascii="仿宋_GB2312" w:hAnsi="仿宋_GB2312" w:eastAsia="仿宋_GB2312" w:cs="仿宋_GB2312"/>
                <w:sz w:val="28"/>
                <w:szCs w:val="28"/>
              </w:rPr>
            </w:pPr>
          </w:p>
        </w:tc>
      </w:tr>
      <w:tr w14:paraId="2CD1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685A915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15F</w:t>
            </w:r>
          </w:p>
        </w:tc>
        <w:tc>
          <w:tcPr>
            <w:tcW w:w="2884" w:type="dxa"/>
            <w:shd w:val="clear" w:color="auto" w:fill="auto"/>
            <w:noWrap w:val="0"/>
            <w:vAlign w:val="center"/>
          </w:tcPr>
          <w:p w14:paraId="6BDC14D3">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心内科一病区</w:t>
            </w:r>
          </w:p>
        </w:tc>
        <w:tc>
          <w:tcPr>
            <w:tcW w:w="3402" w:type="dxa"/>
            <w:shd w:val="clear" w:color="auto" w:fill="auto"/>
            <w:noWrap w:val="0"/>
            <w:vAlign w:val="center"/>
          </w:tcPr>
          <w:p w14:paraId="784D5B3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神经内科一病区</w:t>
            </w:r>
          </w:p>
        </w:tc>
        <w:tc>
          <w:tcPr>
            <w:tcW w:w="1134" w:type="dxa"/>
            <w:shd w:val="clear" w:color="auto" w:fill="auto"/>
            <w:noWrap w:val="0"/>
            <w:vAlign w:val="center"/>
          </w:tcPr>
          <w:p w14:paraId="2B1830EA">
            <w:pPr>
              <w:spacing w:line="440" w:lineRule="exact"/>
              <w:jc w:val="center"/>
              <w:rPr>
                <w:rFonts w:ascii="仿宋_GB2312" w:hAnsi="仿宋_GB2312" w:eastAsia="仿宋_GB2312" w:cs="仿宋_GB2312"/>
                <w:sz w:val="28"/>
                <w:szCs w:val="28"/>
              </w:rPr>
            </w:pPr>
          </w:p>
        </w:tc>
      </w:tr>
      <w:tr w14:paraId="037F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17772AC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16F</w:t>
            </w:r>
          </w:p>
        </w:tc>
        <w:tc>
          <w:tcPr>
            <w:tcW w:w="2884" w:type="dxa"/>
            <w:shd w:val="clear" w:color="auto" w:fill="auto"/>
            <w:noWrap w:val="0"/>
            <w:vAlign w:val="center"/>
          </w:tcPr>
          <w:p w14:paraId="64C5D91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心内科二病区、CCU病房、心导管室</w:t>
            </w:r>
          </w:p>
        </w:tc>
        <w:tc>
          <w:tcPr>
            <w:tcW w:w="3402" w:type="dxa"/>
            <w:shd w:val="clear" w:color="auto" w:fill="auto"/>
            <w:noWrap w:val="0"/>
            <w:vAlign w:val="center"/>
          </w:tcPr>
          <w:p w14:paraId="4E04A55D">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神经内科二病区、卒中单元</w:t>
            </w:r>
          </w:p>
        </w:tc>
        <w:tc>
          <w:tcPr>
            <w:tcW w:w="1134" w:type="dxa"/>
            <w:shd w:val="clear" w:color="auto" w:fill="auto"/>
            <w:noWrap w:val="0"/>
            <w:vAlign w:val="center"/>
          </w:tcPr>
          <w:p w14:paraId="00968748">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Cs w:val="21"/>
              </w:rPr>
              <w:t>DSA在该楼层</w:t>
            </w:r>
          </w:p>
        </w:tc>
      </w:tr>
      <w:tr w14:paraId="642B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2D61F19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17F</w:t>
            </w:r>
          </w:p>
        </w:tc>
        <w:tc>
          <w:tcPr>
            <w:tcW w:w="2884" w:type="dxa"/>
            <w:shd w:val="clear" w:color="auto" w:fill="auto"/>
            <w:noWrap w:val="0"/>
            <w:vAlign w:val="center"/>
          </w:tcPr>
          <w:p w14:paraId="5A07E5B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风湿肿瘤病区</w:t>
            </w:r>
          </w:p>
        </w:tc>
        <w:tc>
          <w:tcPr>
            <w:tcW w:w="3402" w:type="dxa"/>
            <w:shd w:val="clear" w:color="auto" w:fill="auto"/>
            <w:noWrap w:val="0"/>
            <w:vAlign w:val="center"/>
          </w:tcPr>
          <w:p w14:paraId="066A366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神经内科三病区</w:t>
            </w:r>
          </w:p>
        </w:tc>
        <w:tc>
          <w:tcPr>
            <w:tcW w:w="1134" w:type="dxa"/>
            <w:shd w:val="clear" w:color="auto" w:fill="auto"/>
            <w:noWrap w:val="0"/>
            <w:vAlign w:val="center"/>
          </w:tcPr>
          <w:p w14:paraId="4C8D98D4">
            <w:pPr>
              <w:spacing w:line="440" w:lineRule="exact"/>
              <w:jc w:val="center"/>
              <w:rPr>
                <w:rFonts w:ascii="仿宋_GB2312" w:hAnsi="仿宋_GB2312" w:eastAsia="仿宋_GB2312" w:cs="仿宋_GB2312"/>
                <w:sz w:val="28"/>
                <w:szCs w:val="28"/>
              </w:rPr>
            </w:pPr>
          </w:p>
        </w:tc>
      </w:tr>
      <w:tr w14:paraId="64CC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32BFA22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18F</w:t>
            </w:r>
          </w:p>
        </w:tc>
        <w:tc>
          <w:tcPr>
            <w:tcW w:w="2884" w:type="dxa"/>
            <w:shd w:val="clear" w:color="auto" w:fill="auto"/>
            <w:noWrap w:val="0"/>
            <w:vAlign w:val="center"/>
          </w:tcPr>
          <w:p w14:paraId="2327334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呼吸与危重症医学科一病区、RICU病房</w:t>
            </w:r>
          </w:p>
        </w:tc>
        <w:tc>
          <w:tcPr>
            <w:tcW w:w="3402" w:type="dxa"/>
            <w:shd w:val="clear" w:color="auto" w:fill="auto"/>
            <w:noWrap w:val="0"/>
            <w:vAlign w:val="center"/>
          </w:tcPr>
          <w:p w14:paraId="2941D747">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肿瘤一病区</w:t>
            </w:r>
          </w:p>
        </w:tc>
        <w:tc>
          <w:tcPr>
            <w:tcW w:w="1134" w:type="dxa"/>
            <w:shd w:val="clear" w:color="auto" w:fill="auto"/>
            <w:noWrap w:val="0"/>
            <w:vAlign w:val="center"/>
          </w:tcPr>
          <w:p w14:paraId="5389ADB5">
            <w:pPr>
              <w:spacing w:line="440" w:lineRule="exact"/>
              <w:jc w:val="center"/>
              <w:rPr>
                <w:rFonts w:ascii="仿宋_GB2312" w:hAnsi="仿宋_GB2312" w:eastAsia="仿宋_GB2312" w:cs="仿宋_GB2312"/>
                <w:sz w:val="28"/>
                <w:szCs w:val="28"/>
              </w:rPr>
            </w:pPr>
          </w:p>
        </w:tc>
      </w:tr>
      <w:tr w14:paraId="6077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285185A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19F</w:t>
            </w:r>
          </w:p>
        </w:tc>
        <w:tc>
          <w:tcPr>
            <w:tcW w:w="2884" w:type="dxa"/>
            <w:shd w:val="clear" w:color="auto" w:fill="auto"/>
            <w:noWrap w:val="0"/>
            <w:vAlign w:val="center"/>
          </w:tcPr>
          <w:p w14:paraId="5A9F441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呼吸与危重症医学科二病区</w:t>
            </w:r>
          </w:p>
        </w:tc>
        <w:tc>
          <w:tcPr>
            <w:tcW w:w="3402" w:type="dxa"/>
            <w:shd w:val="clear" w:color="auto" w:fill="auto"/>
            <w:noWrap w:val="0"/>
            <w:vAlign w:val="center"/>
          </w:tcPr>
          <w:p w14:paraId="6379B0F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肿瘤二病区</w:t>
            </w:r>
          </w:p>
        </w:tc>
        <w:tc>
          <w:tcPr>
            <w:tcW w:w="1134" w:type="dxa"/>
            <w:shd w:val="clear" w:color="auto" w:fill="auto"/>
            <w:noWrap w:val="0"/>
            <w:vAlign w:val="center"/>
          </w:tcPr>
          <w:p w14:paraId="5E300AA3">
            <w:pPr>
              <w:spacing w:line="440" w:lineRule="exact"/>
              <w:jc w:val="center"/>
              <w:rPr>
                <w:rFonts w:ascii="仿宋_GB2312" w:hAnsi="仿宋_GB2312" w:eastAsia="仿宋_GB2312" w:cs="仿宋_GB2312"/>
                <w:sz w:val="28"/>
                <w:szCs w:val="28"/>
              </w:rPr>
            </w:pPr>
          </w:p>
        </w:tc>
      </w:tr>
      <w:tr w14:paraId="2814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454C1F1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20F</w:t>
            </w:r>
          </w:p>
        </w:tc>
        <w:tc>
          <w:tcPr>
            <w:tcW w:w="2884" w:type="dxa"/>
            <w:shd w:val="clear" w:color="auto" w:fill="auto"/>
            <w:noWrap w:val="0"/>
            <w:vAlign w:val="center"/>
          </w:tcPr>
          <w:p w14:paraId="1D8D417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神经内科一病区</w:t>
            </w:r>
          </w:p>
        </w:tc>
        <w:tc>
          <w:tcPr>
            <w:tcW w:w="3402" w:type="dxa"/>
            <w:shd w:val="clear" w:color="auto" w:fill="auto"/>
            <w:noWrap w:val="0"/>
            <w:vAlign w:val="center"/>
          </w:tcPr>
          <w:p w14:paraId="7D49D703">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呼吸与危重症医学科一病区</w:t>
            </w:r>
          </w:p>
        </w:tc>
        <w:tc>
          <w:tcPr>
            <w:tcW w:w="1134" w:type="dxa"/>
            <w:shd w:val="clear" w:color="auto" w:fill="auto"/>
            <w:noWrap w:val="0"/>
            <w:vAlign w:val="center"/>
          </w:tcPr>
          <w:p w14:paraId="01A6DC29">
            <w:pPr>
              <w:spacing w:line="440" w:lineRule="exact"/>
              <w:jc w:val="center"/>
              <w:rPr>
                <w:rFonts w:ascii="仿宋_GB2312" w:hAnsi="仿宋_GB2312" w:eastAsia="仿宋_GB2312" w:cs="仿宋_GB2312"/>
                <w:sz w:val="28"/>
                <w:szCs w:val="28"/>
              </w:rPr>
            </w:pPr>
          </w:p>
        </w:tc>
      </w:tr>
      <w:tr w14:paraId="3A19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62F7E610">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21F</w:t>
            </w:r>
          </w:p>
        </w:tc>
        <w:tc>
          <w:tcPr>
            <w:tcW w:w="2884" w:type="dxa"/>
            <w:shd w:val="clear" w:color="auto" w:fill="auto"/>
            <w:noWrap w:val="0"/>
            <w:vAlign w:val="center"/>
          </w:tcPr>
          <w:p w14:paraId="1FE6F97D">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神经内科二病区、卒中单元</w:t>
            </w:r>
          </w:p>
        </w:tc>
        <w:tc>
          <w:tcPr>
            <w:tcW w:w="3402" w:type="dxa"/>
            <w:shd w:val="clear" w:color="auto" w:fill="auto"/>
            <w:noWrap w:val="0"/>
            <w:vAlign w:val="center"/>
          </w:tcPr>
          <w:p w14:paraId="0B7A7818">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呼吸与危重症医学科二病区、RICU病房</w:t>
            </w:r>
          </w:p>
        </w:tc>
        <w:tc>
          <w:tcPr>
            <w:tcW w:w="1134" w:type="dxa"/>
            <w:shd w:val="clear" w:color="auto" w:fill="auto"/>
            <w:noWrap w:val="0"/>
            <w:vAlign w:val="center"/>
          </w:tcPr>
          <w:p w14:paraId="1153C965">
            <w:pPr>
              <w:spacing w:line="440" w:lineRule="exact"/>
              <w:jc w:val="center"/>
              <w:rPr>
                <w:rFonts w:ascii="仿宋_GB2312" w:hAnsi="仿宋_GB2312" w:eastAsia="仿宋_GB2312" w:cs="仿宋_GB2312"/>
                <w:sz w:val="28"/>
                <w:szCs w:val="28"/>
              </w:rPr>
            </w:pPr>
          </w:p>
        </w:tc>
      </w:tr>
      <w:tr w14:paraId="4449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50B57EF7">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22F</w:t>
            </w:r>
          </w:p>
        </w:tc>
        <w:tc>
          <w:tcPr>
            <w:tcW w:w="2884" w:type="dxa"/>
            <w:shd w:val="clear" w:color="auto" w:fill="auto"/>
            <w:noWrap w:val="0"/>
            <w:vAlign w:val="center"/>
          </w:tcPr>
          <w:p w14:paraId="4F70B13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神经内科三病区</w:t>
            </w:r>
          </w:p>
        </w:tc>
        <w:tc>
          <w:tcPr>
            <w:tcW w:w="3402" w:type="dxa"/>
            <w:shd w:val="clear" w:color="auto" w:fill="auto"/>
            <w:noWrap w:val="0"/>
            <w:vAlign w:val="center"/>
          </w:tcPr>
          <w:p w14:paraId="44678F7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调整为</w:t>
            </w:r>
            <w:r>
              <w:rPr>
                <w:rFonts w:hint="eastAsia" w:ascii="仿宋_GB2312" w:hAnsi="仿宋_GB2312" w:eastAsia="仿宋_GB2312" w:cs="仿宋_GB2312"/>
                <w:sz w:val="28"/>
                <w:szCs w:val="28"/>
              </w:rPr>
              <w:t>呼吸与危重症医学科三病区</w:t>
            </w:r>
          </w:p>
        </w:tc>
        <w:tc>
          <w:tcPr>
            <w:tcW w:w="1134" w:type="dxa"/>
            <w:shd w:val="clear" w:color="auto" w:fill="auto"/>
            <w:noWrap w:val="0"/>
            <w:vAlign w:val="center"/>
          </w:tcPr>
          <w:p w14:paraId="75DF79B6">
            <w:pPr>
              <w:spacing w:line="440" w:lineRule="exact"/>
              <w:jc w:val="center"/>
              <w:rPr>
                <w:rFonts w:ascii="仿宋_GB2312" w:hAnsi="仿宋_GB2312" w:eastAsia="仿宋_GB2312" w:cs="仿宋_GB2312"/>
                <w:sz w:val="28"/>
                <w:szCs w:val="28"/>
              </w:rPr>
            </w:pPr>
          </w:p>
        </w:tc>
      </w:tr>
      <w:tr w14:paraId="3381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7FA11F6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23F</w:t>
            </w:r>
          </w:p>
        </w:tc>
        <w:tc>
          <w:tcPr>
            <w:tcW w:w="2884" w:type="dxa"/>
            <w:shd w:val="clear" w:color="auto" w:fill="auto"/>
            <w:noWrap w:val="0"/>
            <w:vAlign w:val="center"/>
          </w:tcPr>
          <w:p w14:paraId="27F6EE8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老年病与全科医学科一病区</w:t>
            </w:r>
          </w:p>
        </w:tc>
        <w:tc>
          <w:tcPr>
            <w:tcW w:w="3402" w:type="dxa"/>
            <w:shd w:val="clear" w:color="auto" w:fill="auto"/>
            <w:noWrap w:val="0"/>
            <w:vAlign w:val="center"/>
          </w:tcPr>
          <w:p w14:paraId="4C16936A">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不调整</w:t>
            </w:r>
          </w:p>
        </w:tc>
        <w:tc>
          <w:tcPr>
            <w:tcW w:w="1134" w:type="dxa"/>
            <w:shd w:val="clear" w:color="auto" w:fill="auto"/>
            <w:noWrap w:val="0"/>
            <w:vAlign w:val="center"/>
          </w:tcPr>
          <w:p w14:paraId="40EA13E6">
            <w:pPr>
              <w:spacing w:line="440" w:lineRule="exact"/>
              <w:jc w:val="center"/>
              <w:rPr>
                <w:rFonts w:ascii="仿宋_GB2312" w:hAnsi="仿宋_GB2312" w:eastAsia="仿宋_GB2312" w:cs="仿宋_GB2312"/>
                <w:sz w:val="28"/>
                <w:szCs w:val="28"/>
              </w:rPr>
            </w:pPr>
          </w:p>
        </w:tc>
      </w:tr>
      <w:tr w14:paraId="6451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593DE64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24F</w:t>
            </w:r>
          </w:p>
        </w:tc>
        <w:tc>
          <w:tcPr>
            <w:tcW w:w="2884" w:type="dxa"/>
            <w:shd w:val="clear" w:color="auto" w:fill="auto"/>
            <w:noWrap w:val="0"/>
            <w:vAlign w:val="center"/>
          </w:tcPr>
          <w:p w14:paraId="39B57F5A">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老年病与全科医学科二病区</w:t>
            </w:r>
          </w:p>
        </w:tc>
        <w:tc>
          <w:tcPr>
            <w:tcW w:w="3402" w:type="dxa"/>
            <w:shd w:val="clear" w:color="auto" w:fill="auto"/>
            <w:noWrap w:val="0"/>
            <w:vAlign w:val="center"/>
          </w:tcPr>
          <w:p w14:paraId="05BBA4E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不调整</w:t>
            </w:r>
          </w:p>
        </w:tc>
        <w:tc>
          <w:tcPr>
            <w:tcW w:w="1134" w:type="dxa"/>
            <w:shd w:val="clear" w:color="auto" w:fill="auto"/>
            <w:noWrap w:val="0"/>
            <w:vAlign w:val="center"/>
          </w:tcPr>
          <w:p w14:paraId="11C56A59">
            <w:pPr>
              <w:spacing w:line="440" w:lineRule="exact"/>
              <w:jc w:val="center"/>
              <w:rPr>
                <w:rFonts w:ascii="仿宋_GB2312" w:hAnsi="仿宋_GB2312" w:eastAsia="仿宋_GB2312" w:cs="仿宋_GB2312"/>
                <w:sz w:val="28"/>
                <w:szCs w:val="28"/>
              </w:rPr>
            </w:pPr>
          </w:p>
        </w:tc>
      </w:tr>
      <w:tr w14:paraId="708D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3872D6C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25F</w:t>
            </w:r>
          </w:p>
        </w:tc>
        <w:tc>
          <w:tcPr>
            <w:tcW w:w="2884" w:type="dxa"/>
            <w:shd w:val="clear" w:color="auto" w:fill="auto"/>
            <w:noWrap w:val="0"/>
            <w:vAlign w:val="center"/>
          </w:tcPr>
          <w:p w14:paraId="60F9FDA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康复医学科病区</w:t>
            </w:r>
          </w:p>
        </w:tc>
        <w:tc>
          <w:tcPr>
            <w:tcW w:w="3402" w:type="dxa"/>
            <w:shd w:val="clear" w:color="auto" w:fill="auto"/>
            <w:noWrap w:val="0"/>
            <w:vAlign w:val="center"/>
          </w:tcPr>
          <w:p w14:paraId="15D47C2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不调整</w:t>
            </w:r>
          </w:p>
        </w:tc>
        <w:tc>
          <w:tcPr>
            <w:tcW w:w="1134" w:type="dxa"/>
            <w:shd w:val="clear" w:color="auto" w:fill="auto"/>
            <w:noWrap w:val="0"/>
            <w:vAlign w:val="center"/>
          </w:tcPr>
          <w:p w14:paraId="347E18FA">
            <w:pPr>
              <w:spacing w:line="440" w:lineRule="exact"/>
              <w:jc w:val="center"/>
              <w:rPr>
                <w:rFonts w:ascii="仿宋_GB2312" w:hAnsi="仿宋_GB2312" w:eastAsia="仿宋_GB2312" w:cs="仿宋_GB2312"/>
                <w:sz w:val="28"/>
                <w:szCs w:val="28"/>
              </w:rPr>
            </w:pPr>
          </w:p>
        </w:tc>
      </w:tr>
      <w:tr w14:paraId="224E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14:paraId="54912F4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26F</w:t>
            </w:r>
          </w:p>
        </w:tc>
        <w:tc>
          <w:tcPr>
            <w:tcW w:w="2884" w:type="dxa"/>
            <w:shd w:val="clear" w:color="auto" w:fill="auto"/>
            <w:noWrap w:val="0"/>
            <w:vAlign w:val="center"/>
          </w:tcPr>
          <w:p w14:paraId="187D3E03">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康复治疗区</w:t>
            </w:r>
          </w:p>
        </w:tc>
        <w:tc>
          <w:tcPr>
            <w:tcW w:w="3402" w:type="dxa"/>
            <w:shd w:val="clear" w:color="auto" w:fill="auto"/>
            <w:noWrap w:val="0"/>
            <w:vAlign w:val="center"/>
          </w:tcPr>
          <w:p w14:paraId="7B4DA4B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不调整</w:t>
            </w:r>
          </w:p>
        </w:tc>
        <w:tc>
          <w:tcPr>
            <w:tcW w:w="1134" w:type="dxa"/>
            <w:shd w:val="clear" w:color="auto" w:fill="auto"/>
            <w:noWrap w:val="0"/>
            <w:vAlign w:val="center"/>
          </w:tcPr>
          <w:p w14:paraId="11F78EEA">
            <w:pPr>
              <w:spacing w:line="440" w:lineRule="exact"/>
              <w:jc w:val="center"/>
              <w:rPr>
                <w:rFonts w:ascii="仿宋_GB2312" w:hAnsi="仿宋_GB2312" w:eastAsia="仿宋_GB2312" w:cs="仿宋_GB2312"/>
                <w:sz w:val="28"/>
                <w:szCs w:val="28"/>
              </w:rPr>
            </w:pPr>
          </w:p>
        </w:tc>
      </w:tr>
    </w:tbl>
    <w:p w14:paraId="18AD7DF0">
      <w:pPr>
        <w:spacing w:line="360" w:lineRule="auto"/>
        <w:ind w:firstLine="480" w:firstLineChars="200"/>
        <w:rPr>
          <w:rFonts w:ascii="宋体" w:hAnsi="宋体" w:eastAsia="宋体" w:cs="宋体"/>
          <w:bCs/>
          <w:sz w:val="24"/>
          <w:szCs w:val="24"/>
        </w:rPr>
      </w:pPr>
    </w:p>
    <w:p w14:paraId="1DE884E6">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新大楼（</w:t>
      </w:r>
      <w:r>
        <w:rPr>
          <w:rFonts w:hint="eastAsia" w:ascii="宋体" w:hAnsi="宋体" w:eastAsia="宋体" w:cs="宋体"/>
          <w:b/>
          <w:bCs/>
          <w:sz w:val="24"/>
          <w:szCs w:val="24"/>
          <w:lang w:val="en-US" w:eastAsia="zh-CN"/>
        </w:rPr>
        <w:t>宜昌市重大疫情救治基地</w:t>
      </w:r>
      <w:r>
        <w:rPr>
          <w:rFonts w:ascii="宋体" w:hAnsi="宋体" w:eastAsia="宋体" w:cs="宋体"/>
          <w:b/>
          <w:bCs/>
          <w:sz w:val="24"/>
          <w:szCs w:val="24"/>
        </w:rPr>
        <w:t>）</w:t>
      </w:r>
      <w:r>
        <w:rPr>
          <w:rFonts w:hint="eastAsia" w:ascii="宋体" w:hAnsi="宋体" w:eastAsia="宋体" w:cs="宋体"/>
          <w:b/>
          <w:bCs/>
          <w:sz w:val="24"/>
          <w:szCs w:val="24"/>
        </w:rPr>
        <w:t>迁入</w:t>
      </w:r>
      <w:r>
        <w:rPr>
          <w:rFonts w:ascii="宋体" w:hAnsi="宋体" w:eastAsia="宋体" w:cs="宋体"/>
          <w:b/>
          <w:bCs/>
          <w:sz w:val="24"/>
          <w:szCs w:val="24"/>
        </w:rPr>
        <w:t>方案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6136"/>
        <w:gridCol w:w="1499"/>
      </w:tblGrid>
      <w:tr w14:paraId="607C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54D95A8E">
            <w:pPr>
              <w:spacing w:line="560" w:lineRule="exact"/>
              <w:jc w:val="center"/>
              <w:rPr>
                <w:rFonts w:ascii="黑体" w:hAnsi="黑体" w:eastAsia="黑体" w:cs="黑体"/>
                <w:sz w:val="32"/>
                <w:szCs w:val="32"/>
              </w:rPr>
            </w:pPr>
            <w:r>
              <w:rPr>
                <w:rFonts w:hint="eastAsia" w:ascii="黑体" w:hAnsi="黑体" w:eastAsia="黑体" w:cs="黑体"/>
                <w:sz w:val="32"/>
                <w:szCs w:val="32"/>
              </w:rPr>
              <w:t>楼层</w:t>
            </w:r>
          </w:p>
        </w:tc>
        <w:tc>
          <w:tcPr>
            <w:tcW w:w="6136" w:type="dxa"/>
            <w:shd w:val="clear" w:color="auto" w:fill="auto"/>
            <w:noWrap w:val="0"/>
            <w:vAlign w:val="center"/>
          </w:tcPr>
          <w:p w14:paraId="03A6292A">
            <w:pPr>
              <w:spacing w:line="560" w:lineRule="exact"/>
              <w:jc w:val="center"/>
              <w:rPr>
                <w:rFonts w:ascii="黑体" w:hAnsi="黑体" w:eastAsia="黑体" w:cs="黑体"/>
                <w:sz w:val="32"/>
                <w:szCs w:val="32"/>
              </w:rPr>
            </w:pPr>
            <w:r>
              <w:rPr>
                <w:rFonts w:hint="eastAsia" w:ascii="黑体" w:hAnsi="黑体" w:eastAsia="黑体" w:cs="黑体"/>
                <w:sz w:val="32"/>
                <w:szCs w:val="32"/>
              </w:rPr>
              <w:t>规划设置</w:t>
            </w:r>
          </w:p>
        </w:tc>
        <w:tc>
          <w:tcPr>
            <w:tcW w:w="1499" w:type="dxa"/>
            <w:shd w:val="clear" w:color="auto" w:fill="auto"/>
            <w:noWrap w:val="0"/>
            <w:vAlign w:val="center"/>
          </w:tcPr>
          <w:p w14:paraId="36529C86">
            <w:pPr>
              <w:spacing w:line="560" w:lineRule="exact"/>
              <w:jc w:val="center"/>
              <w:rPr>
                <w:rFonts w:ascii="黑体" w:hAnsi="黑体" w:eastAsia="黑体" w:cs="黑体"/>
                <w:sz w:val="32"/>
                <w:szCs w:val="32"/>
              </w:rPr>
            </w:pPr>
            <w:r>
              <w:rPr>
                <w:rFonts w:hint="eastAsia" w:ascii="黑体" w:hAnsi="黑体" w:eastAsia="黑体" w:cs="黑体"/>
                <w:sz w:val="32"/>
                <w:szCs w:val="32"/>
              </w:rPr>
              <w:t>备注</w:t>
            </w:r>
          </w:p>
        </w:tc>
      </w:tr>
      <w:tr w14:paraId="563F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16AFE46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1F</w:t>
            </w:r>
          </w:p>
        </w:tc>
        <w:tc>
          <w:tcPr>
            <w:tcW w:w="6136" w:type="dxa"/>
            <w:shd w:val="clear" w:color="auto" w:fill="auto"/>
            <w:noWrap w:val="0"/>
            <w:vAlign w:val="top"/>
          </w:tcPr>
          <w:p w14:paraId="5B3B984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住院收费、急诊一区（大厅、留观、病房、输液室、调度、诊室、抢救、CT、DR、收费挂号、洗胃、120值班、药房、检验）</w:t>
            </w:r>
          </w:p>
        </w:tc>
        <w:tc>
          <w:tcPr>
            <w:tcW w:w="1499" w:type="dxa"/>
            <w:shd w:val="clear" w:color="auto" w:fill="auto"/>
            <w:noWrap w:val="0"/>
            <w:vAlign w:val="top"/>
          </w:tcPr>
          <w:p w14:paraId="6157A853">
            <w:pPr>
              <w:spacing w:line="440" w:lineRule="exact"/>
              <w:rPr>
                <w:rFonts w:ascii="仿宋_GB2312" w:hAnsi="仿宋_GB2312" w:eastAsia="仿宋_GB2312" w:cs="仿宋_GB2312"/>
                <w:sz w:val="28"/>
                <w:szCs w:val="28"/>
              </w:rPr>
            </w:pPr>
          </w:p>
        </w:tc>
      </w:tr>
      <w:tr w14:paraId="2FD5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3639E1A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2F</w:t>
            </w:r>
          </w:p>
        </w:tc>
        <w:tc>
          <w:tcPr>
            <w:tcW w:w="6136" w:type="dxa"/>
            <w:shd w:val="clear" w:color="auto" w:fill="auto"/>
            <w:noWrap w:val="0"/>
            <w:vAlign w:val="top"/>
          </w:tcPr>
          <w:p w14:paraId="0B2C63BA">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急诊二区（办公）、骨科门诊、CT、DR、MRI</w:t>
            </w:r>
          </w:p>
        </w:tc>
        <w:tc>
          <w:tcPr>
            <w:tcW w:w="1499" w:type="dxa"/>
            <w:shd w:val="clear" w:color="auto" w:fill="auto"/>
            <w:noWrap w:val="0"/>
            <w:vAlign w:val="top"/>
          </w:tcPr>
          <w:p w14:paraId="078790D4">
            <w:pPr>
              <w:spacing w:line="440" w:lineRule="exact"/>
              <w:rPr>
                <w:rFonts w:ascii="仿宋_GB2312" w:hAnsi="仿宋_GB2312" w:eastAsia="仿宋_GB2312" w:cs="仿宋_GB2312"/>
                <w:sz w:val="28"/>
                <w:szCs w:val="28"/>
              </w:rPr>
            </w:pPr>
          </w:p>
        </w:tc>
      </w:tr>
      <w:tr w14:paraId="7B04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1822A2B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3F</w:t>
            </w:r>
          </w:p>
        </w:tc>
        <w:tc>
          <w:tcPr>
            <w:tcW w:w="6136" w:type="dxa"/>
            <w:shd w:val="clear" w:color="auto" w:fill="auto"/>
            <w:noWrap w:val="0"/>
            <w:vAlign w:val="top"/>
          </w:tcPr>
          <w:p w14:paraId="2E80706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麻醉复苏室、患者家属等候区</w:t>
            </w:r>
          </w:p>
        </w:tc>
        <w:tc>
          <w:tcPr>
            <w:tcW w:w="1499" w:type="dxa"/>
            <w:shd w:val="clear" w:color="auto" w:fill="auto"/>
            <w:noWrap w:val="0"/>
            <w:vAlign w:val="top"/>
          </w:tcPr>
          <w:p w14:paraId="6F9CD429">
            <w:pPr>
              <w:spacing w:line="440" w:lineRule="exact"/>
              <w:rPr>
                <w:rFonts w:ascii="仿宋_GB2312" w:hAnsi="仿宋_GB2312" w:eastAsia="仿宋_GB2312" w:cs="仿宋_GB2312"/>
                <w:sz w:val="28"/>
                <w:szCs w:val="28"/>
              </w:rPr>
            </w:pPr>
          </w:p>
        </w:tc>
      </w:tr>
      <w:tr w14:paraId="498F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352AD78A">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4F</w:t>
            </w:r>
          </w:p>
        </w:tc>
        <w:tc>
          <w:tcPr>
            <w:tcW w:w="6136" w:type="dxa"/>
            <w:shd w:val="clear" w:color="auto" w:fill="auto"/>
            <w:noWrap w:val="0"/>
            <w:vAlign w:val="top"/>
          </w:tcPr>
          <w:p w14:paraId="5CADB7D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手术室</w:t>
            </w:r>
          </w:p>
        </w:tc>
        <w:tc>
          <w:tcPr>
            <w:tcW w:w="1499" w:type="dxa"/>
            <w:shd w:val="clear" w:color="auto" w:fill="auto"/>
            <w:noWrap w:val="0"/>
            <w:vAlign w:val="top"/>
          </w:tcPr>
          <w:p w14:paraId="351400C1">
            <w:pPr>
              <w:spacing w:line="440" w:lineRule="exact"/>
              <w:rPr>
                <w:rFonts w:ascii="仿宋_GB2312" w:hAnsi="仿宋_GB2312" w:eastAsia="仿宋_GB2312" w:cs="仿宋_GB2312"/>
                <w:sz w:val="28"/>
                <w:szCs w:val="28"/>
              </w:rPr>
            </w:pPr>
          </w:p>
        </w:tc>
      </w:tr>
      <w:tr w14:paraId="38B4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3DD136CD">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5F</w:t>
            </w:r>
          </w:p>
        </w:tc>
        <w:tc>
          <w:tcPr>
            <w:tcW w:w="6136" w:type="dxa"/>
            <w:shd w:val="clear" w:color="auto" w:fill="auto"/>
            <w:noWrap w:val="0"/>
            <w:vAlign w:val="top"/>
          </w:tcPr>
          <w:p w14:paraId="3C3C8F9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手术部医生更衣办公区、介入中心、设备层</w:t>
            </w:r>
          </w:p>
        </w:tc>
        <w:tc>
          <w:tcPr>
            <w:tcW w:w="1499" w:type="dxa"/>
            <w:shd w:val="clear" w:color="auto" w:fill="auto"/>
            <w:noWrap w:val="0"/>
            <w:vAlign w:val="top"/>
          </w:tcPr>
          <w:p w14:paraId="562E6C47">
            <w:pPr>
              <w:spacing w:line="440" w:lineRule="exact"/>
              <w:rPr>
                <w:rFonts w:ascii="仿宋_GB2312" w:hAnsi="仿宋_GB2312" w:eastAsia="仿宋_GB2312" w:cs="仿宋_GB2312"/>
                <w:sz w:val="28"/>
                <w:szCs w:val="28"/>
              </w:rPr>
            </w:pPr>
          </w:p>
        </w:tc>
      </w:tr>
      <w:tr w14:paraId="1FCE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73517DDF">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6F</w:t>
            </w:r>
          </w:p>
        </w:tc>
        <w:tc>
          <w:tcPr>
            <w:tcW w:w="6136" w:type="dxa"/>
            <w:shd w:val="clear" w:color="auto" w:fill="auto"/>
            <w:noWrap w:val="0"/>
            <w:vAlign w:val="top"/>
          </w:tcPr>
          <w:p w14:paraId="36569F97">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预留</w:t>
            </w:r>
          </w:p>
        </w:tc>
        <w:tc>
          <w:tcPr>
            <w:tcW w:w="1499" w:type="dxa"/>
            <w:shd w:val="clear" w:color="auto" w:fill="auto"/>
            <w:noWrap w:val="0"/>
            <w:vAlign w:val="top"/>
          </w:tcPr>
          <w:p w14:paraId="59109B79">
            <w:pPr>
              <w:spacing w:line="440" w:lineRule="exact"/>
              <w:rPr>
                <w:rFonts w:ascii="仿宋_GB2312" w:hAnsi="仿宋_GB2312" w:eastAsia="仿宋_GB2312" w:cs="仿宋_GB2312"/>
                <w:sz w:val="28"/>
                <w:szCs w:val="28"/>
              </w:rPr>
            </w:pPr>
          </w:p>
        </w:tc>
      </w:tr>
      <w:tr w14:paraId="1E64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6B3BC99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7F</w:t>
            </w:r>
          </w:p>
        </w:tc>
        <w:tc>
          <w:tcPr>
            <w:tcW w:w="6136" w:type="dxa"/>
            <w:shd w:val="clear" w:color="auto" w:fill="auto"/>
            <w:noWrap w:val="0"/>
            <w:vAlign w:val="top"/>
          </w:tcPr>
          <w:p w14:paraId="7D489A30">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眼病诊疗中心</w:t>
            </w:r>
          </w:p>
        </w:tc>
        <w:tc>
          <w:tcPr>
            <w:tcW w:w="1499" w:type="dxa"/>
            <w:shd w:val="clear" w:color="auto" w:fill="auto"/>
            <w:noWrap w:val="0"/>
            <w:vAlign w:val="top"/>
          </w:tcPr>
          <w:p w14:paraId="21842F1A">
            <w:pPr>
              <w:spacing w:line="440" w:lineRule="exact"/>
              <w:rPr>
                <w:rFonts w:ascii="仿宋_GB2312" w:hAnsi="仿宋_GB2312" w:eastAsia="仿宋_GB2312" w:cs="仿宋_GB2312"/>
                <w:sz w:val="28"/>
                <w:szCs w:val="28"/>
              </w:rPr>
            </w:pPr>
          </w:p>
        </w:tc>
      </w:tr>
      <w:tr w14:paraId="1AF7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4DDFAB2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8F</w:t>
            </w:r>
          </w:p>
        </w:tc>
        <w:tc>
          <w:tcPr>
            <w:tcW w:w="6136" w:type="dxa"/>
            <w:shd w:val="clear" w:color="auto" w:fill="auto"/>
            <w:noWrap w:val="0"/>
            <w:vAlign w:val="top"/>
          </w:tcPr>
          <w:p w14:paraId="20DD2E8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心内一病区</w:t>
            </w:r>
          </w:p>
        </w:tc>
        <w:tc>
          <w:tcPr>
            <w:tcW w:w="1499" w:type="dxa"/>
            <w:shd w:val="clear" w:color="auto" w:fill="auto"/>
            <w:noWrap w:val="0"/>
            <w:vAlign w:val="top"/>
          </w:tcPr>
          <w:p w14:paraId="57A3751F">
            <w:pPr>
              <w:spacing w:line="440" w:lineRule="exact"/>
              <w:rPr>
                <w:rFonts w:ascii="仿宋_GB2312" w:hAnsi="仿宋_GB2312" w:eastAsia="仿宋_GB2312" w:cs="仿宋_GB2312"/>
                <w:sz w:val="28"/>
                <w:szCs w:val="28"/>
              </w:rPr>
            </w:pPr>
          </w:p>
        </w:tc>
      </w:tr>
      <w:tr w14:paraId="6D38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22B80C23">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9F</w:t>
            </w:r>
          </w:p>
        </w:tc>
        <w:tc>
          <w:tcPr>
            <w:tcW w:w="6136" w:type="dxa"/>
            <w:shd w:val="clear" w:color="auto" w:fill="auto"/>
            <w:noWrap w:val="0"/>
            <w:vAlign w:val="top"/>
          </w:tcPr>
          <w:p w14:paraId="2803AF9C">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心内二病区</w:t>
            </w:r>
          </w:p>
        </w:tc>
        <w:tc>
          <w:tcPr>
            <w:tcW w:w="1499" w:type="dxa"/>
            <w:shd w:val="clear" w:color="auto" w:fill="auto"/>
            <w:noWrap w:val="0"/>
            <w:vAlign w:val="top"/>
          </w:tcPr>
          <w:p w14:paraId="1BC0BDAE">
            <w:pPr>
              <w:spacing w:line="440" w:lineRule="exact"/>
              <w:rPr>
                <w:rFonts w:ascii="仿宋_GB2312" w:hAnsi="仿宋_GB2312" w:eastAsia="仿宋_GB2312" w:cs="仿宋_GB2312"/>
                <w:sz w:val="28"/>
                <w:szCs w:val="28"/>
              </w:rPr>
            </w:pPr>
          </w:p>
        </w:tc>
      </w:tr>
      <w:tr w14:paraId="13E0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63A12E5D">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10F</w:t>
            </w:r>
          </w:p>
        </w:tc>
        <w:tc>
          <w:tcPr>
            <w:tcW w:w="6136" w:type="dxa"/>
            <w:shd w:val="clear" w:color="auto" w:fill="auto"/>
            <w:noWrap w:val="0"/>
            <w:vAlign w:val="top"/>
          </w:tcPr>
          <w:p w14:paraId="6ACFB3D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CCU、心导管室</w:t>
            </w:r>
          </w:p>
        </w:tc>
        <w:tc>
          <w:tcPr>
            <w:tcW w:w="1499" w:type="dxa"/>
            <w:shd w:val="clear" w:color="auto" w:fill="auto"/>
            <w:noWrap w:val="0"/>
            <w:vAlign w:val="top"/>
          </w:tcPr>
          <w:p w14:paraId="1BD0EEA4">
            <w:pPr>
              <w:spacing w:line="440" w:lineRule="exact"/>
              <w:rPr>
                <w:rFonts w:ascii="仿宋_GB2312" w:hAnsi="仿宋_GB2312" w:eastAsia="仿宋_GB2312" w:cs="仿宋_GB2312"/>
                <w:sz w:val="28"/>
                <w:szCs w:val="28"/>
              </w:rPr>
            </w:pPr>
          </w:p>
        </w:tc>
      </w:tr>
      <w:tr w14:paraId="500B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68AEC35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11F</w:t>
            </w:r>
          </w:p>
        </w:tc>
        <w:tc>
          <w:tcPr>
            <w:tcW w:w="6136" w:type="dxa"/>
            <w:shd w:val="clear" w:color="auto" w:fill="auto"/>
            <w:noWrap w:val="0"/>
            <w:vAlign w:val="top"/>
          </w:tcPr>
          <w:p w14:paraId="12093110">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心内科三病区</w:t>
            </w:r>
          </w:p>
        </w:tc>
        <w:tc>
          <w:tcPr>
            <w:tcW w:w="1499" w:type="dxa"/>
            <w:shd w:val="clear" w:color="auto" w:fill="auto"/>
            <w:noWrap w:val="0"/>
            <w:vAlign w:val="top"/>
          </w:tcPr>
          <w:p w14:paraId="041A9AB4">
            <w:pPr>
              <w:spacing w:line="440" w:lineRule="exact"/>
              <w:rPr>
                <w:rFonts w:ascii="仿宋_GB2312" w:hAnsi="仿宋_GB2312" w:eastAsia="仿宋_GB2312" w:cs="仿宋_GB2312"/>
                <w:sz w:val="28"/>
                <w:szCs w:val="28"/>
              </w:rPr>
            </w:pPr>
          </w:p>
        </w:tc>
      </w:tr>
      <w:tr w14:paraId="2FEE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4DD7EE69">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12F</w:t>
            </w:r>
          </w:p>
        </w:tc>
        <w:tc>
          <w:tcPr>
            <w:tcW w:w="6136" w:type="dxa"/>
            <w:shd w:val="clear" w:color="auto" w:fill="auto"/>
            <w:noWrap w:val="0"/>
            <w:vAlign w:val="top"/>
          </w:tcPr>
          <w:p w14:paraId="50BA3F9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骨科一病区</w:t>
            </w:r>
          </w:p>
        </w:tc>
        <w:tc>
          <w:tcPr>
            <w:tcW w:w="1499" w:type="dxa"/>
            <w:shd w:val="clear" w:color="auto" w:fill="auto"/>
            <w:noWrap w:val="0"/>
            <w:vAlign w:val="top"/>
          </w:tcPr>
          <w:p w14:paraId="74683A1D">
            <w:pPr>
              <w:spacing w:line="440" w:lineRule="exact"/>
              <w:rPr>
                <w:rFonts w:ascii="仿宋_GB2312" w:hAnsi="仿宋_GB2312" w:eastAsia="仿宋_GB2312" w:cs="仿宋_GB2312"/>
                <w:sz w:val="28"/>
                <w:szCs w:val="28"/>
              </w:rPr>
            </w:pPr>
          </w:p>
        </w:tc>
      </w:tr>
      <w:tr w14:paraId="3F6A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18CF759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13F</w:t>
            </w:r>
          </w:p>
        </w:tc>
        <w:tc>
          <w:tcPr>
            <w:tcW w:w="6136" w:type="dxa"/>
            <w:shd w:val="clear" w:color="auto" w:fill="auto"/>
            <w:noWrap w:val="0"/>
            <w:vAlign w:val="top"/>
          </w:tcPr>
          <w:p w14:paraId="3282F7A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骨科二病区</w:t>
            </w:r>
          </w:p>
        </w:tc>
        <w:tc>
          <w:tcPr>
            <w:tcW w:w="1499" w:type="dxa"/>
            <w:shd w:val="clear" w:color="auto" w:fill="auto"/>
            <w:noWrap w:val="0"/>
            <w:vAlign w:val="top"/>
          </w:tcPr>
          <w:p w14:paraId="17E2C14F">
            <w:pPr>
              <w:spacing w:line="440" w:lineRule="exact"/>
              <w:rPr>
                <w:rFonts w:ascii="仿宋_GB2312" w:hAnsi="仿宋_GB2312" w:eastAsia="仿宋_GB2312" w:cs="仿宋_GB2312"/>
                <w:sz w:val="28"/>
                <w:szCs w:val="28"/>
              </w:rPr>
            </w:pPr>
          </w:p>
        </w:tc>
      </w:tr>
      <w:tr w14:paraId="2A7A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7DC7E63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14F</w:t>
            </w:r>
          </w:p>
        </w:tc>
        <w:tc>
          <w:tcPr>
            <w:tcW w:w="6136" w:type="dxa"/>
            <w:shd w:val="clear" w:color="auto" w:fill="auto"/>
            <w:noWrap w:val="0"/>
            <w:vAlign w:val="top"/>
          </w:tcPr>
          <w:p w14:paraId="6032A9CA">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骨科三病区</w:t>
            </w:r>
          </w:p>
        </w:tc>
        <w:tc>
          <w:tcPr>
            <w:tcW w:w="1499" w:type="dxa"/>
            <w:shd w:val="clear" w:color="auto" w:fill="auto"/>
            <w:noWrap w:val="0"/>
            <w:vAlign w:val="top"/>
          </w:tcPr>
          <w:p w14:paraId="6722FA8A">
            <w:pPr>
              <w:spacing w:line="440" w:lineRule="exact"/>
              <w:rPr>
                <w:rFonts w:ascii="仿宋_GB2312" w:hAnsi="仿宋_GB2312" w:eastAsia="仿宋_GB2312" w:cs="仿宋_GB2312"/>
                <w:sz w:val="28"/>
                <w:szCs w:val="28"/>
              </w:rPr>
            </w:pPr>
          </w:p>
        </w:tc>
      </w:tr>
      <w:tr w14:paraId="4348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1B30BE65">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15F</w:t>
            </w:r>
          </w:p>
        </w:tc>
        <w:tc>
          <w:tcPr>
            <w:tcW w:w="6136" w:type="dxa"/>
            <w:shd w:val="clear" w:color="auto" w:fill="auto"/>
            <w:noWrap w:val="0"/>
            <w:vAlign w:val="top"/>
          </w:tcPr>
          <w:p w14:paraId="1CE6D46A">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骨科四病区、大交班室</w:t>
            </w:r>
          </w:p>
        </w:tc>
        <w:tc>
          <w:tcPr>
            <w:tcW w:w="1499" w:type="dxa"/>
            <w:shd w:val="clear" w:color="auto" w:fill="auto"/>
            <w:noWrap w:val="0"/>
            <w:vAlign w:val="top"/>
          </w:tcPr>
          <w:p w14:paraId="0ECFD18E">
            <w:pPr>
              <w:spacing w:line="440" w:lineRule="exact"/>
              <w:rPr>
                <w:rFonts w:ascii="仿宋_GB2312" w:hAnsi="仿宋_GB2312" w:eastAsia="仿宋_GB2312" w:cs="仿宋_GB2312"/>
                <w:sz w:val="28"/>
                <w:szCs w:val="28"/>
              </w:rPr>
            </w:pPr>
          </w:p>
        </w:tc>
      </w:tr>
      <w:tr w14:paraId="73BA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4C4A1FD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16F</w:t>
            </w:r>
          </w:p>
        </w:tc>
        <w:tc>
          <w:tcPr>
            <w:tcW w:w="6136" w:type="dxa"/>
            <w:shd w:val="clear" w:color="auto" w:fill="auto"/>
            <w:noWrap w:val="0"/>
            <w:vAlign w:val="top"/>
          </w:tcPr>
          <w:p w14:paraId="76DE2B6B">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骨科五病区</w:t>
            </w:r>
          </w:p>
        </w:tc>
        <w:tc>
          <w:tcPr>
            <w:tcW w:w="1499" w:type="dxa"/>
            <w:shd w:val="clear" w:color="auto" w:fill="auto"/>
            <w:noWrap w:val="0"/>
            <w:vAlign w:val="top"/>
          </w:tcPr>
          <w:p w14:paraId="7782E67E">
            <w:pPr>
              <w:spacing w:line="440" w:lineRule="exact"/>
              <w:rPr>
                <w:rFonts w:ascii="仿宋_GB2312" w:hAnsi="仿宋_GB2312" w:eastAsia="仿宋_GB2312" w:cs="仿宋_GB2312"/>
                <w:sz w:val="28"/>
                <w:szCs w:val="28"/>
              </w:rPr>
            </w:pPr>
          </w:p>
        </w:tc>
      </w:tr>
      <w:tr w14:paraId="7958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17CFAA06">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17F</w:t>
            </w:r>
          </w:p>
        </w:tc>
        <w:tc>
          <w:tcPr>
            <w:tcW w:w="6136" w:type="dxa"/>
            <w:shd w:val="clear" w:color="auto" w:fill="auto"/>
            <w:noWrap w:val="0"/>
            <w:vAlign w:val="top"/>
          </w:tcPr>
          <w:p w14:paraId="672208BE">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骨科六病区</w:t>
            </w:r>
          </w:p>
        </w:tc>
        <w:tc>
          <w:tcPr>
            <w:tcW w:w="1499" w:type="dxa"/>
            <w:shd w:val="clear" w:color="auto" w:fill="auto"/>
            <w:noWrap w:val="0"/>
            <w:vAlign w:val="top"/>
          </w:tcPr>
          <w:p w14:paraId="6E150067">
            <w:pPr>
              <w:spacing w:line="440" w:lineRule="exact"/>
              <w:rPr>
                <w:rFonts w:ascii="仿宋_GB2312" w:hAnsi="仿宋_GB2312" w:eastAsia="仿宋_GB2312" w:cs="仿宋_GB2312"/>
                <w:sz w:val="28"/>
                <w:szCs w:val="28"/>
              </w:rPr>
            </w:pPr>
          </w:p>
        </w:tc>
      </w:tr>
      <w:tr w14:paraId="7797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27F31B82">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18F</w:t>
            </w:r>
          </w:p>
        </w:tc>
        <w:tc>
          <w:tcPr>
            <w:tcW w:w="6136" w:type="dxa"/>
            <w:shd w:val="clear" w:color="auto" w:fill="auto"/>
            <w:noWrap w:val="0"/>
            <w:vAlign w:val="top"/>
          </w:tcPr>
          <w:p w14:paraId="165D0A51">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骨科七病区</w:t>
            </w:r>
          </w:p>
        </w:tc>
        <w:tc>
          <w:tcPr>
            <w:tcW w:w="1499" w:type="dxa"/>
            <w:shd w:val="clear" w:color="auto" w:fill="auto"/>
            <w:noWrap w:val="0"/>
            <w:vAlign w:val="top"/>
          </w:tcPr>
          <w:p w14:paraId="777D5F83">
            <w:pPr>
              <w:spacing w:line="440" w:lineRule="exact"/>
              <w:rPr>
                <w:rFonts w:ascii="仿宋_GB2312" w:hAnsi="仿宋_GB2312" w:eastAsia="仿宋_GB2312" w:cs="仿宋_GB2312"/>
                <w:sz w:val="28"/>
                <w:szCs w:val="28"/>
              </w:rPr>
            </w:pPr>
          </w:p>
        </w:tc>
      </w:tr>
      <w:tr w14:paraId="1307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shd w:val="clear" w:color="auto" w:fill="auto"/>
            <w:noWrap w:val="0"/>
            <w:vAlign w:val="center"/>
          </w:tcPr>
          <w:p w14:paraId="6C3B0F7D">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19F</w:t>
            </w:r>
          </w:p>
        </w:tc>
        <w:tc>
          <w:tcPr>
            <w:tcW w:w="6136" w:type="dxa"/>
            <w:shd w:val="clear" w:color="auto" w:fill="auto"/>
            <w:noWrap w:val="0"/>
            <w:vAlign w:val="top"/>
          </w:tcPr>
          <w:p w14:paraId="57AC9044">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风湿免疫、疼痛病区</w:t>
            </w:r>
          </w:p>
        </w:tc>
        <w:tc>
          <w:tcPr>
            <w:tcW w:w="1499" w:type="dxa"/>
            <w:shd w:val="clear" w:color="auto" w:fill="auto"/>
            <w:noWrap w:val="0"/>
            <w:vAlign w:val="top"/>
          </w:tcPr>
          <w:p w14:paraId="246CDCA6">
            <w:pPr>
              <w:spacing w:line="440" w:lineRule="exact"/>
              <w:rPr>
                <w:rFonts w:ascii="仿宋_GB2312" w:hAnsi="仿宋_GB2312" w:eastAsia="仿宋_GB2312" w:cs="仿宋_GB2312"/>
                <w:sz w:val="28"/>
                <w:szCs w:val="28"/>
              </w:rPr>
            </w:pPr>
          </w:p>
        </w:tc>
      </w:tr>
    </w:tbl>
    <w:p w14:paraId="5488BD3A">
      <w:pPr>
        <w:numPr>
          <w:ilvl w:val="0"/>
          <w:numId w:val="0"/>
        </w:numPr>
        <w:rPr>
          <w:rFonts w:hint="eastAsia" w:asciiTheme="minorEastAsia" w:hAnsiTheme="minorEastAsia" w:eastAsiaTheme="minorEastAsia" w:cstheme="minorEastAsia"/>
          <w:b w:val="0"/>
          <w:bCs w:val="0"/>
          <w:sz w:val="32"/>
          <w:szCs w:val="40"/>
          <w:lang w:val="en-US" w:eastAsia="zh-CN"/>
        </w:rPr>
      </w:pPr>
    </w:p>
    <w:p w14:paraId="771C2244">
      <w:pPr>
        <w:spacing w:line="360" w:lineRule="auto"/>
        <w:rPr>
          <w:rFonts w:hint="eastAsia" w:ascii="宋体" w:hAnsi="宋体" w:eastAsia="宋体" w:cs="宋体"/>
          <w:bCs/>
          <w:sz w:val="24"/>
          <w:szCs w:val="24"/>
          <w:lang w:eastAsia="zh-CN"/>
        </w:rPr>
      </w:pPr>
      <w:r>
        <w:rPr>
          <w:rFonts w:hint="eastAsia" w:ascii="宋体" w:hAnsi="宋体" w:cs="宋体"/>
          <w:bCs/>
          <w:sz w:val="24"/>
          <w:szCs w:val="24"/>
          <w:lang w:val="en-US" w:eastAsia="zh-CN"/>
        </w:rPr>
        <w:t>2、</w:t>
      </w:r>
      <w:r>
        <w:rPr>
          <w:rFonts w:hint="eastAsia" w:ascii="宋体" w:hAnsi="宋体" w:eastAsia="宋体" w:cs="宋体"/>
          <w:bCs/>
          <w:sz w:val="24"/>
          <w:szCs w:val="24"/>
        </w:rPr>
        <w:t>搬迁</w:t>
      </w:r>
      <w:r>
        <w:rPr>
          <w:rFonts w:ascii="宋体" w:hAnsi="宋体" w:eastAsia="宋体" w:cs="宋体"/>
          <w:bCs/>
          <w:sz w:val="24"/>
          <w:szCs w:val="24"/>
        </w:rPr>
        <w:t>服务参考</w:t>
      </w:r>
      <w:r>
        <w:rPr>
          <w:rFonts w:hint="eastAsia" w:ascii="宋体" w:hAnsi="宋体" w:cs="宋体"/>
          <w:bCs/>
          <w:sz w:val="24"/>
          <w:szCs w:val="24"/>
          <w:lang w:val="en-US" w:eastAsia="zh-CN"/>
        </w:rPr>
        <w:t>工作量</w:t>
      </w:r>
    </w:p>
    <w:tbl>
      <w:tblPr>
        <w:tblStyle w:val="9"/>
        <w:tblW w:w="8926" w:type="dxa"/>
        <w:tblInd w:w="113" w:type="dxa"/>
        <w:tblLayout w:type="autofit"/>
        <w:tblCellMar>
          <w:top w:w="0" w:type="dxa"/>
          <w:left w:w="108" w:type="dxa"/>
          <w:bottom w:w="0" w:type="dxa"/>
          <w:right w:w="108" w:type="dxa"/>
        </w:tblCellMar>
      </w:tblPr>
      <w:tblGrid>
        <w:gridCol w:w="640"/>
        <w:gridCol w:w="2474"/>
        <w:gridCol w:w="709"/>
        <w:gridCol w:w="1219"/>
        <w:gridCol w:w="1190"/>
        <w:gridCol w:w="1134"/>
        <w:gridCol w:w="1560"/>
      </w:tblGrid>
      <w:tr w14:paraId="6DDE9B88">
        <w:tblPrEx>
          <w:tblCellMar>
            <w:top w:w="0" w:type="dxa"/>
            <w:left w:w="108" w:type="dxa"/>
            <w:bottom w:w="0" w:type="dxa"/>
            <w:right w:w="108" w:type="dxa"/>
          </w:tblCellMar>
        </w:tblPrEx>
        <w:trPr>
          <w:trHeight w:val="540"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65D59">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序号</w:t>
            </w:r>
          </w:p>
        </w:tc>
        <w:tc>
          <w:tcPr>
            <w:tcW w:w="2474" w:type="dxa"/>
            <w:tcBorders>
              <w:top w:val="single" w:color="auto" w:sz="4" w:space="0"/>
              <w:left w:val="nil"/>
              <w:bottom w:val="single" w:color="auto" w:sz="4" w:space="0"/>
              <w:right w:val="single" w:color="auto" w:sz="4" w:space="0"/>
            </w:tcBorders>
            <w:shd w:val="clear" w:color="auto" w:fill="auto"/>
            <w:noWrap w:val="0"/>
            <w:vAlign w:val="center"/>
          </w:tcPr>
          <w:p w14:paraId="6638F6D0">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项目名称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E84E8D9">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w:t>
            </w:r>
          </w:p>
        </w:tc>
        <w:tc>
          <w:tcPr>
            <w:tcW w:w="1219" w:type="dxa"/>
            <w:tcBorders>
              <w:top w:val="single" w:color="auto" w:sz="4" w:space="0"/>
              <w:left w:val="nil"/>
              <w:bottom w:val="single" w:color="auto" w:sz="4" w:space="0"/>
              <w:right w:val="single" w:color="auto" w:sz="4" w:space="0"/>
            </w:tcBorders>
            <w:shd w:val="clear" w:color="auto" w:fill="auto"/>
            <w:noWrap/>
            <w:vAlign w:val="center"/>
          </w:tcPr>
          <w:p w14:paraId="47DC3A10">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数量</w:t>
            </w:r>
          </w:p>
        </w:tc>
        <w:tc>
          <w:tcPr>
            <w:tcW w:w="1190" w:type="dxa"/>
            <w:tcBorders>
              <w:top w:val="single" w:color="auto" w:sz="4" w:space="0"/>
              <w:left w:val="nil"/>
              <w:bottom w:val="single" w:color="auto" w:sz="4" w:space="0"/>
              <w:right w:val="nil"/>
            </w:tcBorders>
            <w:shd w:val="clear" w:color="auto" w:fill="auto"/>
            <w:noWrap/>
            <w:vAlign w:val="center"/>
          </w:tcPr>
          <w:p w14:paraId="6828D84C">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lang w:val="en-US" w:eastAsia="zh-CN"/>
              </w:rPr>
              <w:t>含税</w:t>
            </w:r>
            <w:r>
              <w:rPr>
                <w:rFonts w:hint="eastAsia" w:ascii="宋体" w:hAnsi="宋体" w:eastAsia="宋体" w:cs="宋体"/>
                <w:b/>
                <w:bCs/>
                <w:kern w:val="0"/>
                <w:sz w:val="22"/>
                <w:szCs w:val="22"/>
              </w:rPr>
              <w:t>单价</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2ADA1">
            <w:pPr>
              <w:widowControl/>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小计</w:t>
            </w:r>
          </w:p>
        </w:tc>
        <w:tc>
          <w:tcPr>
            <w:tcW w:w="1560" w:type="dxa"/>
            <w:tcBorders>
              <w:top w:val="single" w:color="auto" w:sz="4" w:space="0"/>
              <w:left w:val="nil"/>
              <w:bottom w:val="single" w:color="auto" w:sz="4" w:space="0"/>
              <w:right w:val="single" w:color="auto" w:sz="4" w:space="0"/>
            </w:tcBorders>
            <w:shd w:val="clear" w:color="auto" w:fill="auto"/>
            <w:noWrap w:val="0"/>
            <w:vAlign w:val="center"/>
          </w:tcPr>
          <w:p w14:paraId="5D474AE0">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备注1</w:t>
            </w:r>
          </w:p>
        </w:tc>
      </w:tr>
      <w:tr w14:paraId="2EE2B920">
        <w:tblPrEx>
          <w:tblCellMar>
            <w:top w:w="0" w:type="dxa"/>
            <w:left w:w="108" w:type="dxa"/>
            <w:bottom w:w="0" w:type="dxa"/>
            <w:right w:w="108" w:type="dxa"/>
          </w:tblCellMar>
        </w:tblPrEx>
        <w:trPr>
          <w:trHeight w:val="537"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7B8C64AE">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一</w:t>
            </w:r>
          </w:p>
        </w:tc>
        <w:tc>
          <w:tcPr>
            <w:tcW w:w="8286" w:type="dxa"/>
            <w:gridSpan w:val="6"/>
            <w:tcBorders>
              <w:top w:val="nil"/>
              <w:left w:val="nil"/>
              <w:bottom w:val="single" w:color="auto" w:sz="4" w:space="0"/>
              <w:right w:val="single" w:color="auto" w:sz="4" w:space="0"/>
            </w:tcBorders>
            <w:shd w:val="clear" w:color="auto" w:fill="auto"/>
            <w:noWrap w:val="0"/>
            <w:vAlign w:val="center"/>
          </w:tcPr>
          <w:p w14:paraId="42E48410">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住院部1号楼搬家调整</w:t>
            </w:r>
          </w:p>
        </w:tc>
      </w:tr>
      <w:tr w14:paraId="335A95E3">
        <w:tblPrEx>
          <w:tblCellMar>
            <w:top w:w="0" w:type="dxa"/>
            <w:left w:w="108" w:type="dxa"/>
            <w:bottom w:w="0" w:type="dxa"/>
            <w:right w:w="108" w:type="dxa"/>
          </w:tblCellMar>
        </w:tblPrEx>
        <w:trPr>
          <w:trHeight w:val="42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77553A9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474" w:type="dxa"/>
            <w:tcBorders>
              <w:top w:val="nil"/>
              <w:left w:val="nil"/>
              <w:bottom w:val="single" w:color="auto" w:sz="4" w:space="0"/>
              <w:right w:val="single" w:color="auto" w:sz="4" w:space="0"/>
            </w:tcBorders>
            <w:shd w:val="clear" w:color="auto" w:fill="auto"/>
            <w:noWrap w:val="0"/>
            <w:vAlign w:val="center"/>
          </w:tcPr>
          <w:p w14:paraId="162B29F1">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20楼至24楼骨科</w:t>
            </w:r>
          </w:p>
        </w:tc>
        <w:tc>
          <w:tcPr>
            <w:tcW w:w="709" w:type="dxa"/>
            <w:tcBorders>
              <w:top w:val="nil"/>
              <w:left w:val="nil"/>
              <w:bottom w:val="single" w:color="auto" w:sz="4" w:space="0"/>
              <w:right w:val="single" w:color="auto" w:sz="4" w:space="0"/>
            </w:tcBorders>
            <w:shd w:val="clear" w:color="auto" w:fill="auto"/>
            <w:noWrap/>
            <w:vAlign w:val="center"/>
          </w:tcPr>
          <w:p w14:paraId="1F3CC5F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层</w:t>
            </w:r>
          </w:p>
        </w:tc>
        <w:tc>
          <w:tcPr>
            <w:tcW w:w="1219" w:type="dxa"/>
            <w:tcBorders>
              <w:top w:val="nil"/>
              <w:left w:val="nil"/>
              <w:bottom w:val="single" w:color="auto" w:sz="4" w:space="0"/>
              <w:right w:val="single" w:color="auto" w:sz="4" w:space="0"/>
            </w:tcBorders>
            <w:shd w:val="clear" w:color="auto" w:fill="auto"/>
            <w:noWrap/>
            <w:vAlign w:val="center"/>
          </w:tcPr>
          <w:p w14:paraId="3079DAE1">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5.00 </w:t>
            </w:r>
          </w:p>
        </w:tc>
        <w:tc>
          <w:tcPr>
            <w:tcW w:w="1190" w:type="dxa"/>
            <w:tcBorders>
              <w:top w:val="nil"/>
              <w:left w:val="nil"/>
              <w:bottom w:val="single" w:color="auto" w:sz="4" w:space="0"/>
              <w:right w:val="nil"/>
            </w:tcBorders>
            <w:shd w:val="clear" w:color="auto" w:fill="auto"/>
            <w:noWrap/>
            <w:vAlign w:val="center"/>
          </w:tcPr>
          <w:p w14:paraId="00F983A3">
            <w:pPr>
              <w:widowControl/>
              <w:jc w:val="center"/>
              <w:rPr>
                <w:rFonts w:hint="eastAsia" w:ascii="宋体" w:hAnsi="宋体" w:eastAsia="宋体" w:cs="宋体"/>
                <w:kern w:val="0"/>
                <w:sz w:val="22"/>
                <w:szCs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04FDE2B6">
            <w:pPr>
              <w:widowControl/>
              <w:jc w:val="center"/>
              <w:rPr>
                <w:rFonts w:hint="eastAsia" w:ascii="宋体" w:hAnsi="宋体" w:eastAsia="宋体" w:cs="宋体"/>
                <w:kern w:val="0"/>
                <w:sz w:val="22"/>
                <w:szCs w:val="22"/>
              </w:rPr>
            </w:pPr>
          </w:p>
        </w:tc>
        <w:tc>
          <w:tcPr>
            <w:tcW w:w="1560" w:type="dxa"/>
            <w:tcBorders>
              <w:top w:val="nil"/>
              <w:left w:val="nil"/>
              <w:bottom w:val="single" w:color="auto" w:sz="4" w:space="0"/>
              <w:right w:val="single" w:color="auto" w:sz="4" w:space="0"/>
            </w:tcBorders>
            <w:shd w:val="clear" w:color="auto" w:fill="auto"/>
            <w:noWrap w:val="0"/>
            <w:vAlign w:val="center"/>
          </w:tcPr>
          <w:p w14:paraId="092F1CE1">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参考量：住院病房约18间、阳光房1间、示教室1间、男女值班室2间、医生办公室3间、治疗室2间、护士站1处、护士长办公室1间、工人房污物间等配套若干</w:t>
            </w:r>
          </w:p>
        </w:tc>
      </w:tr>
      <w:tr w14:paraId="5B669A08">
        <w:tblPrEx>
          <w:tblCellMar>
            <w:top w:w="0" w:type="dxa"/>
            <w:left w:w="108" w:type="dxa"/>
            <w:bottom w:w="0" w:type="dxa"/>
            <w:right w:w="108" w:type="dxa"/>
          </w:tblCellMar>
        </w:tblPrEx>
        <w:trPr>
          <w:trHeight w:val="42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4D95CCF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474" w:type="dxa"/>
            <w:tcBorders>
              <w:top w:val="nil"/>
              <w:left w:val="nil"/>
              <w:bottom w:val="single" w:color="auto" w:sz="4" w:space="0"/>
              <w:right w:val="single" w:color="auto" w:sz="4" w:space="0"/>
            </w:tcBorders>
            <w:shd w:val="clear" w:color="auto" w:fill="auto"/>
            <w:noWrap w:val="0"/>
            <w:vAlign w:val="center"/>
          </w:tcPr>
          <w:p w14:paraId="553CB73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10楼眼科病区</w:t>
            </w:r>
          </w:p>
        </w:tc>
        <w:tc>
          <w:tcPr>
            <w:tcW w:w="709" w:type="dxa"/>
            <w:tcBorders>
              <w:top w:val="nil"/>
              <w:left w:val="nil"/>
              <w:bottom w:val="single" w:color="auto" w:sz="4" w:space="0"/>
              <w:right w:val="single" w:color="auto" w:sz="4" w:space="0"/>
            </w:tcBorders>
            <w:shd w:val="clear" w:color="auto" w:fill="auto"/>
            <w:noWrap/>
            <w:vAlign w:val="center"/>
          </w:tcPr>
          <w:p w14:paraId="591F58F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层</w:t>
            </w:r>
          </w:p>
        </w:tc>
        <w:tc>
          <w:tcPr>
            <w:tcW w:w="1219" w:type="dxa"/>
            <w:tcBorders>
              <w:top w:val="nil"/>
              <w:left w:val="nil"/>
              <w:bottom w:val="single" w:color="auto" w:sz="4" w:space="0"/>
              <w:right w:val="single" w:color="auto" w:sz="4" w:space="0"/>
            </w:tcBorders>
            <w:shd w:val="clear" w:color="auto" w:fill="auto"/>
            <w:noWrap/>
            <w:vAlign w:val="center"/>
          </w:tcPr>
          <w:p w14:paraId="39DBCB73">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1.00 </w:t>
            </w:r>
          </w:p>
        </w:tc>
        <w:tc>
          <w:tcPr>
            <w:tcW w:w="1190" w:type="dxa"/>
            <w:tcBorders>
              <w:top w:val="nil"/>
              <w:left w:val="nil"/>
              <w:bottom w:val="single" w:color="auto" w:sz="4" w:space="0"/>
              <w:right w:val="nil"/>
            </w:tcBorders>
            <w:shd w:val="clear" w:color="auto" w:fill="auto"/>
            <w:noWrap/>
            <w:vAlign w:val="center"/>
          </w:tcPr>
          <w:p w14:paraId="51944D4F">
            <w:pPr>
              <w:widowControl/>
              <w:jc w:val="center"/>
              <w:rPr>
                <w:rFonts w:hint="eastAsia" w:ascii="宋体" w:hAnsi="宋体" w:eastAsia="宋体" w:cs="宋体"/>
                <w:kern w:val="0"/>
                <w:sz w:val="22"/>
                <w:szCs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1EDFA367">
            <w:pPr>
              <w:widowControl/>
              <w:jc w:val="center"/>
              <w:rPr>
                <w:rFonts w:hint="eastAsia" w:ascii="宋体" w:hAnsi="宋体" w:eastAsia="宋体" w:cs="宋体"/>
                <w:kern w:val="0"/>
                <w:sz w:val="22"/>
                <w:szCs w:val="22"/>
              </w:rPr>
            </w:pPr>
          </w:p>
        </w:tc>
        <w:tc>
          <w:tcPr>
            <w:tcW w:w="1560" w:type="dxa"/>
            <w:tcBorders>
              <w:top w:val="nil"/>
              <w:left w:val="nil"/>
              <w:bottom w:val="single" w:color="auto" w:sz="4" w:space="0"/>
              <w:right w:val="single" w:color="auto" w:sz="4" w:space="0"/>
            </w:tcBorders>
            <w:shd w:val="clear" w:color="auto" w:fill="auto"/>
            <w:noWrap w:val="0"/>
            <w:vAlign w:val="center"/>
          </w:tcPr>
          <w:p w14:paraId="2CDC2A31">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同上</w:t>
            </w:r>
          </w:p>
        </w:tc>
      </w:tr>
      <w:tr w14:paraId="4614EFDF">
        <w:tblPrEx>
          <w:tblCellMar>
            <w:top w:w="0" w:type="dxa"/>
            <w:left w:w="108" w:type="dxa"/>
            <w:bottom w:w="0" w:type="dxa"/>
            <w:right w:w="108" w:type="dxa"/>
          </w:tblCellMar>
        </w:tblPrEx>
        <w:trPr>
          <w:trHeight w:val="42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18CCE63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2474" w:type="dxa"/>
            <w:tcBorders>
              <w:top w:val="nil"/>
              <w:left w:val="nil"/>
              <w:bottom w:val="single" w:color="auto" w:sz="4" w:space="0"/>
              <w:right w:val="single" w:color="auto" w:sz="4" w:space="0"/>
            </w:tcBorders>
            <w:shd w:val="clear" w:color="auto" w:fill="auto"/>
            <w:noWrap w:val="0"/>
            <w:vAlign w:val="center"/>
          </w:tcPr>
          <w:p w14:paraId="2E24381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6楼疼痛科病区</w:t>
            </w:r>
          </w:p>
        </w:tc>
        <w:tc>
          <w:tcPr>
            <w:tcW w:w="709" w:type="dxa"/>
            <w:tcBorders>
              <w:top w:val="nil"/>
              <w:left w:val="nil"/>
              <w:bottom w:val="single" w:color="auto" w:sz="4" w:space="0"/>
              <w:right w:val="single" w:color="auto" w:sz="4" w:space="0"/>
            </w:tcBorders>
            <w:shd w:val="clear" w:color="auto" w:fill="auto"/>
            <w:noWrap/>
            <w:vAlign w:val="center"/>
          </w:tcPr>
          <w:p w14:paraId="548CCB17">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层</w:t>
            </w:r>
          </w:p>
        </w:tc>
        <w:tc>
          <w:tcPr>
            <w:tcW w:w="1219" w:type="dxa"/>
            <w:tcBorders>
              <w:top w:val="nil"/>
              <w:left w:val="nil"/>
              <w:bottom w:val="single" w:color="auto" w:sz="4" w:space="0"/>
              <w:right w:val="single" w:color="auto" w:sz="4" w:space="0"/>
            </w:tcBorders>
            <w:shd w:val="clear" w:color="auto" w:fill="auto"/>
            <w:noWrap/>
            <w:vAlign w:val="center"/>
          </w:tcPr>
          <w:p w14:paraId="7314BD89">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1.00 </w:t>
            </w:r>
          </w:p>
        </w:tc>
        <w:tc>
          <w:tcPr>
            <w:tcW w:w="1190" w:type="dxa"/>
            <w:tcBorders>
              <w:top w:val="nil"/>
              <w:left w:val="nil"/>
              <w:bottom w:val="single" w:color="auto" w:sz="4" w:space="0"/>
              <w:right w:val="nil"/>
            </w:tcBorders>
            <w:shd w:val="clear" w:color="auto" w:fill="auto"/>
            <w:noWrap/>
            <w:vAlign w:val="center"/>
          </w:tcPr>
          <w:p w14:paraId="354C743E">
            <w:pPr>
              <w:widowControl/>
              <w:jc w:val="center"/>
              <w:rPr>
                <w:rFonts w:hint="eastAsia" w:ascii="宋体" w:hAnsi="宋体" w:eastAsia="宋体" w:cs="宋体"/>
                <w:kern w:val="0"/>
                <w:sz w:val="22"/>
                <w:szCs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4464D91A">
            <w:pPr>
              <w:widowControl/>
              <w:jc w:val="center"/>
              <w:rPr>
                <w:rFonts w:hint="eastAsia" w:ascii="宋体" w:hAnsi="宋体" w:eastAsia="宋体" w:cs="宋体"/>
                <w:kern w:val="0"/>
                <w:sz w:val="22"/>
                <w:szCs w:val="22"/>
              </w:rPr>
            </w:pPr>
          </w:p>
        </w:tc>
        <w:tc>
          <w:tcPr>
            <w:tcW w:w="1560" w:type="dxa"/>
            <w:tcBorders>
              <w:top w:val="nil"/>
              <w:left w:val="nil"/>
              <w:bottom w:val="single" w:color="auto" w:sz="4" w:space="0"/>
              <w:right w:val="single" w:color="auto" w:sz="4" w:space="0"/>
            </w:tcBorders>
            <w:shd w:val="clear" w:color="auto" w:fill="auto"/>
            <w:noWrap w:val="0"/>
            <w:vAlign w:val="center"/>
          </w:tcPr>
          <w:p w14:paraId="09D18CFA">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当前6层为胸外和疼痛科共用，工程量减半</w:t>
            </w:r>
          </w:p>
        </w:tc>
      </w:tr>
      <w:tr w14:paraId="16AE5887">
        <w:tblPrEx>
          <w:tblCellMar>
            <w:top w:w="0" w:type="dxa"/>
            <w:left w:w="108" w:type="dxa"/>
            <w:bottom w:w="0" w:type="dxa"/>
            <w:right w:w="108" w:type="dxa"/>
          </w:tblCellMar>
        </w:tblPrEx>
        <w:trPr>
          <w:trHeight w:val="42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06DFB47F">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2474" w:type="dxa"/>
            <w:tcBorders>
              <w:top w:val="nil"/>
              <w:left w:val="nil"/>
              <w:bottom w:val="single" w:color="auto" w:sz="4" w:space="0"/>
              <w:right w:val="single" w:color="auto" w:sz="4" w:space="0"/>
            </w:tcBorders>
            <w:shd w:val="clear" w:color="auto" w:fill="auto"/>
            <w:noWrap w:val="0"/>
            <w:vAlign w:val="center"/>
          </w:tcPr>
          <w:p w14:paraId="503038A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4楼麻醉复苏</w:t>
            </w:r>
          </w:p>
        </w:tc>
        <w:tc>
          <w:tcPr>
            <w:tcW w:w="709" w:type="dxa"/>
            <w:tcBorders>
              <w:top w:val="nil"/>
              <w:left w:val="nil"/>
              <w:bottom w:val="single" w:color="auto" w:sz="4" w:space="0"/>
              <w:right w:val="single" w:color="auto" w:sz="4" w:space="0"/>
            </w:tcBorders>
            <w:shd w:val="clear" w:color="auto" w:fill="auto"/>
            <w:noWrap/>
            <w:vAlign w:val="center"/>
          </w:tcPr>
          <w:p w14:paraId="7492C41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层</w:t>
            </w:r>
          </w:p>
        </w:tc>
        <w:tc>
          <w:tcPr>
            <w:tcW w:w="1219" w:type="dxa"/>
            <w:tcBorders>
              <w:top w:val="nil"/>
              <w:left w:val="nil"/>
              <w:bottom w:val="single" w:color="auto" w:sz="4" w:space="0"/>
              <w:right w:val="single" w:color="auto" w:sz="4" w:space="0"/>
            </w:tcBorders>
            <w:shd w:val="clear" w:color="auto" w:fill="auto"/>
            <w:noWrap/>
            <w:vAlign w:val="center"/>
          </w:tcPr>
          <w:p w14:paraId="09211F1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1.00 </w:t>
            </w:r>
          </w:p>
        </w:tc>
        <w:tc>
          <w:tcPr>
            <w:tcW w:w="1190" w:type="dxa"/>
            <w:tcBorders>
              <w:top w:val="nil"/>
              <w:left w:val="nil"/>
              <w:bottom w:val="single" w:color="auto" w:sz="4" w:space="0"/>
              <w:right w:val="nil"/>
            </w:tcBorders>
            <w:shd w:val="clear" w:color="auto" w:fill="auto"/>
            <w:noWrap/>
            <w:vAlign w:val="center"/>
          </w:tcPr>
          <w:p w14:paraId="71A36D65">
            <w:pPr>
              <w:widowControl/>
              <w:jc w:val="center"/>
              <w:rPr>
                <w:rFonts w:hint="eastAsia" w:ascii="宋体" w:hAnsi="宋体" w:eastAsia="宋体" w:cs="宋体"/>
                <w:kern w:val="0"/>
                <w:sz w:val="22"/>
                <w:szCs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393F41C9">
            <w:pPr>
              <w:widowControl/>
              <w:jc w:val="center"/>
              <w:rPr>
                <w:rFonts w:hint="eastAsia" w:ascii="宋体" w:hAnsi="宋体" w:eastAsia="宋体" w:cs="宋体"/>
                <w:kern w:val="0"/>
                <w:sz w:val="22"/>
                <w:szCs w:val="22"/>
              </w:rPr>
            </w:pPr>
          </w:p>
        </w:tc>
        <w:tc>
          <w:tcPr>
            <w:tcW w:w="1560" w:type="dxa"/>
            <w:tcBorders>
              <w:top w:val="nil"/>
              <w:left w:val="nil"/>
              <w:bottom w:val="single" w:color="auto" w:sz="4" w:space="0"/>
              <w:right w:val="single" w:color="auto" w:sz="4" w:space="0"/>
            </w:tcBorders>
            <w:shd w:val="clear" w:color="auto" w:fill="auto"/>
            <w:noWrap w:val="0"/>
            <w:vAlign w:val="center"/>
          </w:tcPr>
          <w:p w14:paraId="7E29AA65">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当前4层为麻醉和ICU共用，工程量减半</w:t>
            </w:r>
          </w:p>
        </w:tc>
      </w:tr>
      <w:tr w14:paraId="38936D26">
        <w:tblPrEx>
          <w:tblCellMar>
            <w:top w:w="0" w:type="dxa"/>
            <w:left w:w="108" w:type="dxa"/>
            <w:bottom w:w="0" w:type="dxa"/>
            <w:right w:w="108" w:type="dxa"/>
          </w:tblCellMar>
        </w:tblPrEx>
        <w:trPr>
          <w:trHeight w:val="675"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003CF1CA">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二</w:t>
            </w:r>
          </w:p>
        </w:tc>
        <w:tc>
          <w:tcPr>
            <w:tcW w:w="8286" w:type="dxa"/>
            <w:gridSpan w:val="6"/>
            <w:tcBorders>
              <w:top w:val="nil"/>
              <w:left w:val="nil"/>
              <w:bottom w:val="single" w:color="auto" w:sz="4" w:space="0"/>
              <w:right w:val="single" w:color="auto" w:sz="4" w:space="0"/>
            </w:tcBorders>
            <w:shd w:val="clear" w:color="auto" w:fill="auto"/>
            <w:noWrap w:val="0"/>
            <w:vAlign w:val="center"/>
          </w:tcPr>
          <w:p w14:paraId="30186C2B">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3号楼搬家调整</w:t>
            </w:r>
          </w:p>
        </w:tc>
      </w:tr>
      <w:tr w14:paraId="45CCDEA6">
        <w:tblPrEx>
          <w:tblCellMar>
            <w:top w:w="0" w:type="dxa"/>
            <w:left w:w="108" w:type="dxa"/>
            <w:bottom w:w="0" w:type="dxa"/>
            <w:right w:w="108" w:type="dxa"/>
          </w:tblCellMar>
        </w:tblPrEx>
        <w:trPr>
          <w:trHeight w:val="42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696F2CA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474" w:type="dxa"/>
            <w:tcBorders>
              <w:top w:val="nil"/>
              <w:left w:val="nil"/>
              <w:bottom w:val="single" w:color="auto" w:sz="4" w:space="0"/>
              <w:right w:val="single" w:color="auto" w:sz="4" w:space="0"/>
            </w:tcBorders>
            <w:shd w:val="clear" w:color="auto" w:fill="auto"/>
            <w:noWrap w:val="0"/>
            <w:vAlign w:val="center"/>
          </w:tcPr>
          <w:p w14:paraId="2BCC2F66">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17楼风湿免疫病区</w:t>
            </w:r>
          </w:p>
        </w:tc>
        <w:tc>
          <w:tcPr>
            <w:tcW w:w="709" w:type="dxa"/>
            <w:tcBorders>
              <w:top w:val="nil"/>
              <w:left w:val="nil"/>
              <w:bottom w:val="single" w:color="auto" w:sz="4" w:space="0"/>
              <w:right w:val="single" w:color="auto" w:sz="4" w:space="0"/>
            </w:tcBorders>
            <w:shd w:val="clear" w:color="auto" w:fill="auto"/>
            <w:noWrap/>
            <w:vAlign w:val="center"/>
          </w:tcPr>
          <w:p w14:paraId="4FEEB54F">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层</w:t>
            </w:r>
          </w:p>
        </w:tc>
        <w:tc>
          <w:tcPr>
            <w:tcW w:w="1219" w:type="dxa"/>
            <w:tcBorders>
              <w:top w:val="nil"/>
              <w:left w:val="nil"/>
              <w:bottom w:val="single" w:color="auto" w:sz="4" w:space="0"/>
              <w:right w:val="single" w:color="auto" w:sz="4" w:space="0"/>
            </w:tcBorders>
            <w:shd w:val="clear" w:color="auto" w:fill="auto"/>
            <w:noWrap/>
            <w:vAlign w:val="center"/>
          </w:tcPr>
          <w:p w14:paraId="3B8E047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1.00 </w:t>
            </w:r>
          </w:p>
        </w:tc>
        <w:tc>
          <w:tcPr>
            <w:tcW w:w="1190" w:type="dxa"/>
            <w:tcBorders>
              <w:top w:val="nil"/>
              <w:left w:val="nil"/>
              <w:bottom w:val="single" w:color="auto" w:sz="4" w:space="0"/>
              <w:right w:val="nil"/>
            </w:tcBorders>
            <w:shd w:val="clear" w:color="auto" w:fill="auto"/>
            <w:noWrap/>
            <w:vAlign w:val="center"/>
          </w:tcPr>
          <w:p w14:paraId="4CF1A677">
            <w:pPr>
              <w:widowControl/>
              <w:jc w:val="center"/>
              <w:rPr>
                <w:rFonts w:hint="eastAsia" w:ascii="宋体" w:hAnsi="宋体" w:eastAsia="宋体" w:cs="宋体"/>
                <w:kern w:val="0"/>
                <w:sz w:val="22"/>
                <w:szCs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60146C05">
            <w:pPr>
              <w:widowControl/>
              <w:jc w:val="center"/>
              <w:rPr>
                <w:rFonts w:hint="eastAsia" w:ascii="宋体" w:hAnsi="宋体" w:eastAsia="宋体" w:cs="宋体"/>
                <w:kern w:val="0"/>
                <w:sz w:val="22"/>
                <w:szCs w:val="22"/>
              </w:rPr>
            </w:pPr>
          </w:p>
        </w:tc>
        <w:tc>
          <w:tcPr>
            <w:tcW w:w="1560" w:type="dxa"/>
            <w:tcBorders>
              <w:top w:val="nil"/>
              <w:left w:val="nil"/>
              <w:bottom w:val="single" w:color="auto" w:sz="4" w:space="0"/>
              <w:right w:val="single" w:color="auto" w:sz="4" w:space="0"/>
            </w:tcBorders>
            <w:shd w:val="clear" w:color="auto" w:fill="auto"/>
            <w:noWrap w:val="0"/>
            <w:vAlign w:val="center"/>
          </w:tcPr>
          <w:p w14:paraId="236B9888">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参考量：住院病房约20间、避难间1间、示教室1间、男女值班室2间、医生办公室3间、治疗室2间、护士站1处、护士长办公室1间、工人房污物间等配套若干</w:t>
            </w:r>
          </w:p>
        </w:tc>
      </w:tr>
      <w:tr w14:paraId="086FD5EC">
        <w:tblPrEx>
          <w:tblCellMar>
            <w:top w:w="0" w:type="dxa"/>
            <w:left w:w="108" w:type="dxa"/>
            <w:bottom w:w="0" w:type="dxa"/>
            <w:right w:w="108" w:type="dxa"/>
          </w:tblCellMar>
        </w:tblPrEx>
        <w:trPr>
          <w:trHeight w:val="42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1D8A054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474" w:type="dxa"/>
            <w:tcBorders>
              <w:top w:val="nil"/>
              <w:left w:val="nil"/>
              <w:bottom w:val="single" w:color="auto" w:sz="4" w:space="0"/>
              <w:right w:val="single" w:color="auto" w:sz="4" w:space="0"/>
            </w:tcBorders>
            <w:shd w:val="clear" w:color="auto" w:fill="auto"/>
            <w:noWrap w:val="0"/>
            <w:vAlign w:val="center"/>
          </w:tcPr>
          <w:p w14:paraId="1B48D47F">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16楼心内二、心导管室CCU</w:t>
            </w:r>
          </w:p>
        </w:tc>
        <w:tc>
          <w:tcPr>
            <w:tcW w:w="709" w:type="dxa"/>
            <w:tcBorders>
              <w:top w:val="nil"/>
              <w:left w:val="nil"/>
              <w:bottom w:val="single" w:color="auto" w:sz="4" w:space="0"/>
              <w:right w:val="single" w:color="auto" w:sz="4" w:space="0"/>
            </w:tcBorders>
            <w:shd w:val="clear" w:color="auto" w:fill="auto"/>
            <w:noWrap/>
            <w:vAlign w:val="center"/>
          </w:tcPr>
          <w:p w14:paraId="41646D1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层</w:t>
            </w:r>
          </w:p>
        </w:tc>
        <w:tc>
          <w:tcPr>
            <w:tcW w:w="1219" w:type="dxa"/>
            <w:tcBorders>
              <w:top w:val="nil"/>
              <w:left w:val="nil"/>
              <w:bottom w:val="single" w:color="auto" w:sz="4" w:space="0"/>
              <w:right w:val="single" w:color="auto" w:sz="4" w:space="0"/>
            </w:tcBorders>
            <w:shd w:val="clear" w:color="auto" w:fill="auto"/>
            <w:noWrap/>
            <w:vAlign w:val="center"/>
          </w:tcPr>
          <w:p w14:paraId="1E61199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1.00 </w:t>
            </w:r>
          </w:p>
        </w:tc>
        <w:tc>
          <w:tcPr>
            <w:tcW w:w="1190" w:type="dxa"/>
            <w:tcBorders>
              <w:top w:val="nil"/>
              <w:left w:val="nil"/>
              <w:bottom w:val="single" w:color="auto" w:sz="4" w:space="0"/>
              <w:right w:val="nil"/>
            </w:tcBorders>
            <w:shd w:val="clear" w:color="auto" w:fill="auto"/>
            <w:noWrap/>
            <w:vAlign w:val="center"/>
          </w:tcPr>
          <w:p w14:paraId="1DEB0D28">
            <w:pPr>
              <w:widowControl/>
              <w:jc w:val="center"/>
              <w:rPr>
                <w:rFonts w:hint="eastAsia" w:ascii="宋体" w:hAnsi="宋体" w:eastAsia="宋体" w:cs="宋体"/>
                <w:kern w:val="0"/>
                <w:sz w:val="22"/>
                <w:szCs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7AFBB945">
            <w:pPr>
              <w:widowControl/>
              <w:jc w:val="center"/>
              <w:rPr>
                <w:rFonts w:hint="eastAsia" w:ascii="宋体" w:hAnsi="宋体" w:eastAsia="宋体" w:cs="宋体"/>
                <w:kern w:val="0"/>
                <w:sz w:val="22"/>
                <w:szCs w:val="22"/>
              </w:rPr>
            </w:pPr>
          </w:p>
        </w:tc>
        <w:tc>
          <w:tcPr>
            <w:tcW w:w="1560" w:type="dxa"/>
            <w:tcBorders>
              <w:top w:val="nil"/>
              <w:left w:val="nil"/>
              <w:bottom w:val="single" w:color="auto" w:sz="4" w:space="0"/>
              <w:right w:val="single" w:color="auto" w:sz="4" w:space="0"/>
            </w:tcBorders>
            <w:shd w:val="clear" w:color="auto" w:fill="auto"/>
            <w:noWrap w:val="0"/>
            <w:vAlign w:val="center"/>
          </w:tcPr>
          <w:p w14:paraId="64E4770A">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同上</w:t>
            </w:r>
          </w:p>
        </w:tc>
      </w:tr>
      <w:tr w14:paraId="7E98BF7D">
        <w:tblPrEx>
          <w:tblCellMar>
            <w:top w:w="0" w:type="dxa"/>
            <w:left w:w="108" w:type="dxa"/>
            <w:bottom w:w="0" w:type="dxa"/>
            <w:right w:w="108" w:type="dxa"/>
          </w:tblCellMar>
        </w:tblPrEx>
        <w:trPr>
          <w:trHeight w:val="42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46F8B57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2474" w:type="dxa"/>
            <w:tcBorders>
              <w:top w:val="nil"/>
              <w:left w:val="nil"/>
              <w:bottom w:val="single" w:color="auto" w:sz="4" w:space="0"/>
              <w:right w:val="single" w:color="auto" w:sz="4" w:space="0"/>
            </w:tcBorders>
            <w:shd w:val="clear" w:color="auto" w:fill="auto"/>
            <w:noWrap w:val="0"/>
            <w:vAlign w:val="center"/>
          </w:tcPr>
          <w:p w14:paraId="23D6D34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15楼心内一</w:t>
            </w:r>
          </w:p>
        </w:tc>
        <w:tc>
          <w:tcPr>
            <w:tcW w:w="709" w:type="dxa"/>
            <w:tcBorders>
              <w:top w:val="nil"/>
              <w:left w:val="nil"/>
              <w:bottom w:val="single" w:color="auto" w:sz="4" w:space="0"/>
              <w:right w:val="single" w:color="auto" w:sz="4" w:space="0"/>
            </w:tcBorders>
            <w:shd w:val="clear" w:color="auto" w:fill="auto"/>
            <w:noWrap/>
            <w:vAlign w:val="center"/>
          </w:tcPr>
          <w:p w14:paraId="3BA0A254">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层</w:t>
            </w:r>
          </w:p>
        </w:tc>
        <w:tc>
          <w:tcPr>
            <w:tcW w:w="1219" w:type="dxa"/>
            <w:tcBorders>
              <w:top w:val="nil"/>
              <w:left w:val="nil"/>
              <w:bottom w:val="single" w:color="auto" w:sz="4" w:space="0"/>
              <w:right w:val="single" w:color="auto" w:sz="4" w:space="0"/>
            </w:tcBorders>
            <w:shd w:val="clear" w:color="auto" w:fill="auto"/>
            <w:noWrap/>
            <w:vAlign w:val="center"/>
          </w:tcPr>
          <w:p w14:paraId="02F607D3">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1.00 </w:t>
            </w:r>
          </w:p>
        </w:tc>
        <w:tc>
          <w:tcPr>
            <w:tcW w:w="1190" w:type="dxa"/>
            <w:tcBorders>
              <w:top w:val="nil"/>
              <w:left w:val="nil"/>
              <w:bottom w:val="single" w:color="auto" w:sz="4" w:space="0"/>
              <w:right w:val="nil"/>
            </w:tcBorders>
            <w:shd w:val="clear" w:color="auto" w:fill="auto"/>
            <w:noWrap/>
            <w:vAlign w:val="center"/>
          </w:tcPr>
          <w:p w14:paraId="166C1301">
            <w:pPr>
              <w:widowControl/>
              <w:jc w:val="center"/>
              <w:rPr>
                <w:rFonts w:hint="eastAsia" w:ascii="宋体" w:hAnsi="宋体" w:eastAsia="宋体" w:cs="宋体"/>
                <w:kern w:val="0"/>
                <w:sz w:val="22"/>
                <w:szCs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0052A891">
            <w:pPr>
              <w:widowControl/>
              <w:jc w:val="center"/>
              <w:rPr>
                <w:rFonts w:hint="eastAsia" w:ascii="宋体" w:hAnsi="宋体" w:eastAsia="宋体" w:cs="宋体"/>
                <w:kern w:val="0"/>
                <w:sz w:val="22"/>
                <w:szCs w:val="22"/>
              </w:rPr>
            </w:pPr>
          </w:p>
        </w:tc>
        <w:tc>
          <w:tcPr>
            <w:tcW w:w="1560" w:type="dxa"/>
            <w:tcBorders>
              <w:top w:val="nil"/>
              <w:left w:val="nil"/>
              <w:bottom w:val="single" w:color="auto" w:sz="4" w:space="0"/>
              <w:right w:val="single" w:color="auto" w:sz="4" w:space="0"/>
            </w:tcBorders>
            <w:shd w:val="clear" w:color="auto" w:fill="auto"/>
            <w:noWrap w:val="0"/>
            <w:vAlign w:val="center"/>
          </w:tcPr>
          <w:p w14:paraId="633AB494">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同上</w:t>
            </w:r>
          </w:p>
        </w:tc>
      </w:tr>
      <w:tr w14:paraId="4379FA51">
        <w:tblPrEx>
          <w:tblCellMar>
            <w:top w:w="0" w:type="dxa"/>
            <w:left w:w="108" w:type="dxa"/>
            <w:bottom w:w="0" w:type="dxa"/>
            <w:right w:w="108" w:type="dxa"/>
          </w:tblCellMar>
        </w:tblPrEx>
        <w:trPr>
          <w:trHeight w:val="675"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4B44CE0B">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三</w:t>
            </w:r>
          </w:p>
        </w:tc>
        <w:tc>
          <w:tcPr>
            <w:tcW w:w="8286" w:type="dxa"/>
            <w:gridSpan w:val="6"/>
            <w:tcBorders>
              <w:top w:val="nil"/>
              <w:left w:val="nil"/>
              <w:bottom w:val="single" w:color="auto" w:sz="4" w:space="0"/>
              <w:right w:val="single" w:color="auto" w:sz="4" w:space="0"/>
            </w:tcBorders>
            <w:shd w:val="clear" w:color="auto" w:fill="auto"/>
            <w:noWrap w:val="0"/>
            <w:vAlign w:val="center"/>
          </w:tcPr>
          <w:p w14:paraId="49829154">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新大楼搬家调整</w:t>
            </w:r>
          </w:p>
        </w:tc>
      </w:tr>
      <w:tr w14:paraId="3CAB22FA">
        <w:tblPrEx>
          <w:tblCellMar>
            <w:top w:w="0" w:type="dxa"/>
            <w:left w:w="108" w:type="dxa"/>
            <w:bottom w:w="0" w:type="dxa"/>
            <w:right w:w="108" w:type="dxa"/>
          </w:tblCellMar>
        </w:tblPrEx>
        <w:trPr>
          <w:trHeight w:val="42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7D5D189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474" w:type="dxa"/>
            <w:tcBorders>
              <w:top w:val="nil"/>
              <w:left w:val="nil"/>
              <w:bottom w:val="single" w:color="auto" w:sz="4" w:space="0"/>
              <w:right w:val="single" w:color="auto" w:sz="4" w:space="0"/>
            </w:tcBorders>
            <w:shd w:val="clear" w:color="auto" w:fill="auto"/>
            <w:noWrap w:val="0"/>
            <w:vAlign w:val="center"/>
          </w:tcPr>
          <w:p w14:paraId="1F9519E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6至14楼</w:t>
            </w:r>
          </w:p>
        </w:tc>
        <w:tc>
          <w:tcPr>
            <w:tcW w:w="709" w:type="dxa"/>
            <w:tcBorders>
              <w:top w:val="nil"/>
              <w:left w:val="nil"/>
              <w:bottom w:val="single" w:color="auto" w:sz="4" w:space="0"/>
              <w:right w:val="single" w:color="auto" w:sz="4" w:space="0"/>
            </w:tcBorders>
            <w:shd w:val="clear" w:color="auto" w:fill="auto"/>
            <w:noWrap/>
            <w:vAlign w:val="center"/>
          </w:tcPr>
          <w:p w14:paraId="4AAA18B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层</w:t>
            </w:r>
          </w:p>
        </w:tc>
        <w:tc>
          <w:tcPr>
            <w:tcW w:w="1219" w:type="dxa"/>
            <w:tcBorders>
              <w:top w:val="nil"/>
              <w:left w:val="nil"/>
              <w:bottom w:val="single" w:color="auto" w:sz="4" w:space="0"/>
              <w:right w:val="single" w:color="auto" w:sz="4" w:space="0"/>
            </w:tcBorders>
            <w:shd w:val="clear" w:color="auto" w:fill="auto"/>
            <w:noWrap/>
            <w:vAlign w:val="center"/>
          </w:tcPr>
          <w:p w14:paraId="0179B37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14.00 </w:t>
            </w:r>
          </w:p>
        </w:tc>
        <w:tc>
          <w:tcPr>
            <w:tcW w:w="1190" w:type="dxa"/>
            <w:tcBorders>
              <w:top w:val="nil"/>
              <w:left w:val="nil"/>
              <w:bottom w:val="single" w:color="auto" w:sz="4" w:space="0"/>
              <w:right w:val="nil"/>
            </w:tcBorders>
            <w:shd w:val="clear" w:color="auto" w:fill="auto"/>
            <w:noWrap/>
            <w:vAlign w:val="center"/>
          </w:tcPr>
          <w:p w14:paraId="68660B4F">
            <w:pPr>
              <w:widowControl/>
              <w:jc w:val="center"/>
              <w:rPr>
                <w:rFonts w:hint="eastAsia" w:ascii="宋体" w:hAnsi="宋体" w:eastAsia="宋体" w:cs="宋体"/>
                <w:kern w:val="0"/>
                <w:sz w:val="22"/>
                <w:szCs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49A26C6">
            <w:pPr>
              <w:widowControl/>
              <w:jc w:val="center"/>
              <w:rPr>
                <w:rFonts w:hint="eastAsia" w:ascii="宋体" w:hAnsi="宋体" w:eastAsia="宋体" w:cs="宋体"/>
                <w:kern w:val="0"/>
                <w:sz w:val="22"/>
                <w:szCs w:val="22"/>
              </w:rPr>
            </w:pPr>
          </w:p>
        </w:tc>
        <w:tc>
          <w:tcPr>
            <w:tcW w:w="1560" w:type="dxa"/>
            <w:tcBorders>
              <w:top w:val="nil"/>
              <w:left w:val="nil"/>
              <w:bottom w:val="single" w:color="auto" w:sz="4" w:space="0"/>
              <w:right w:val="single" w:color="auto" w:sz="4" w:space="0"/>
            </w:tcBorders>
            <w:shd w:val="clear" w:color="auto" w:fill="auto"/>
            <w:noWrap w:val="0"/>
            <w:vAlign w:val="center"/>
          </w:tcPr>
          <w:p w14:paraId="1029FF13">
            <w:pPr>
              <w:widowControl/>
              <w:jc w:val="left"/>
              <w:rPr>
                <w:rFonts w:hint="eastAsia" w:ascii="宋体" w:hAnsi="宋体" w:eastAsia="宋体" w:cs="宋体"/>
                <w:kern w:val="0"/>
                <w:sz w:val="22"/>
                <w:szCs w:val="22"/>
              </w:rPr>
            </w:pPr>
          </w:p>
        </w:tc>
      </w:tr>
      <w:tr w14:paraId="0AD59EA8">
        <w:tblPrEx>
          <w:tblCellMar>
            <w:top w:w="0" w:type="dxa"/>
            <w:left w:w="108" w:type="dxa"/>
            <w:bottom w:w="0" w:type="dxa"/>
            <w:right w:w="108" w:type="dxa"/>
          </w:tblCellMar>
        </w:tblPrEx>
        <w:trPr>
          <w:trHeight w:val="42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2ED71E5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474" w:type="dxa"/>
            <w:tcBorders>
              <w:top w:val="nil"/>
              <w:left w:val="nil"/>
              <w:bottom w:val="single" w:color="auto" w:sz="4" w:space="0"/>
              <w:right w:val="single" w:color="auto" w:sz="4" w:space="0"/>
            </w:tcBorders>
            <w:shd w:val="clear" w:color="auto" w:fill="auto"/>
            <w:noWrap w:val="0"/>
            <w:vAlign w:val="center"/>
          </w:tcPr>
          <w:p w14:paraId="5441504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1至5楼门（急）诊及手术室</w:t>
            </w:r>
          </w:p>
        </w:tc>
        <w:tc>
          <w:tcPr>
            <w:tcW w:w="709" w:type="dxa"/>
            <w:tcBorders>
              <w:top w:val="nil"/>
              <w:left w:val="nil"/>
              <w:bottom w:val="single" w:color="auto" w:sz="4" w:space="0"/>
              <w:right w:val="single" w:color="auto" w:sz="4" w:space="0"/>
            </w:tcBorders>
            <w:shd w:val="clear" w:color="auto" w:fill="auto"/>
            <w:noWrap/>
            <w:vAlign w:val="center"/>
          </w:tcPr>
          <w:p w14:paraId="55127B1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层</w:t>
            </w:r>
          </w:p>
        </w:tc>
        <w:tc>
          <w:tcPr>
            <w:tcW w:w="1219" w:type="dxa"/>
            <w:tcBorders>
              <w:top w:val="nil"/>
              <w:left w:val="nil"/>
              <w:bottom w:val="single" w:color="auto" w:sz="4" w:space="0"/>
              <w:right w:val="single" w:color="auto" w:sz="4" w:space="0"/>
            </w:tcBorders>
            <w:shd w:val="clear" w:color="auto" w:fill="auto"/>
            <w:noWrap/>
            <w:vAlign w:val="center"/>
          </w:tcPr>
          <w:p w14:paraId="0F1EEA4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5.00 </w:t>
            </w:r>
          </w:p>
        </w:tc>
        <w:tc>
          <w:tcPr>
            <w:tcW w:w="1190" w:type="dxa"/>
            <w:tcBorders>
              <w:top w:val="nil"/>
              <w:left w:val="nil"/>
              <w:bottom w:val="single" w:color="auto" w:sz="4" w:space="0"/>
              <w:right w:val="nil"/>
            </w:tcBorders>
            <w:shd w:val="clear" w:color="auto" w:fill="auto"/>
            <w:noWrap/>
            <w:vAlign w:val="center"/>
          </w:tcPr>
          <w:p w14:paraId="44D15F03">
            <w:pPr>
              <w:widowControl/>
              <w:jc w:val="center"/>
              <w:rPr>
                <w:rFonts w:hint="eastAsia" w:ascii="宋体" w:hAnsi="宋体" w:eastAsia="宋体" w:cs="宋体"/>
                <w:kern w:val="0"/>
                <w:sz w:val="22"/>
                <w:szCs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52F0EE81">
            <w:pPr>
              <w:widowControl/>
              <w:jc w:val="center"/>
              <w:rPr>
                <w:rFonts w:hint="eastAsia" w:ascii="宋体" w:hAnsi="宋体" w:eastAsia="宋体" w:cs="宋体"/>
                <w:kern w:val="0"/>
                <w:sz w:val="22"/>
                <w:szCs w:val="22"/>
              </w:rPr>
            </w:pPr>
          </w:p>
        </w:tc>
        <w:tc>
          <w:tcPr>
            <w:tcW w:w="1560" w:type="dxa"/>
            <w:tcBorders>
              <w:top w:val="nil"/>
              <w:left w:val="nil"/>
              <w:bottom w:val="single" w:color="auto" w:sz="4" w:space="0"/>
              <w:right w:val="single" w:color="auto" w:sz="4" w:space="0"/>
            </w:tcBorders>
            <w:shd w:val="clear" w:color="auto" w:fill="auto"/>
            <w:noWrap w:val="0"/>
            <w:vAlign w:val="center"/>
          </w:tcPr>
          <w:p w14:paraId="22980C83">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以</w:t>
            </w:r>
            <w:r>
              <w:rPr>
                <w:rFonts w:ascii="宋体" w:hAnsi="宋体" w:eastAsia="宋体" w:cs="宋体"/>
                <w:kern w:val="0"/>
                <w:sz w:val="22"/>
                <w:szCs w:val="22"/>
              </w:rPr>
              <w:t>现场交底要求为准</w:t>
            </w:r>
          </w:p>
        </w:tc>
      </w:tr>
      <w:tr w14:paraId="34B72D3B">
        <w:tblPrEx>
          <w:tblCellMar>
            <w:top w:w="0" w:type="dxa"/>
            <w:left w:w="108" w:type="dxa"/>
            <w:bottom w:w="0" w:type="dxa"/>
            <w:right w:w="108" w:type="dxa"/>
          </w:tblCellMar>
        </w:tblPrEx>
        <w:trPr>
          <w:trHeight w:val="630"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14:paraId="56559810">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四</w:t>
            </w:r>
          </w:p>
        </w:tc>
        <w:tc>
          <w:tcPr>
            <w:tcW w:w="2474" w:type="dxa"/>
            <w:tcBorders>
              <w:top w:val="nil"/>
              <w:left w:val="nil"/>
              <w:bottom w:val="single" w:color="auto" w:sz="4" w:space="0"/>
              <w:right w:val="single" w:color="auto" w:sz="4" w:space="0"/>
            </w:tcBorders>
            <w:shd w:val="clear" w:color="auto" w:fill="auto"/>
            <w:noWrap w:val="0"/>
            <w:vAlign w:val="center"/>
          </w:tcPr>
          <w:p w14:paraId="7DD207C2">
            <w:pPr>
              <w:widowControl/>
              <w:jc w:val="left"/>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不可预见的零星搬运内容</w:t>
            </w:r>
          </w:p>
        </w:tc>
        <w:tc>
          <w:tcPr>
            <w:tcW w:w="709" w:type="dxa"/>
            <w:tcBorders>
              <w:top w:val="nil"/>
              <w:left w:val="nil"/>
              <w:bottom w:val="single" w:color="auto" w:sz="4" w:space="0"/>
              <w:right w:val="single" w:color="auto" w:sz="4" w:space="0"/>
            </w:tcBorders>
            <w:shd w:val="clear" w:color="auto" w:fill="auto"/>
            <w:noWrap/>
            <w:vAlign w:val="center"/>
          </w:tcPr>
          <w:p w14:paraId="438B4BEE">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w:t>
            </w:r>
          </w:p>
        </w:tc>
        <w:tc>
          <w:tcPr>
            <w:tcW w:w="1219" w:type="dxa"/>
            <w:tcBorders>
              <w:top w:val="nil"/>
              <w:left w:val="nil"/>
              <w:bottom w:val="single" w:color="auto" w:sz="4" w:space="0"/>
              <w:right w:val="single" w:color="auto" w:sz="4" w:space="0"/>
            </w:tcBorders>
            <w:shd w:val="clear" w:color="auto" w:fill="auto"/>
            <w:noWrap/>
            <w:vAlign w:val="center"/>
          </w:tcPr>
          <w:p w14:paraId="1BE7369E">
            <w:pPr>
              <w:widowControl/>
              <w:jc w:val="center"/>
              <w:rPr>
                <w:rFonts w:hint="eastAsia" w:ascii="宋体" w:hAnsi="宋体" w:eastAsia="宋体" w:cs="宋体"/>
                <w:b/>
                <w:bCs/>
                <w:kern w:val="0"/>
                <w:sz w:val="22"/>
                <w:szCs w:val="22"/>
              </w:rPr>
            </w:pPr>
            <w:r>
              <w:rPr>
                <w:rFonts w:ascii="宋体" w:hAnsi="宋体" w:eastAsia="宋体" w:cs="宋体"/>
                <w:b/>
                <w:bCs/>
                <w:kern w:val="0"/>
                <w:sz w:val="22"/>
                <w:szCs w:val="22"/>
              </w:rPr>
              <w:t>1</w:t>
            </w:r>
          </w:p>
        </w:tc>
        <w:tc>
          <w:tcPr>
            <w:tcW w:w="1190" w:type="dxa"/>
            <w:tcBorders>
              <w:top w:val="nil"/>
              <w:left w:val="nil"/>
              <w:bottom w:val="single" w:color="auto" w:sz="4" w:space="0"/>
              <w:right w:val="nil"/>
            </w:tcBorders>
            <w:shd w:val="clear" w:color="auto" w:fill="auto"/>
            <w:noWrap/>
            <w:vAlign w:val="center"/>
          </w:tcPr>
          <w:p w14:paraId="439ED310">
            <w:pPr>
              <w:widowControl/>
              <w:jc w:val="center"/>
              <w:rPr>
                <w:rFonts w:hint="default" w:ascii="宋体" w:hAnsi="宋体" w:eastAsia="宋体" w:cs="宋体"/>
                <w:b/>
                <w:bCs/>
                <w:kern w:val="0"/>
                <w:sz w:val="22"/>
                <w:szCs w:val="22"/>
                <w:lang w:val="en-US" w:eastAsia="zh-CN"/>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DADF930">
            <w:pPr>
              <w:widowControl/>
              <w:jc w:val="center"/>
              <w:rPr>
                <w:rFonts w:hint="default" w:ascii="宋体" w:hAnsi="宋体" w:eastAsia="宋体" w:cs="宋体"/>
                <w:b/>
                <w:bCs/>
                <w:kern w:val="0"/>
                <w:sz w:val="22"/>
                <w:szCs w:val="22"/>
                <w:lang w:val="en-US" w:eastAsia="zh-CN"/>
              </w:rPr>
            </w:pPr>
          </w:p>
        </w:tc>
        <w:tc>
          <w:tcPr>
            <w:tcW w:w="1560" w:type="dxa"/>
            <w:tcBorders>
              <w:top w:val="nil"/>
              <w:left w:val="nil"/>
              <w:bottom w:val="single" w:color="auto" w:sz="4" w:space="0"/>
              <w:right w:val="single" w:color="auto" w:sz="4" w:space="0"/>
            </w:tcBorders>
            <w:shd w:val="clear" w:color="auto" w:fill="auto"/>
            <w:noWrap w:val="0"/>
            <w:vAlign w:val="center"/>
          </w:tcPr>
          <w:p w14:paraId="64D3D1BB">
            <w:pPr>
              <w:widowControl/>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r>
      <w:tr w14:paraId="2CEC515C">
        <w:tblPrEx>
          <w:tblCellMar>
            <w:top w:w="0" w:type="dxa"/>
            <w:left w:w="108" w:type="dxa"/>
            <w:bottom w:w="0" w:type="dxa"/>
            <w:right w:w="108" w:type="dxa"/>
          </w:tblCellMar>
        </w:tblPrEx>
        <w:trPr>
          <w:trHeight w:val="535" w:hRule="atLeast"/>
        </w:trPr>
        <w:tc>
          <w:tcPr>
            <w:tcW w:w="5042" w:type="dxa"/>
            <w:gridSpan w:val="4"/>
            <w:tcBorders>
              <w:top w:val="nil"/>
              <w:left w:val="single" w:color="auto" w:sz="4" w:space="0"/>
              <w:bottom w:val="single" w:color="auto" w:sz="4" w:space="0"/>
              <w:right w:val="single" w:color="auto" w:sz="4" w:space="0"/>
            </w:tcBorders>
            <w:shd w:val="clear" w:color="auto" w:fill="auto"/>
            <w:noWrap/>
            <w:vAlign w:val="center"/>
          </w:tcPr>
          <w:p w14:paraId="4A754CF5">
            <w:pPr>
              <w:widowControl/>
              <w:jc w:val="lef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总计：</w:t>
            </w:r>
          </w:p>
        </w:tc>
        <w:tc>
          <w:tcPr>
            <w:tcW w:w="3884" w:type="dxa"/>
            <w:gridSpan w:val="3"/>
            <w:tcBorders>
              <w:top w:val="nil"/>
              <w:left w:val="nil"/>
              <w:bottom w:val="single" w:color="auto" w:sz="4" w:space="0"/>
              <w:right w:val="single" w:color="auto" w:sz="4" w:space="0"/>
            </w:tcBorders>
            <w:shd w:val="clear" w:color="auto" w:fill="auto"/>
            <w:noWrap/>
            <w:vAlign w:val="center"/>
          </w:tcPr>
          <w:p w14:paraId="16B554A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p w14:paraId="44ED1E0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r>
    </w:tbl>
    <w:p w14:paraId="13A2A47C">
      <w:pPr>
        <w:rPr>
          <w:rFonts w:hint="eastAsia" w:asciiTheme="minorEastAsia" w:hAnsiTheme="minorEastAsia" w:eastAsiaTheme="minorEastAsia" w:cstheme="minorEastAsia"/>
          <w:b w:val="0"/>
          <w:bCs w:val="0"/>
          <w:sz w:val="32"/>
          <w:szCs w:val="40"/>
          <w:lang w:val="en-US" w:eastAsia="zh-CN"/>
        </w:rPr>
      </w:pPr>
    </w:p>
    <w:p w14:paraId="010A0D65">
      <w:pPr>
        <w:rPr>
          <w:rFonts w:hint="eastAsia" w:asciiTheme="minorEastAsia" w:hAnsiTheme="minorEastAsia" w:eastAsiaTheme="minorEastAsia" w:cstheme="minorEastAsia"/>
          <w:b w:val="0"/>
          <w:bCs w:val="0"/>
          <w:sz w:val="32"/>
          <w:szCs w:val="40"/>
          <w:lang w:val="en-US" w:eastAsia="zh-CN"/>
        </w:rPr>
      </w:pPr>
    </w:p>
    <w:bookmarkEnd w:id="0"/>
    <w:p w14:paraId="5A0A72E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2E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gridSpan w:val="2"/>
            <w:tcBorders>
              <w:top w:val="single" w:color="auto" w:sz="4" w:space="0"/>
              <w:left w:val="single" w:color="auto" w:sz="4" w:space="0"/>
              <w:right w:val="single" w:color="auto" w:sz="4" w:space="0"/>
            </w:tcBorders>
            <w:vAlign w:val="center"/>
          </w:tcPr>
          <w:p w14:paraId="0949E1D3">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C3164A6">
            <w:pPr>
              <w:spacing w:line="460" w:lineRule="exact"/>
              <w:jc w:val="center"/>
              <w:rPr>
                <w:rFonts w:ascii="宋体" w:hAnsi="宋体"/>
                <w:b/>
                <w:sz w:val="24"/>
                <w:szCs w:val="24"/>
              </w:rPr>
            </w:pPr>
            <w:r>
              <w:rPr>
                <w:rFonts w:hint="eastAsia" w:ascii="宋体" w:hAnsi="宋体"/>
                <w:b/>
                <w:sz w:val="24"/>
                <w:szCs w:val="24"/>
              </w:rPr>
              <w:t>评审因素</w:t>
            </w:r>
          </w:p>
        </w:tc>
      </w:tr>
      <w:tr w14:paraId="482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BBFAA81">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A67EDBC">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457D85AA">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13D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4BD60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9ED743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8459EFF">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28D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B61C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D30AE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FC1A7E5">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212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2FA4E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42A98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FB4AC3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5073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ABDE6C">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501785F">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62E7B92">
            <w:pPr>
              <w:spacing w:line="460" w:lineRule="exact"/>
              <w:rPr>
                <w:rFonts w:ascii="宋体" w:hAnsi="宋体"/>
                <w:sz w:val="24"/>
                <w:szCs w:val="24"/>
              </w:rPr>
            </w:pPr>
            <w:r>
              <w:rPr>
                <w:rFonts w:hint="eastAsia" w:ascii="宋体" w:hAnsi="宋体"/>
                <w:sz w:val="24"/>
                <w:szCs w:val="24"/>
              </w:rPr>
              <w:t>与营业执照等其他证件一致</w:t>
            </w:r>
          </w:p>
        </w:tc>
      </w:tr>
      <w:tr w14:paraId="07B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31601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FCBE3AA">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A6F925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F93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CA542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158489">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7A2D54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92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728A4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053CAF">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83E067A">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15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E18A7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EBB8BD4">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F77F431">
            <w:pPr>
              <w:spacing w:line="360" w:lineRule="exact"/>
              <w:jc w:val="left"/>
              <w:rPr>
                <w:rFonts w:ascii="宋体" w:hAnsi="宋体"/>
                <w:sz w:val="24"/>
              </w:rPr>
            </w:pPr>
            <w:r>
              <w:rPr>
                <w:rFonts w:hint="eastAsia" w:ascii="宋体" w:hAnsi="宋体"/>
                <w:sz w:val="24"/>
              </w:rPr>
              <w:t>符合采购文件要求</w:t>
            </w:r>
          </w:p>
        </w:tc>
      </w:tr>
      <w:tr w14:paraId="6C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43900B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467B08">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2340048">
            <w:pPr>
              <w:spacing w:line="360" w:lineRule="exact"/>
              <w:jc w:val="left"/>
              <w:rPr>
                <w:rFonts w:ascii="宋体" w:hAnsi="宋体"/>
                <w:sz w:val="24"/>
              </w:rPr>
            </w:pPr>
            <w:r>
              <w:rPr>
                <w:rFonts w:hint="eastAsia" w:ascii="宋体" w:hAnsi="宋体"/>
                <w:sz w:val="24"/>
              </w:rPr>
              <w:t>符合法律、法规和采购文件中规定的其他实质性内容的</w:t>
            </w:r>
          </w:p>
        </w:tc>
      </w:tr>
    </w:tbl>
    <w:tbl>
      <w:tblPr>
        <w:tblStyle w:val="9"/>
        <w:tblpPr w:leftFromText="180" w:rightFromText="180" w:vertAnchor="text" w:horzAnchor="page" w:tblpX="1866" w:tblpY="-227"/>
        <w:tblOverlap w:val="never"/>
        <w:tblW w:w="8941"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32"/>
        <w:gridCol w:w="833"/>
        <w:gridCol w:w="1319"/>
        <w:gridCol w:w="857"/>
        <w:gridCol w:w="5100"/>
      </w:tblGrid>
      <w:tr w14:paraId="43D70F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8941" w:type="dxa"/>
            <w:gridSpan w:val="5"/>
            <w:tcBorders>
              <w:top w:val="outset" w:color="auto" w:sz="6" w:space="0"/>
              <w:left w:val="outset" w:color="auto" w:sz="6" w:space="0"/>
              <w:bottom w:val="outset" w:color="auto" w:sz="6" w:space="0"/>
              <w:right w:val="outset" w:color="auto" w:sz="6" w:space="0"/>
            </w:tcBorders>
            <w:noWrap w:val="0"/>
            <w:vAlign w:val="center"/>
          </w:tcPr>
          <w:p w14:paraId="50AF6BF0">
            <w:pPr>
              <w:jc w:val="center"/>
              <w:rPr>
                <w:rFonts w:hint="default" w:eastAsia="宋体" w:cs="Times New Roman"/>
                <w:sz w:val="22"/>
                <w:szCs w:val="24"/>
                <w:lang w:val="en-US" w:eastAsia="zh-CN"/>
              </w:rPr>
            </w:pPr>
            <w:r>
              <w:rPr>
                <w:rFonts w:hint="eastAsia" w:eastAsia="宋体" w:cs="Times New Roman"/>
                <w:sz w:val="22"/>
                <w:szCs w:val="24"/>
                <w:lang w:val="en-US" w:eastAsia="zh-CN"/>
              </w:rPr>
              <w:t>评标办法</w:t>
            </w:r>
          </w:p>
        </w:tc>
      </w:tr>
      <w:tr w14:paraId="20AAC8E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32" w:type="dxa"/>
            <w:tcBorders>
              <w:top w:val="outset" w:color="auto" w:sz="6" w:space="0"/>
              <w:left w:val="outset" w:color="auto" w:sz="6" w:space="0"/>
              <w:bottom w:val="outset" w:color="auto" w:sz="6" w:space="0"/>
              <w:right w:val="outset" w:color="auto" w:sz="6" w:space="0"/>
            </w:tcBorders>
            <w:noWrap w:val="0"/>
            <w:vAlign w:val="center"/>
          </w:tcPr>
          <w:p w14:paraId="12D989E5">
            <w:pPr>
              <w:jc w:val="center"/>
              <w:rPr>
                <w:rFonts w:eastAsia="宋体" w:cs="Times New Roman"/>
                <w:sz w:val="22"/>
                <w:szCs w:val="24"/>
              </w:rPr>
            </w:pPr>
            <w:r>
              <w:rPr>
                <w:rFonts w:eastAsia="宋体" w:cs="Times New Roman"/>
                <w:sz w:val="22"/>
                <w:szCs w:val="24"/>
              </w:rPr>
              <w:t>序号</w:t>
            </w:r>
          </w:p>
        </w:tc>
        <w:tc>
          <w:tcPr>
            <w:tcW w:w="833" w:type="dxa"/>
            <w:tcBorders>
              <w:top w:val="outset" w:color="auto" w:sz="6" w:space="0"/>
              <w:left w:val="outset" w:color="auto" w:sz="6" w:space="0"/>
              <w:bottom w:val="outset" w:color="auto" w:sz="6" w:space="0"/>
              <w:right w:val="outset" w:color="auto" w:sz="6" w:space="0"/>
            </w:tcBorders>
            <w:noWrap w:val="0"/>
            <w:vAlign w:val="center"/>
          </w:tcPr>
          <w:p w14:paraId="28409338">
            <w:pPr>
              <w:jc w:val="center"/>
              <w:rPr>
                <w:rFonts w:eastAsia="宋体" w:cs="Times New Roman"/>
                <w:sz w:val="22"/>
                <w:szCs w:val="24"/>
              </w:rPr>
            </w:pPr>
            <w:r>
              <w:rPr>
                <w:rFonts w:hint="eastAsia" w:eastAsia="宋体" w:cs="Times New Roman"/>
                <w:sz w:val="22"/>
                <w:szCs w:val="24"/>
              </w:rPr>
              <w:t>类别</w:t>
            </w:r>
          </w:p>
        </w:tc>
        <w:tc>
          <w:tcPr>
            <w:tcW w:w="1319" w:type="dxa"/>
            <w:tcBorders>
              <w:top w:val="outset" w:color="auto" w:sz="6" w:space="0"/>
              <w:left w:val="outset" w:color="auto" w:sz="6" w:space="0"/>
              <w:bottom w:val="outset" w:color="auto" w:sz="6" w:space="0"/>
              <w:right w:val="outset" w:color="auto" w:sz="6" w:space="0"/>
            </w:tcBorders>
            <w:noWrap w:val="0"/>
            <w:vAlign w:val="center"/>
          </w:tcPr>
          <w:p w14:paraId="33773701">
            <w:pPr>
              <w:jc w:val="center"/>
              <w:rPr>
                <w:rFonts w:eastAsia="宋体" w:cs="Times New Roman"/>
                <w:sz w:val="22"/>
                <w:szCs w:val="24"/>
              </w:rPr>
            </w:pPr>
            <w:r>
              <w:rPr>
                <w:rFonts w:eastAsia="宋体" w:cs="Times New Roman"/>
                <w:sz w:val="22"/>
                <w:szCs w:val="24"/>
              </w:rPr>
              <w:t>评议内容</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437DF796">
            <w:pPr>
              <w:jc w:val="center"/>
              <w:rPr>
                <w:rFonts w:eastAsia="宋体" w:cs="Times New Roman"/>
                <w:sz w:val="22"/>
                <w:szCs w:val="24"/>
              </w:rPr>
            </w:pPr>
            <w:r>
              <w:rPr>
                <w:rFonts w:eastAsia="宋体" w:cs="Times New Roman"/>
                <w:sz w:val="22"/>
                <w:szCs w:val="24"/>
              </w:rPr>
              <w:t>分值</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55791706">
            <w:pPr>
              <w:jc w:val="center"/>
              <w:rPr>
                <w:rFonts w:eastAsia="宋体" w:cs="Times New Roman"/>
                <w:sz w:val="22"/>
                <w:szCs w:val="24"/>
              </w:rPr>
            </w:pPr>
            <w:r>
              <w:rPr>
                <w:rFonts w:eastAsia="宋体" w:cs="Times New Roman"/>
                <w:sz w:val="22"/>
                <w:szCs w:val="24"/>
              </w:rPr>
              <w:t>检查标准</w:t>
            </w:r>
          </w:p>
        </w:tc>
      </w:tr>
      <w:tr w14:paraId="78DDB1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11" w:hRule="atLeast"/>
        </w:trPr>
        <w:tc>
          <w:tcPr>
            <w:tcW w:w="832" w:type="dxa"/>
            <w:vMerge w:val="restart"/>
            <w:tcBorders>
              <w:left w:val="outset" w:color="auto" w:sz="6" w:space="0"/>
              <w:right w:val="outset" w:color="auto" w:sz="6" w:space="0"/>
            </w:tcBorders>
            <w:noWrap w:val="0"/>
            <w:vAlign w:val="center"/>
          </w:tcPr>
          <w:p w14:paraId="3D283BB0">
            <w:pPr>
              <w:jc w:val="center"/>
              <w:rPr>
                <w:rFonts w:hint="eastAsia" w:eastAsia="宋体" w:cs="Times New Roman"/>
                <w:sz w:val="22"/>
                <w:szCs w:val="24"/>
                <w:lang w:val="en-US" w:eastAsia="zh-CN"/>
              </w:rPr>
            </w:pPr>
            <w:r>
              <w:rPr>
                <w:rFonts w:hint="eastAsia" w:eastAsia="宋体" w:cs="Times New Roman"/>
                <w:sz w:val="22"/>
                <w:szCs w:val="24"/>
                <w:lang w:val="en-US" w:eastAsia="zh-CN"/>
              </w:rPr>
              <w:t>1</w:t>
            </w:r>
          </w:p>
        </w:tc>
        <w:tc>
          <w:tcPr>
            <w:tcW w:w="833" w:type="dxa"/>
            <w:vMerge w:val="restart"/>
            <w:tcBorders>
              <w:left w:val="outset" w:color="auto" w:sz="6" w:space="0"/>
              <w:right w:val="outset" w:color="auto" w:sz="6" w:space="0"/>
            </w:tcBorders>
            <w:noWrap w:val="0"/>
            <w:vAlign w:val="center"/>
          </w:tcPr>
          <w:p w14:paraId="31EEC99A">
            <w:pPr>
              <w:jc w:val="center"/>
              <w:rPr>
                <w:rFonts w:hint="default" w:eastAsia="宋体" w:cs="Times New Roman"/>
                <w:sz w:val="22"/>
                <w:szCs w:val="24"/>
                <w:lang w:val="en-US" w:eastAsia="zh-CN"/>
              </w:rPr>
            </w:pPr>
            <w:r>
              <w:rPr>
                <w:rFonts w:hint="eastAsia" w:eastAsia="宋体" w:cs="Times New Roman"/>
                <w:sz w:val="22"/>
                <w:szCs w:val="24"/>
                <w:lang w:val="en-US" w:eastAsia="zh-CN"/>
              </w:rPr>
              <w:t>商务评议（26分）</w:t>
            </w:r>
          </w:p>
        </w:tc>
        <w:tc>
          <w:tcPr>
            <w:tcW w:w="1319" w:type="dxa"/>
            <w:tcBorders>
              <w:top w:val="outset" w:color="auto" w:sz="6" w:space="0"/>
              <w:left w:val="outset" w:color="auto" w:sz="6" w:space="0"/>
              <w:bottom w:val="outset" w:color="auto" w:sz="6" w:space="0"/>
              <w:right w:val="outset" w:color="auto" w:sz="6" w:space="0"/>
            </w:tcBorders>
            <w:noWrap w:val="0"/>
            <w:vAlign w:val="center"/>
          </w:tcPr>
          <w:p w14:paraId="0397C701">
            <w:pPr>
              <w:jc w:val="center"/>
              <w:rPr>
                <w:rFonts w:eastAsia="宋体" w:cs="Times New Roman"/>
                <w:sz w:val="22"/>
                <w:szCs w:val="24"/>
              </w:rPr>
            </w:pPr>
            <w:r>
              <w:rPr>
                <w:rFonts w:hint="eastAsia" w:eastAsia="宋体" w:cs="Times New Roman"/>
                <w:sz w:val="22"/>
                <w:szCs w:val="24"/>
              </w:rPr>
              <w:t>供应商业绩</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567679FF">
            <w:pPr>
              <w:jc w:val="center"/>
              <w:rPr>
                <w:rFonts w:eastAsia="宋体" w:cs="Times New Roman"/>
                <w:sz w:val="22"/>
                <w:szCs w:val="24"/>
              </w:rPr>
            </w:pPr>
            <w:r>
              <w:rPr>
                <w:rFonts w:hint="eastAsia" w:eastAsia="宋体" w:cs="Times New Roman"/>
                <w:sz w:val="22"/>
                <w:szCs w:val="24"/>
                <w:lang w:val="en-US" w:eastAsia="zh-CN"/>
              </w:rPr>
              <w:t>20</w:t>
            </w:r>
            <w:r>
              <w:rPr>
                <w:rFonts w:hint="eastAsia" w:eastAsia="宋体" w:cs="Times New Roman"/>
                <w:sz w:val="22"/>
                <w:szCs w:val="24"/>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2BAB1CFE">
            <w:pPr>
              <w:spacing w:line="400" w:lineRule="exact"/>
              <w:jc w:val="left"/>
              <w:rPr>
                <w:rFonts w:eastAsia="宋体" w:cs="Times New Roman"/>
                <w:sz w:val="22"/>
                <w:szCs w:val="24"/>
              </w:rPr>
            </w:pPr>
            <w:r>
              <w:rPr>
                <w:rFonts w:hint="eastAsia" w:eastAsia="宋体" w:cs="Times New Roman"/>
                <w:sz w:val="22"/>
                <w:szCs w:val="24"/>
              </w:rPr>
              <w:t>供应商自</w:t>
            </w:r>
            <w:r>
              <w:rPr>
                <w:rFonts w:eastAsia="宋体" w:cs="Times New Roman"/>
                <w:sz w:val="22"/>
                <w:szCs w:val="24"/>
              </w:rPr>
              <w:t>2021</w:t>
            </w:r>
            <w:r>
              <w:rPr>
                <w:rFonts w:hint="eastAsia" w:eastAsia="宋体" w:cs="Times New Roman"/>
                <w:sz w:val="22"/>
                <w:szCs w:val="24"/>
              </w:rPr>
              <w:t>年1月</w:t>
            </w:r>
            <w:r>
              <w:rPr>
                <w:rFonts w:hint="eastAsia" w:eastAsia="宋体" w:cs="Times New Roman"/>
                <w:sz w:val="22"/>
                <w:szCs w:val="24"/>
                <w:lang w:val="en-US" w:eastAsia="zh-CN"/>
              </w:rPr>
              <w:t>1日</w:t>
            </w:r>
            <w:r>
              <w:rPr>
                <w:rFonts w:hint="eastAsia" w:eastAsia="宋体" w:cs="Times New Roman"/>
                <w:sz w:val="22"/>
                <w:szCs w:val="24"/>
              </w:rPr>
              <w:t>以来，承担过</w:t>
            </w:r>
            <w:r>
              <w:rPr>
                <w:rFonts w:hint="eastAsia" w:eastAsia="宋体" w:cs="Times New Roman"/>
                <w:sz w:val="22"/>
                <w:szCs w:val="24"/>
                <w:lang w:val="en-US" w:eastAsia="zh-CN"/>
              </w:rPr>
              <w:t>类似</w:t>
            </w:r>
            <w:r>
              <w:rPr>
                <w:rFonts w:hint="eastAsia" w:eastAsia="宋体" w:cs="Times New Roman"/>
                <w:sz w:val="22"/>
                <w:szCs w:val="24"/>
              </w:rPr>
              <w:t>搬家服务的，每个得4分，最多</w:t>
            </w:r>
            <w:r>
              <w:rPr>
                <w:rFonts w:eastAsia="宋体" w:cs="Times New Roman"/>
                <w:sz w:val="22"/>
                <w:szCs w:val="24"/>
              </w:rPr>
              <w:t>的</w:t>
            </w:r>
            <w:r>
              <w:rPr>
                <w:rFonts w:hint="eastAsia" w:eastAsia="宋体" w:cs="Times New Roman"/>
                <w:sz w:val="22"/>
                <w:szCs w:val="24"/>
                <w:lang w:val="en-US" w:eastAsia="zh-CN"/>
              </w:rPr>
              <w:t>20</w:t>
            </w:r>
            <w:r>
              <w:rPr>
                <w:rFonts w:hint="eastAsia" w:eastAsia="宋体" w:cs="Times New Roman"/>
                <w:sz w:val="22"/>
                <w:szCs w:val="24"/>
              </w:rPr>
              <w:t>分（需提供合同扫描件并</w:t>
            </w:r>
            <w:r>
              <w:rPr>
                <w:rFonts w:eastAsia="宋体" w:cs="Times New Roman"/>
                <w:sz w:val="22"/>
                <w:szCs w:val="24"/>
              </w:rPr>
              <w:t>加盖公章</w:t>
            </w:r>
            <w:r>
              <w:rPr>
                <w:rFonts w:hint="eastAsia" w:eastAsia="宋体" w:cs="Times New Roman"/>
                <w:sz w:val="22"/>
                <w:szCs w:val="24"/>
              </w:rPr>
              <w:t>）</w:t>
            </w:r>
          </w:p>
        </w:tc>
      </w:tr>
      <w:tr w14:paraId="34F38A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11" w:hRule="atLeast"/>
        </w:trPr>
        <w:tc>
          <w:tcPr>
            <w:tcW w:w="832" w:type="dxa"/>
            <w:vMerge w:val="continue"/>
            <w:tcBorders>
              <w:left w:val="outset" w:color="auto" w:sz="6" w:space="0"/>
              <w:right w:val="outset" w:color="auto" w:sz="6" w:space="0"/>
            </w:tcBorders>
            <w:noWrap w:val="0"/>
            <w:vAlign w:val="center"/>
          </w:tcPr>
          <w:p w14:paraId="53AF16CC">
            <w:pPr>
              <w:jc w:val="center"/>
              <w:rPr>
                <w:rFonts w:hint="eastAsia" w:eastAsia="宋体" w:cs="Times New Roman"/>
                <w:sz w:val="22"/>
                <w:szCs w:val="24"/>
                <w:lang w:val="en-US" w:eastAsia="zh-CN"/>
              </w:rPr>
            </w:pPr>
          </w:p>
        </w:tc>
        <w:tc>
          <w:tcPr>
            <w:tcW w:w="833" w:type="dxa"/>
            <w:vMerge w:val="continue"/>
            <w:tcBorders>
              <w:left w:val="outset" w:color="auto" w:sz="6" w:space="0"/>
              <w:right w:val="outset" w:color="auto" w:sz="6" w:space="0"/>
            </w:tcBorders>
            <w:noWrap w:val="0"/>
            <w:vAlign w:val="center"/>
          </w:tcPr>
          <w:p w14:paraId="2173B37C">
            <w:pPr>
              <w:jc w:val="center"/>
              <w:rPr>
                <w:rFonts w:hint="eastAsia" w:eastAsia="宋体" w:cs="Times New Roman"/>
                <w:sz w:val="22"/>
                <w:szCs w:val="24"/>
                <w:lang w:val="en-US" w:eastAsia="zh-CN"/>
              </w:rPr>
            </w:pPr>
          </w:p>
        </w:tc>
        <w:tc>
          <w:tcPr>
            <w:tcW w:w="1319" w:type="dxa"/>
            <w:tcBorders>
              <w:top w:val="outset" w:color="auto" w:sz="6" w:space="0"/>
              <w:left w:val="outset" w:color="auto" w:sz="6" w:space="0"/>
              <w:bottom w:val="outset" w:color="auto" w:sz="6" w:space="0"/>
              <w:right w:val="outset" w:color="auto" w:sz="6" w:space="0"/>
            </w:tcBorders>
            <w:noWrap w:val="0"/>
            <w:vAlign w:val="center"/>
          </w:tcPr>
          <w:p w14:paraId="5D9170DD">
            <w:pPr>
              <w:jc w:val="center"/>
              <w:rPr>
                <w:rFonts w:hint="eastAsia" w:eastAsia="宋体" w:cs="Times New Roman"/>
                <w:sz w:val="22"/>
                <w:szCs w:val="24"/>
              </w:rPr>
            </w:pPr>
            <w:r>
              <w:rPr>
                <w:rFonts w:hint="eastAsia"/>
                <w:sz w:val="22"/>
              </w:rPr>
              <w:t>企业认证</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00AB4146">
            <w:pPr>
              <w:jc w:val="center"/>
              <w:rPr>
                <w:rFonts w:hint="eastAsia" w:eastAsia="宋体" w:cs="Times New Roman"/>
                <w:sz w:val="22"/>
                <w:szCs w:val="24"/>
                <w:lang w:val="en-US" w:eastAsia="zh-CN"/>
              </w:rPr>
            </w:pPr>
            <w:r>
              <w:rPr>
                <w:rFonts w:hint="eastAsia"/>
                <w:sz w:val="22"/>
              </w:rPr>
              <w:t>6分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1B56A1D9">
            <w:pPr>
              <w:spacing w:line="400" w:lineRule="exact"/>
              <w:jc w:val="left"/>
              <w:rPr>
                <w:rFonts w:hint="eastAsia" w:eastAsia="宋体" w:cs="Times New Roman"/>
                <w:sz w:val="22"/>
                <w:szCs w:val="24"/>
              </w:rPr>
            </w:pPr>
            <w:r>
              <w:rPr>
                <w:rFonts w:hint="eastAsia"/>
                <w:sz w:val="22"/>
              </w:rPr>
              <w:t>投标人分别通过 ISO 质量 管理体系认证、环境管理体系认证和职业健康安全管理 体 系认证，每项有得 2分，</w:t>
            </w:r>
            <w:r>
              <w:rPr>
                <w:rFonts w:hint="eastAsia"/>
                <w:sz w:val="22"/>
                <w:lang w:val="en-US" w:eastAsia="zh-CN"/>
              </w:rPr>
              <w:t>不提供</w:t>
            </w:r>
            <w:r>
              <w:rPr>
                <w:rFonts w:hint="eastAsia"/>
                <w:sz w:val="22"/>
              </w:rPr>
              <w:t>不得分，最高6分 。（提供加盖公章的原件扫描件且证书均在有效期内）</w:t>
            </w:r>
          </w:p>
        </w:tc>
      </w:tr>
      <w:tr w14:paraId="4C82735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40" w:hRule="atLeast"/>
        </w:trPr>
        <w:tc>
          <w:tcPr>
            <w:tcW w:w="832" w:type="dxa"/>
            <w:vMerge w:val="restart"/>
            <w:tcBorders>
              <w:top w:val="single" w:color="auto" w:sz="4" w:space="0"/>
              <w:left w:val="single" w:color="auto" w:sz="4" w:space="0"/>
              <w:right w:val="single" w:color="auto" w:sz="4" w:space="0"/>
            </w:tcBorders>
            <w:noWrap w:val="0"/>
            <w:vAlign w:val="center"/>
          </w:tcPr>
          <w:p w14:paraId="42E68E09">
            <w:pPr>
              <w:jc w:val="center"/>
              <w:rPr>
                <w:rFonts w:eastAsia="宋体" w:cs="Times New Roman"/>
                <w:sz w:val="22"/>
                <w:szCs w:val="24"/>
              </w:rPr>
            </w:pPr>
            <w:r>
              <w:rPr>
                <w:rFonts w:hint="eastAsia" w:eastAsia="宋体" w:cs="Times New Roman"/>
                <w:sz w:val="22"/>
                <w:szCs w:val="24"/>
              </w:rPr>
              <w:t>2</w:t>
            </w:r>
          </w:p>
        </w:tc>
        <w:tc>
          <w:tcPr>
            <w:tcW w:w="833" w:type="dxa"/>
            <w:vMerge w:val="restart"/>
            <w:tcBorders>
              <w:top w:val="single" w:color="auto" w:sz="4" w:space="0"/>
              <w:left w:val="single" w:color="auto" w:sz="4" w:space="0"/>
              <w:right w:val="single" w:color="auto" w:sz="4" w:space="0"/>
            </w:tcBorders>
            <w:noWrap w:val="0"/>
            <w:vAlign w:val="center"/>
          </w:tcPr>
          <w:p w14:paraId="0CDDE0AE">
            <w:pPr>
              <w:jc w:val="center"/>
              <w:rPr>
                <w:rFonts w:eastAsia="宋体" w:cs="Times New Roman"/>
                <w:sz w:val="22"/>
                <w:szCs w:val="24"/>
              </w:rPr>
            </w:pPr>
            <w:r>
              <w:rPr>
                <w:rFonts w:hint="eastAsia" w:eastAsia="宋体" w:cs="Times New Roman"/>
                <w:sz w:val="22"/>
                <w:szCs w:val="24"/>
              </w:rPr>
              <w:t>技术评议</w:t>
            </w:r>
          </w:p>
          <w:p w14:paraId="70A367AF">
            <w:pPr>
              <w:jc w:val="center"/>
              <w:rPr>
                <w:rFonts w:eastAsia="宋体" w:cs="Times New Roman"/>
                <w:sz w:val="22"/>
                <w:szCs w:val="24"/>
              </w:rPr>
            </w:pPr>
            <w:r>
              <w:rPr>
                <w:rFonts w:hint="eastAsia" w:eastAsia="宋体" w:cs="Times New Roman"/>
                <w:sz w:val="22"/>
                <w:szCs w:val="24"/>
              </w:rPr>
              <w:t>（</w:t>
            </w:r>
            <w:r>
              <w:rPr>
                <w:rFonts w:hint="eastAsia" w:eastAsia="宋体" w:cs="Times New Roman"/>
                <w:sz w:val="22"/>
                <w:szCs w:val="24"/>
                <w:lang w:val="en-US" w:eastAsia="zh-CN"/>
              </w:rPr>
              <w:t>44</w:t>
            </w:r>
            <w:r>
              <w:rPr>
                <w:rFonts w:hint="eastAsia" w:eastAsia="宋体" w:cs="Times New Roman"/>
                <w:sz w:val="22"/>
                <w:szCs w:val="24"/>
              </w:rPr>
              <w:t>分）</w:t>
            </w:r>
          </w:p>
        </w:tc>
        <w:tc>
          <w:tcPr>
            <w:tcW w:w="1319" w:type="dxa"/>
            <w:tcBorders>
              <w:top w:val="outset" w:color="auto" w:sz="6" w:space="0"/>
              <w:left w:val="single" w:color="auto" w:sz="4" w:space="0"/>
              <w:right w:val="outset" w:color="auto" w:sz="6" w:space="0"/>
            </w:tcBorders>
            <w:noWrap w:val="0"/>
            <w:vAlign w:val="center"/>
          </w:tcPr>
          <w:p w14:paraId="59E58C52">
            <w:pPr>
              <w:jc w:val="center"/>
              <w:rPr>
                <w:rFonts w:eastAsia="宋体" w:cs="Times New Roman"/>
                <w:sz w:val="22"/>
                <w:szCs w:val="24"/>
              </w:rPr>
            </w:pPr>
            <w:r>
              <w:rPr>
                <w:rFonts w:hint="eastAsia"/>
                <w:sz w:val="22"/>
                <w:lang w:val="en-US" w:eastAsia="zh-CN"/>
              </w:rPr>
              <w:t>总体</w:t>
            </w:r>
            <w:r>
              <w:rPr>
                <w:rFonts w:hint="eastAsia"/>
                <w:sz w:val="22"/>
              </w:rPr>
              <w:t>方案</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35583CAA">
            <w:pPr>
              <w:jc w:val="center"/>
              <w:rPr>
                <w:rFonts w:eastAsia="宋体" w:cs="Times New Roman"/>
                <w:sz w:val="22"/>
                <w:szCs w:val="24"/>
              </w:rPr>
            </w:pPr>
            <w:r>
              <w:rPr>
                <w:rFonts w:hint="eastAsia" w:eastAsia="宋体" w:cs="Times New Roman"/>
                <w:sz w:val="22"/>
                <w:szCs w:val="24"/>
                <w:lang w:val="en-US" w:eastAsia="zh-CN"/>
              </w:rPr>
              <w:t>16</w:t>
            </w:r>
            <w:r>
              <w:rPr>
                <w:rFonts w:hint="eastAsia" w:eastAsia="宋体" w:cs="Times New Roman"/>
                <w:sz w:val="22"/>
                <w:szCs w:val="24"/>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4EF0A6E3">
            <w:pPr>
              <w:spacing w:line="400" w:lineRule="exact"/>
              <w:jc w:val="left"/>
              <w:rPr>
                <w:rFonts w:eastAsia="宋体" w:cs="Times New Roman"/>
                <w:sz w:val="22"/>
                <w:szCs w:val="24"/>
              </w:rPr>
            </w:pPr>
            <w:r>
              <w:rPr>
                <w:rFonts w:hint="eastAsia" w:eastAsia="宋体" w:cs="Times New Roman"/>
                <w:sz w:val="22"/>
                <w:szCs w:val="24"/>
              </w:rPr>
              <w:t>供应商根据</w:t>
            </w:r>
            <w:r>
              <w:rPr>
                <w:rFonts w:eastAsia="宋体" w:cs="Times New Roman"/>
                <w:sz w:val="22"/>
                <w:szCs w:val="24"/>
              </w:rPr>
              <w:t>本次服务内容，</w:t>
            </w:r>
            <w:r>
              <w:rPr>
                <w:rFonts w:hint="eastAsia" w:eastAsia="宋体" w:cs="Times New Roman"/>
                <w:sz w:val="22"/>
                <w:szCs w:val="24"/>
              </w:rPr>
              <w:t>提供搬家服务</w:t>
            </w:r>
            <w:r>
              <w:rPr>
                <w:rFonts w:hint="eastAsia" w:eastAsia="宋体" w:cs="Times New Roman"/>
                <w:sz w:val="22"/>
                <w:szCs w:val="24"/>
                <w:lang w:val="en-US" w:eastAsia="zh-CN"/>
              </w:rPr>
              <w:t>总体</w:t>
            </w:r>
            <w:r>
              <w:rPr>
                <w:rFonts w:hint="eastAsia" w:eastAsia="宋体" w:cs="Times New Roman"/>
                <w:sz w:val="22"/>
                <w:szCs w:val="24"/>
              </w:rPr>
              <w:t>方案:内容</w:t>
            </w:r>
            <w:r>
              <w:rPr>
                <w:rFonts w:hint="eastAsia" w:eastAsia="宋体" w:cs="Times New Roman"/>
                <w:sz w:val="22"/>
                <w:szCs w:val="24"/>
                <w:lang w:val="en-US" w:eastAsia="zh-CN"/>
              </w:rPr>
              <w:t>包含但不限于</w:t>
            </w:r>
            <w:r>
              <w:rPr>
                <w:rFonts w:hint="eastAsia" w:eastAsia="宋体" w:cs="Times New Roman"/>
                <w:sz w:val="22"/>
                <w:szCs w:val="24"/>
              </w:rPr>
              <w:t>①.总体计划;②.工作范围;③.</w:t>
            </w:r>
            <w:r>
              <w:rPr>
                <w:rFonts w:hint="eastAsia" w:eastAsia="宋体" w:cs="Times New Roman"/>
                <w:sz w:val="22"/>
                <w:szCs w:val="24"/>
                <w:lang w:val="en-US" w:eastAsia="zh-CN"/>
              </w:rPr>
              <w:t>搬运流程</w:t>
            </w:r>
            <w:r>
              <w:rPr>
                <w:rFonts w:hint="eastAsia" w:eastAsia="宋体" w:cs="Times New Roman"/>
                <w:sz w:val="22"/>
                <w:szCs w:val="24"/>
              </w:rPr>
              <w:t>;④.工作目标;每小项</w:t>
            </w:r>
            <w:r>
              <w:rPr>
                <w:rFonts w:hint="eastAsia" w:eastAsia="宋体" w:cs="Times New Roman"/>
                <w:sz w:val="22"/>
                <w:szCs w:val="24"/>
                <w:lang w:val="en-US" w:eastAsia="zh-CN"/>
              </w:rPr>
              <w:t>内容</w:t>
            </w:r>
            <w:r>
              <w:rPr>
                <w:rFonts w:hint="eastAsia" w:eastAsia="宋体" w:cs="Times New Roman"/>
                <w:sz w:val="22"/>
                <w:szCs w:val="24"/>
              </w:rPr>
              <w:t>详细、完善、合理可行的得</w:t>
            </w:r>
            <w:r>
              <w:rPr>
                <w:rFonts w:hint="eastAsia" w:eastAsia="宋体" w:cs="Times New Roman"/>
                <w:sz w:val="22"/>
                <w:szCs w:val="24"/>
                <w:lang w:val="en-US" w:eastAsia="zh-CN"/>
              </w:rPr>
              <w:t>4</w:t>
            </w:r>
            <w:r>
              <w:rPr>
                <w:rFonts w:hint="eastAsia" w:eastAsia="宋体" w:cs="Times New Roman"/>
                <w:sz w:val="22"/>
                <w:szCs w:val="24"/>
              </w:rPr>
              <w:t>分，基本合理的得</w:t>
            </w:r>
            <w:r>
              <w:rPr>
                <w:rFonts w:hint="eastAsia" w:eastAsia="宋体" w:cs="Times New Roman"/>
                <w:sz w:val="22"/>
                <w:szCs w:val="24"/>
                <w:lang w:val="en-US" w:eastAsia="zh-CN"/>
              </w:rPr>
              <w:t>2</w:t>
            </w:r>
            <w:r>
              <w:rPr>
                <w:rFonts w:hint="eastAsia" w:eastAsia="宋体" w:cs="Times New Roman"/>
                <w:sz w:val="22"/>
                <w:szCs w:val="24"/>
              </w:rPr>
              <w:t>分，不合理或未提供的不得分，本项最多得</w:t>
            </w:r>
            <w:r>
              <w:rPr>
                <w:rFonts w:hint="eastAsia" w:eastAsia="宋体" w:cs="Times New Roman"/>
                <w:sz w:val="22"/>
                <w:szCs w:val="24"/>
                <w:lang w:val="en-US" w:eastAsia="zh-CN"/>
              </w:rPr>
              <w:t>16</w:t>
            </w:r>
            <w:r>
              <w:rPr>
                <w:rFonts w:hint="eastAsia" w:eastAsia="宋体" w:cs="Times New Roman"/>
                <w:sz w:val="22"/>
                <w:szCs w:val="24"/>
              </w:rPr>
              <w:t>分。</w:t>
            </w:r>
          </w:p>
        </w:tc>
      </w:tr>
      <w:tr w14:paraId="22FFC4D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57" w:hRule="atLeast"/>
        </w:trPr>
        <w:tc>
          <w:tcPr>
            <w:tcW w:w="832" w:type="dxa"/>
            <w:vMerge w:val="continue"/>
            <w:tcBorders>
              <w:left w:val="single" w:color="auto" w:sz="4" w:space="0"/>
              <w:right w:val="single" w:color="auto" w:sz="4" w:space="0"/>
            </w:tcBorders>
            <w:noWrap w:val="0"/>
            <w:vAlign w:val="center"/>
          </w:tcPr>
          <w:p w14:paraId="0898EA27">
            <w:pPr>
              <w:jc w:val="left"/>
              <w:rPr>
                <w:rFonts w:eastAsia="宋体" w:cs="Times New Roman"/>
                <w:sz w:val="22"/>
                <w:szCs w:val="24"/>
              </w:rPr>
            </w:pPr>
          </w:p>
        </w:tc>
        <w:tc>
          <w:tcPr>
            <w:tcW w:w="833" w:type="dxa"/>
            <w:vMerge w:val="continue"/>
            <w:tcBorders>
              <w:left w:val="single" w:color="auto" w:sz="4" w:space="0"/>
              <w:right w:val="single" w:color="auto" w:sz="4" w:space="0"/>
            </w:tcBorders>
            <w:noWrap w:val="0"/>
            <w:vAlign w:val="center"/>
          </w:tcPr>
          <w:p w14:paraId="0FE1E807">
            <w:pPr>
              <w:jc w:val="left"/>
              <w:rPr>
                <w:rFonts w:eastAsia="宋体" w:cs="Times New Roman"/>
                <w:sz w:val="22"/>
                <w:szCs w:val="24"/>
              </w:rPr>
            </w:pPr>
          </w:p>
        </w:tc>
        <w:tc>
          <w:tcPr>
            <w:tcW w:w="1319" w:type="dxa"/>
            <w:tcBorders>
              <w:top w:val="outset" w:color="auto" w:sz="6" w:space="0"/>
              <w:left w:val="single" w:color="auto" w:sz="4" w:space="0"/>
              <w:bottom w:val="outset" w:color="auto" w:sz="6" w:space="0"/>
              <w:right w:val="outset" w:color="auto" w:sz="6" w:space="0"/>
            </w:tcBorders>
            <w:noWrap w:val="0"/>
            <w:vAlign w:val="center"/>
          </w:tcPr>
          <w:p w14:paraId="33110902">
            <w:pPr>
              <w:jc w:val="center"/>
              <w:rPr>
                <w:rFonts w:eastAsia="宋体" w:cs="Times New Roman"/>
                <w:sz w:val="22"/>
                <w:szCs w:val="24"/>
              </w:rPr>
            </w:pPr>
            <w:r>
              <w:rPr>
                <w:rFonts w:hint="eastAsia" w:eastAsia="宋体" w:cs="Times New Roman"/>
                <w:sz w:val="22"/>
                <w:szCs w:val="24"/>
              </w:rPr>
              <w:t>服务进度计划</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1F24DF5E">
            <w:pPr>
              <w:jc w:val="center"/>
              <w:rPr>
                <w:rFonts w:eastAsia="宋体" w:cs="Times New Roman"/>
                <w:sz w:val="22"/>
                <w:szCs w:val="24"/>
              </w:rPr>
            </w:pPr>
            <w:r>
              <w:rPr>
                <w:rFonts w:hint="eastAsia" w:eastAsia="宋体" w:cs="Times New Roman"/>
                <w:sz w:val="22"/>
                <w:szCs w:val="24"/>
              </w:rPr>
              <w:t>8分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1C1FBE29">
            <w:pPr>
              <w:spacing w:line="400" w:lineRule="exact"/>
              <w:jc w:val="left"/>
              <w:rPr>
                <w:rFonts w:hint="eastAsia" w:eastAsia="宋体" w:cs="Times New Roman"/>
                <w:sz w:val="22"/>
                <w:szCs w:val="24"/>
              </w:rPr>
            </w:pPr>
            <w:r>
              <w:rPr>
                <w:rFonts w:hint="eastAsia" w:eastAsia="宋体" w:cs="Times New Roman"/>
                <w:sz w:val="22"/>
                <w:szCs w:val="24"/>
              </w:rPr>
              <w:t>供应商须结合</w:t>
            </w:r>
            <w:r>
              <w:rPr>
                <w:rFonts w:eastAsia="宋体" w:cs="Times New Roman"/>
                <w:sz w:val="22"/>
                <w:szCs w:val="24"/>
              </w:rPr>
              <w:t>搬迁内容</w:t>
            </w:r>
            <w:r>
              <w:rPr>
                <w:rFonts w:hint="eastAsia" w:eastAsia="宋体" w:cs="Times New Roman"/>
                <w:sz w:val="22"/>
                <w:szCs w:val="24"/>
              </w:rPr>
              <w:t>，提供</w:t>
            </w:r>
            <w:r>
              <w:rPr>
                <w:rFonts w:eastAsia="宋体" w:cs="Times New Roman"/>
                <w:sz w:val="22"/>
                <w:szCs w:val="24"/>
              </w:rPr>
              <w:t>服务进度</w:t>
            </w:r>
            <w:r>
              <w:rPr>
                <w:rFonts w:hint="eastAsia" w:eastAsia="宋体" w:cs="Times New Roman"/>
                <w:sz w:val="22"/>
                <w:szCs w:val="24"/>
              </w:rPr>
              <w:t>计划</w:t>
            </w:r>
            <w:r>
              <w:rPr>
                <w:rFonts w:eastAsia="宋体" w:cs="Times New Roman"/>
                <w:sz w:val="22"/>
                <w:szCs w:val="24"/>
              </w:rPr>
              <w:t>，包括</w:t>
            </w:r>
            <w:r>
              <w:rPr>
                <w:rFonts w:hint="eastAsia" w:eastAsia="宋体" w:cs="Times New Roman"/>
                <w:sz w:val="22"/>
                <w:szCs w:val="24"/>
                <w:lang w:val="en-US" w:eastAsia="zh-CN"/>
              </w:rPr>
              <w:t>但不限于</w:t>
            </w:r>
            <w:r>
              <w:rPr>
                <w:rFonts w:hint="eastAsia" w:eastAsia="宋体" w:cs="Times New Roman"/>
                <w:sz w:val="22"/>
                <w:szCs w:val="24"/>
              </w:rPr>
              <w:t>①搬迁</w:t>
            </w:r>
            <w:r>
              <w:rPr>
                <w:rFonts w:eastAsia="宋体" w:cs="Times New Roman"/>
                <w:sz w:val="22"/>
                <w:szCs w:val="24"/>
              </w:rPr>
              <w:t>前后顺序</w:t>
            </w:r>
            <w:r>
              <w:rPr>
                <w:rFonts w:hint="eastAsia" w:eastAsia="宋体" w:cs="Times New Roman"/>
                <w:sz w:val="22"/>
                <w:szCs w:val="24"/>
              </w:rPr>
              <w:t>②.拟投入人员</w:t>
            </w:r>
            <w:r>
              <w:rPr>
                <w:rFonts w:eastAsia="宋体" w:cs="Times New Roman"/>
                <w:sz w:val="22"/>
                <w:szCs w:val="24"/>
              </w:rPr>
              <w:t>、</w:t>
            </w:r>
            <w:r>
              <w:rPr>
                <w:rFonts w:hint="eastAsia" w:eastAsia="宋体" w:cs="Times New Roman"/>
                <w:sz w:val="22"/>
                <w:szCs w:val="24"/>
              </w:rPr>
              <w:t>设备、工具、材料明细表。;每小项</w:t>
            </w:r>
            <w:r>
              <w:rPr>
                <w:rFonts w:hint="eastAsia" w:eastAsia="宋体" w:cs="Times New Roman"/>
                <w:sz w:val="22"/>
                <w:szCs w:val="24"/>
                <w:lang w:val="en-US" w:eastAsia="zh-CN"/>
              </w:rPr>
              <w:t>内容</w:t>
            </w:r>
            <w:r>
              <w:rPr>
                <w:rFonts w:hint="eastAsia" w:eastAsia="宋体" w:cs="Times New Roman"/>
                <w:sz w:val="22"/>
                <w:szCs w:val="24"/>
              </w:rPr>
              <w:t>详细、完善、合理</w:t>
            </w:r>
            <w:r>
              <w:rPr>
                <w:rFonts w:hint="eastAsia" w:eastAsia="宋体" w:cs="Times New Roman"/>
                <w:sz w:val="22"/>
                <w:szCs w:val="24"/>
                <w:lang w:val="en-US" w:eastAsia="zh-CN"/>
              </w:rPr>
              <w:t>且符合项目要求</w:t>
            </w:r>
            <w:r>
              <w:rPr>
                <w:rFonts w:hint="eastAsia" w:eastAsia="宋体" w:cs="Times New Roman"/>
                <w:sz w:val="22"/>
                <w:szCs w:val="24"/>
              </w:rPr>
              <w:t>的得4分，基本合理的得2分，不合理或未提供的不得分，本项最多得</w:t>
            </w:r>
            <w:r>
              <w:rPr>
                <w:rFonts w:hint="eastAsia" w:eastAsia="宋体" w:cs="Times New Roman"/>
                <w:sz w:val="22"/>
                <w:szCs w:val="24"/>
                <w:lang w:val="en-US" w:eastAsia="zh-CN"/>
              </w:rPr>
              <w:t>8</w:t>
            </w:r>
            <w:r>
              <w:rPr>
                <w:rFonts w:hint="eastAsia" w:eastAsia="宋体" w:cs="Times New Roman"/>
                <w:sz w:val="22"/>
                <w:szCs w:val="24"/>
              </w:rPr>
              <w:t>分。</w:t>
            </w:r>
          </w:p>
        </w:tc>
      </w:tr>
      <w:tr w14:paraId="25F8AF0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00" w:hRule="atLeast"/>
        </w:trPr>
        <w:tc>
          <w:tcPr>
            <w:tcW w:w="832" w:type="dxa"/>
            <w:vMerge w:val="continue"/>
            <w:tcBorders>
              <w:left w:val="single" w:color="auto" w:sz="4" w:space="0"/>
              <w:right w:val="single" w:color="auto" w:sz="4" w:space="0"/>
            </w:tcBorders>
            <w:noWrap w:val="0"/>
            <w:vAlign w:val="center"/>
          </w:tcPr>
          <w:p w14:paraId="0CE9E74A">
            <w:pPr>
              <w:jc w:val="left"/>
              <w:rPr>
                <w:rFonts w:eastAsia="宋体" w:cs="Times New Roman"/>
                <w:sz w:val="22"/>
                <w:szCs w:val="24"/>
              </w:rPr>
            </w:pPr>
          </w:p>
        </w:tc>
        <w:tc>
          <w:tcPr>
            <w:tcW w:w="833" w:type="dxa"/>
            <w:vMerge w:val="continue"/>
            <w:tcBorders>
              <w:left w:val="single" w:color="auto" w:sz="4" w:space="0"/>
              <w:right w:val="single" w:color="auto" w:sz="4" w:space="0"/>
            </w:tcBorders>
            <w:noWrap w:val="0"/>
            <w:vAlign w:val="center"/>
          </w:tcPr>
          <w:p w14:paraId="35807910">
            <w:pPr>
              <w:jc w:val="left"/>
              <w:rPr>
                <w:rFonts w:eastAsia="宋体" w:cs="Times New Roman"/>
                <w:sz w:val="22"/>
                <w:szCs w:val="24"/>
              </w:rPr>
            </w:pPr>
          </w:p>
        </w:tc>
        <w:tc>
          <w:tcPr>
            <w:tcW w:w="1319" w:type="dxa"/>
            <w:tcBorders>
              <w:top w:val="outset" w:color="auto" w:sz="6" w:space="0"/>
              <w:left w:val="single" w:color="auto" w:sz="4" w:space="0"/>
              <w:bottom w:val="single" w:color="auto" w:sz="4" w:space="0"/>
              <w:right w:val="outset" w:color="auto" w:sz="6" w:space="0"/>
            </w:tcBorders>
            <w:noWrap w:val="0"/>
            <w:vAlign w:val="center"/>
          </w:tcPr>
          <w:p w14:paraId="7123F0BD">
            <w:pPr>
              <w:jc w:val="center"/>
              <w:rPr>
                <w:rFonts w:eastAsia="宋体" w:cs="Times New Roman"/>
                <w:sz w:val="22"/>
                <w:szCs w:val="24"/>
              </w:rPr>
            </w:pPr>
            <w:r>
              <w:rPr>
                <w:rFonts w:hint="eastAsia" w:eastAsia="宋体" w:cs="Times New Roman"/>
                <w:sz w:val="22"/>
                <w:szCs w:val="24"/>
              </w:rPr>
              <w:t>安全措施方案</w:t>
            </w:r>
          </w:p>
        </w:tc>
        <w:tc>
          <w:tcPr>
            <w:tcW w:w="857" w:type="dxa"/>
            <w:tcBorders>
              <w:top w:val="outset" w:color="auto" w:sz="6" w:space="0"/>
              <w:left w:val="outset" w:color="auto" w:sz="6" w:space="0"/>
              <w:bottom w:val="single" w:color="auto" w:sz="4" w:space="0"/>
              <w:right w:val="outset" w:color="auto" w:sz="6" w:space="0"/>
            </w:tcBorders>
            <w:noWrap w:val="0"/>
            <w:vAlign w:val="center"/>
          </w:tcPr>
          <w:p w14:paraId="61D74447">
            <w:pPr>
              <w:jc w:val="center"/>
              <w:rPr>
                <w:rFonts w:eastAsia="宋体" w:cs="Times New Roman"/>
                <w:sz w:val="22"/>
                <w:szCs w:val="24"/>
              </w:rPr>
            </w:pPr>
            <w:r>
              <w:rPr>
                <w:rFonts w:hint="eastAsia" w:eastAsia="宋体" w:cs="Times New Roman"/>
                <w:sz w:val="22"/>
                <w:szCs w:val="24"/>
                <w:lang w:val="en-US" w:eastAsia="zh-CN"/>
              </w:rPr>
              <w:t>12</w:t>
            </w:r>
            <w:r>
              <w:rPr>
                <w:rFonts w:hint="eastAsia" w:eastAsia="宋体" w:cs="Times New Roman"/>
                <w:sz w:val="22"/>
                <w:szCs w:val="24"/>
              </w:rPr>
              <w:t>分</w:t>
            </w:r>
          </w:p>
        </w:tc>
        <w:tc>
          <w:tcPr>
            <w:tcW w:w="5100" w:type="dxa"/>
            <w:tcBorders>
              <w:top w:val="outset" w:color="auto" w:sz="6" w:space="0"/>
              <w:left w:val="outset" w:color="auto" w:sz="6" w:space="0"/>
              <w:bottom w:val="single" w:color="auto" w:sz="4" w:space="0"/>
              <w:right w:val="outset" w:color="auto" w:sz="6" w:space="0"/>
            </w:tcBorders>
            <w:noWrap w:val="0"/>
            <w:vAlign w:val="center"/>
          </w:tcPr>
          <w:p w14:paraId="533669DB">
            <w:pPr>
              <w:spacing w:line="400" w:lineRule="exact"/>
              <w:jc w:val="left"/>
              <w:rPr>
                <w:rFonts w:hint="eastAsia" w:eastAsia="宋体" w:cs="Times New Roman"/>
                <w:sz w:val="22"/>
                <w:szCs w:val="24"/>
              </w:rPr>
            </w:pPr>
            <w:r>
              <w:rPr>
                <w:rFonts w:hint="eastAsia" w:eastAsia="宋体" w:cs="Times New Roman"/>
                <w:sz w:val="22"/>
                <w:szCs w:val="24"/>
              </w:rPr>
              <w:t>供应商</w:t>
            </w:r>
            <w:r>
              <w:rPr>
                <w:rFonts w:hint="eastAsia" w:eastAsia="宋体" w:cs="Times New Roman"/>
                <w:sz w:val="22"/>
                <w:szCs w:val="24"/>
                <w:lang w:val="en-US" w:eastAsia="zh-CN"/>
              </w:rPr>
              <w:t>结合本项目实际，</w:t>
            </w:r>
            <w:r>
              <w:rPr>
                <w:rFonts w:hint="eastAsia" w:eastAsia="宋体" w:cs="Times New Roman"/>
                <w:sz w:val="22"/>
                <w:szCs w:val="24"/>
              </w:rPr>
              <w:t>拟定</w:t>
            </w:r>
            <w:r>
              <w:rPr>
                <w:rFonts w:eastAsia="宋体" w:cs="Times New Roman"/>
                <w:sz w:val="22"/>
                <w:szCs w:val="24"/>
              </w:rPr>
              <w:t>服务</w:t>
            </w:r>
            <w:r>
              <w:rPr>
                <w:rFonts w:hint="eastAsia" w:eastAsia="宋体" w:cs="Times New Roman"/>
                <w:sz w:val="22"/>
                <w:szCs w:val="24"/>
              </w:rPr>
              <w:t>相关</w:t>
            </w:r>
            <w:r>
              <w:rPr>
                <w:rFonts w:eastAsia="宋体" w:cs="Times New Roman"/>
                <w:sz w:val="22"/>
                <w:szCs w:val="24"/>
              </w:rPr>
              <w:t>的安全措施</w:t>
            </w:r>
            <w:r>
              <w:rPr>
                <w:rFonts w:hint="eastAsia" w:eastAsia="宋体" w:cs="Times New Roman"/>
                <w:sz w:val="22"/>
                <w:szCs w:val="24"/>
              </w:rPr>
              <w:t>，包括</w:t>
            </w:r>
            <w:r>
              <w:rPr>
                <w:rFonts w:eastAsia="宋体" w:cs="Times New Roman"/>
                <w:sz w:val="22"/>
                <w:szCs w:val="24"/>
              </w:rPr>
              <w:t>但不限于以下内容：</w:t>
            </w:r>
            <w:r>
              <w:rPr>
                <w:rFonts w:hint="eastAsia" w:eastAsia="宋体" w:cs="Times New Roman"/>
                <w:sz w:val="22"/>
                <w:szCs w:val="24"/>
              </w:rPr>
              <w:t>①</w:t>
            </w:r>
            <w:r>
              <w:rPr>
                <w:rFonts w:eastAsia="宋体" w:cs="Times New Roman"/>
                <w:sz w:val="22"/>
                <w:szCs w:val="24"/>
              </w:rPr>
              <w:t>物品和设备的安全</w:t>
            </w:r>
            <w:r>
              <w:rPr>
                <w:rFonts w:hint="eastAsia" w:eastAsia="宋体" w:cs="Times New Roman"/>
                <w:sz w:val="22"/>
                <w:szCs w:val="24"/>
                <w:lang w:val="en-US" w:eastAsia="zh-CN"/>
              </w:rPr>
              <w:t>保障</w:t>
            </w:r>
            <w:r>
              <w:rPr>
                <w:rFonts w:hint="eastAsia" w:eastAsia="宋体" w:cs="Times New Roman"/>
                <w:sz w:val="22"/>
                <w:szCs w:val="24"/>
              </w:rPr>
              <w:t>②</w:t>
            </w:r>
            <w:r>
              <w:rPr>
                <w:rFonts w:eastAsia="宋体" w:cs="Times New Roman"/>
                <w:sz w:val="22"/>
                <w:szCs w:val="24"/>
              </w:rPr>
              <w:t>地胶</w:t>
            </w:r>
            <w:r>
              <w:rPr>
                <w:rFonts w:hint="eastAsia" w:eastAsia="宋体" w:cs="Times New Roman"/>
                <w:sz w:val="22"/>
                <w:szCs w:val="24"/>
              </w:rPr>
              <w:t>、</w:t>
            </w:r>
            <w:r>
              <w:rPr>
                <w:rFonts w:eastAsia="宋体" w:cs="Times New Roman"/>
                <w:sz w:val="22"/>
                <w:szCs w:val="24"/>
              </w:rPr>
              <w:t>墙板的</w:t>
            </w:r>
            <w:r>
              <w:rPr>
                <w:rFonts w:hint="eastAsia" w:eastAsia="宋体" w:cs="Times New Roman"/>
                <w:sz w:val="22"/>
                <w:szCs w:val="24"/>
              </w:rPr>
              <w:t>防护</w:t>
            </w:r>
            <w:r>
              <w:rPr>
                <w:rFonts w:hint="eastAsia" w:eastAsia="宋体" w:cs="Times New Roman"/>
                <w:sz w:val="22"/>
                <w:szCs w:val="24"/>
                <w:lang w:val="en-US" w:eastAsia="zh-CN"/>
              </w:rPr>
              <w:t>设置</w:t>
            </w:r>
            <w:r>
              <w:rPr>
                <w:rFonts w:hint="eastAsia" w:eastAsia="宋体" w:cs="Times New Roman"/>
                <w:sz w:val="22"/>
                <w:szCs w:val="24"/>
              </w:rPr>
              <w:t>③</w:t>
            </w:r>
            <w:r>
              <w:rPr>
                <w:rFonts w:hint="eastAsia" w:cs="Times New Roman"/>
                <w:sz w:val="22"/>
                <w:szCs w:val="24"/>
                <w:lang w:val="en-US" w:eastAsia="zh-CN"/>
              </w:rPr>
              <w:t xml:space="preserve">警示提醒④服务人员安全保障 </w:t>
            </w:r>
            <w:r>
              <w:rPr>
                <w:rFonts w:hint="eastAsia" w:eastAsia="宋体" w:cs="Times New Roman"/>
                <w:sz w:val="22"/>
                <w:szCs w:val="24"/>
              </w:rPr>
              <w:t>每小项</w:t>
            </w:r>
            <w:r>
              <w:rPr>
                <w:rFonts w:hint="eastAsia" w:eastAsia="宋体" w:cs="Times New Roman"/>
                <w:sz w:val="22"/>
                <w:szCs w:val="24"/>
                <w:lang w:val="en-US" w:eastAsia="zh-CN"/>
              </w:rPr>
              <w:t>内容</w:t>
            </w:r>
            <w:r>
              <w:rPr>
                <w:rFonts w:hint="eastAsia" w:eastAsia="宋体" w:cs="Times New Roman"/>
                <w:sz w:val="22"/>
                <w:szCs w:val="24"/>
              </w:rPr>
              <w:t>详细、完善、合理</w:t>
            </w:r>
            <w:r>
              <w:rPr>
                <w:rFonts w:hint="eastAsia" w:eastAsia="宋体" w:cs="Times New Roman"/>
                <w:sz w:val="22"/>
                <w:szCs w:val="24"/>
                <w:lang w:val="en-US" w:eastAsia="zh-CN"/>
              </w:rPr>
              <w:t>切符合项目要求</w:t>
            </w:r>
            <w:r>
              <w:rPr>
                <w:rFonts w:hint="eastAsia" w:eastAsia="宋体" w:cs="Times New Roman"/>
                <w:sz w:val="22"/>
                <w:szCs w:val="24"/>
              </w:rPr>
              <w:t>的得</w:t>
            </w:r>
            <w:r>
              <w:rPr>
                <w:rFonts w:hint="eastAsia" w:cs="Times New Roman"/>
                <w:sz w:val="22"/>
                <w:szCs w:val="24"/>
                <w:lang w:val="en-US" w:eastAsia="zh-CN"/>
              </w:rPr>
              <w:t>3</w:t>
            </w:r>
            <w:r>
              <w:rPr>
                <w:rFonts w:hint="eastAsia" w:eastAsia="宋体" w:cs="Times New Roman"/>
                <w:sz w:val="22"/>
                <w:szCs w:val="24"/>
              </w:rPr>
              <w:t>分，基本合理的得2分，不合理或未提供的不得分，本项最多得</w:t>
            </w:r>
            <w:r>
              <w:rPr>
                <w:rFonts w:hint="eastAsia" w:cs="Times New Roman"/>
                <w:sz w:val="22"/>
                <w:szCs w:val="24"/>
                <w:lang w:val="en-US" w:eastAsia="zh-CN"/>
              </w:rPr>
              <w:t>12</w:t>
            </w:r>
            <w:r>
              <w:rPr>
                <w:rFonts w:hint="eastAsia" w:eastAsia="宋体" w:cs="Times New Roman"/>
                <w:sz w:val="22"/>
                <w:szCs w:val="24"/>
              </w:rPr>
              <w:t>分</w:t>
            </w:r>
          </w:p>
        </w:tc>
      </w:tr>
      <w:tr w14:paraId="42A947A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53" w:hRule="atLeast"/>
        </w:trPr>
        <w:tc>
          <w:tcPr>
            <w:tcW w:w="832" w:type="dxa"/>
            <w:vMerge w:val="continue"/>
            <w:tcBorders>
              <w:left w:val="single" w:color="auto" w:sz="4" w:space="0"/>
              <w:right w:val="single" w:color="auto" w:sz="4" w:space="0"/>
            </w:tcBorders>
            <w:noWrap w:val="0"/>
            <w:vAlign w:val="center"/>
          </w:tcPr>
          <w:p w14:paraId="45FA1A76">
            <w:pPr>
              <w:jc w:val="center"/>
              <w:rPr>
                <w:rFonts w:eastAsia="宋体" w:cs="Times New Roman"/>
                <w:sz w:val="22"/>
                <w:szCs w:val="24"/>
              </w:rPr>
            </w:pPr>
          </w:p>
        </w:tc>
        <w:tc>
          <w:tcPr>
            <w:tcW w:w="833" w:type="dxa"/>
            <w:vMerge w:val="continue"/>
            <w:tcBorders>
              <w:left w:val="single" w:color="auto" w:sz="4" w:space="0"/>
              <w:right w:val="single" w:color="auto" w:sz="4" w:space="0"/>
            </w:tcBorders>
            <w:noWrap w:val="0"/>
            <w:vAlign w:val="center"/>
          </w:tcPr>
          <w:p w14:paraId="0438D17C">
            <w:pPr>
              <w:jc w:val="center"/>
              <w:rPr>
                <w:rFonts w:eastAsia="宋体" w:cs="Times New Roman"/>
                <w:sz w:val="22"/>
                <w:szCs w:val="24"/>
              </w:rPr>
            </w:pPr>
          </w:p>
        </w:tc>
        <w:tc>
          <w:tcPr>
            <w:tcW w:w="1319" w:type="dxa"/>
            <w:tcBorders>
              <w:top w:val="single" w:color="auto" w:sz="4" w:space="0"/>
              <w:left w:val="single" w:color="auto" w:sz="4" w:space="0"/>
              <w:bottom w:val="outset" w:color="auto" w:sz="6" w:space="0"/>
              <w:right w:val="outset" w:color="auto" w:sz="6" w:space="0"/>
            </w:tcBorders>
            <w:noWrap w:val="0"/>
            <w:vAlign w:val="center"/>
          </w:tcPr>
          <w:p w14:paraId="4B9C63FC">
            <w:pPr>
              <w:jc w:val="center"/>
              <w:rPr>
                <w:rFonts w:hint="eastAsia" w:eastAsia="宋体" w:cs="Times New Roman"/>
                <w:sz w:val="22"/>
                <w:szCs w:val="24"/>
              </w:rPr>
            </w:pPr>
            <w:r>
              <w:rPr>
                <w:rFonts w:hint="eastAsia" w:eastAsia="宋体" w:cs="Times New Roman"/>
                <w:sz w:val="22"/>
                <w:szCs w:val="24"/>
              </w:rPr>
              <w:t>应急</w:t>
            </w:r>
            <w:r>
              <w:rPr>
                <w:rFonts w:eastAsia="宋体" w:cs="Times New Roman"/>
                <w:sz w:val="22"/>
                <w:szCs w:val="24"/>
              </w:rPr>
              <w:t>处置方案</w:t>
            </w:r>
          </w:p>
        </w:tc>
        <w:tc>
          <w:tcPr>
            <w:tcW w:w="857" w:type="dxa"/>
            <w:tcBorders>
              <w:top w:val="single" w:color="auto" w:sz="4" w:space="0"/>
              <w:left w:val="outset" w:color="auto" w:sz="6" w:space="0"/>
              <w:bottom w:val="outset" w:color="auto" w:sz="6" w:space="0"/>
              <w:right w:val="outset" w:color="auto" w:sz="6" w:space="0"/>
            </w:tcBorders>
            <w:noWrap w:val="0"/>
            <w:vAlign w:val="center"/>
          </w:tcPr>
          <w:p w14:paraId="113506A8">
            <w:pPr>
              <w:jc w:val="center"/>
              <w:rPr>
                <w:rFonts w:hint="eastAsia" w:eastAsia="宋体" w:cs="Times New Roman"/>
                <w:sz w:val="22"/>
                <w:szCs w:val="24"/>
              </w:rPr>
            </w:pPr>
            <w:r>
              <w:rPr>
                <w:rFonts w:hint="eastAsia" w:eastAsia="宋体" w:cs="Times New Roman"/>
                <w:sz w:val="22"/>
                <w:szCs w:val="24"/>
                <w:lang w:val="en-US" w:eastAsia="zh-CN"/>
              </w:rPr>
              <w:t>8</w:t>
            </w:r>
            <w:r>
              <w:rPr>
                <w:rFonts w:hint="eastAsia" w:eastAsia="宋体" w:cs="Times New Roman"/>
                <w:sz w:val="22"/>
                <w:szCs w:val="24"/>
              </w:rPr>
              <w:t>分</w:t>
            </w:r>
          </w:p>
        </w:tc>
        <w:tc>
          <w:tcPr>
            <w:tcW w:w="5100" w:type="dxa"/>
            <w:tcBorders>
              <w:top w:val="single" w:color="auto" w:sz="4" w:space="0"/>
              <w:left w:val="outset" w:color="auto" w:sz="6" w:space="0"/>
              <w:bottom w:val="outset" w:color="auto" w:sz="6" w:space="0"/>
              <w:right w:val="outset" w:color="auto" w:sz="6" w:space="0"/>
            </w:tcBorders>
            <w:noWrap w:val="0"/>
            <w:vAlign w:val="center"/>
          </w:tcPr>
          <w:p w14:paraId="59BC1CCF">
            <w:pPr>
              <w:spacing w:line="400" w:lineRule="exact"/>
              <w:jc w:val="left"/>
              <w:rPr>
                <w:rFonts w:hint="eastAsia" w:eastAsia="宋体" w:cs="Times New Roman"/>
                <w:sz w:val="22"/>
                <w:szCs w:val="24"/>
              </w:rPr>
            </w:pPr>
            <w:r>
              <w:rPr>
                <w:rFonts w:hint="eastAsia" w:eastAsia="宋体" w:cs="Times New Roman"/>
                <w:sz w:val="22"/>
                <w:szCs w:val="24"/>
              </w:rPr>
              <w:t>根据服务</w:t>
            </w:r>
            <w:r>
              <w:rPr>
                <w:rFonts w:eastAsia="宋体" w:cs="Times New Roman"/>
                <w:sz w:val="22"/>
                <w:szCs w:val="24"/>
              </w:rPr>
              <w:t>内容，充分预估</w:t>
            </w:r>
            <w:r>
              <w:rPr>
                <w:rFonts w:hint="eastAsia" w:eastAsia="宋体" w:cs="Times New Roman"/>
                <w:sz w:val="22"/>
                <w:szCs w:val="24"/>
              </w:rPr>
              <w:t>搬迁</w:t>
            </w:r>
            <w:r>
              <w:rPr>
                <w:rFonts w:eastAsia="宋体" w:cs="Times New Roman"/>
                <w:sz w:val="22"/>
                <w:szCs w:val="24"/>
              </w:rPr>
              <w:t>过程中潜在风险</w:t>
            </w:r>
            <w:r>
              <w:rPr>
                <w:rFonts w:hint="eastAsia" w:eastAsia="宋体" w:cs="Times New Roman"/>
                <w:sz w:val="22"/>
                <w:szCs w:val="24"/>
              </w:rPr>
              <w:t>，</w:t>
            </w:r>
            <w:r>
              <w:rPr>
                <w:rFonts w:eastAsia="宋体" w:cs="Times New Roman"/>
                <w:sz w:val="22"/>
                <w:szCs w:val="24"/>
              </w:rPr>
              <w:t>拟定</w:t>
            </w:r>
            <w:r>
              <w:rPr>
                <w:rFonts w:hint="eastAsia" w:eastAsia="宋体" w:cs="Times New Roman"/>
                <w:sz w:val="22"/>
                <w:szCs w:val="24"/>
              </w:rPr>
              <w:t>应急</w:t>
            </w:r>
            <w:r>
              <w:rPr>
                <w:rFonts w:eastAsia="宋体" w:cs="Times New Roman"/>
                <w:sz w:val="22"/>
                <w:szCs w:val="24"/>
              </w:rPr>
              <w:t>处置方案，</w:t>
            </w:r>
            <w:r>
              <w:rPr>
                <w:rFonts w:hint="eastAsia" w:eastAsia="宋体" w:cs="Times New Roman"/>
                <w:sz w:val="22"/>
                <w:szCs w:val="24"/>
              </w:rPr>
              <w:t>应急</w:t>
            </w:r>
            <w:r>
              <w:rPr>
                <w:rFonts w:eastAsia="宋体" w:cs="Times New Roman"/>
                <w:sz w:val="22"/>
                <w:szCs w:val="24"/>
              </w:rPr>
              <w:t>内容</w:t>
            </w:r>
            <w:r>
              <w:rPr>
                <w:rFonts w:hint="eastAsia" w:eastAsia="宋体" w:cs="Times New Roman"/>
                <w:sz w:val="22"/>
                <w:szCs w:val="24"/>
              </w:rPr>
              <w:t>包括但不限于以下内容</w:t>
            </w:r>
            <w:r>
              <w:rPr>
                <w:rFonts w:hint="eastAsia" w:eastAsia="宋体" w:cs="Times New Roman"/>
                <w:sz w:val="22"/>
                <w:szCs w:val="24"/>
                <w:lang w:eastAsia="zh-CN"/>
              </w:rPr>
              <w:t>：</w:t>
            </w:r>
            <w:r>
              <w:rPr>
                <w:rFonts w:hint="eastAsia" w:eastAsia="宋体" w:cs="Times New Roman"/>
                <w:sz w:val="22"/>
                <w:szCs w:val="24"/>
              </w:rPr>
              <w:t>①大风、</w:t>
            </w:r>
            <w:r>
              <w:rPr>
                <w:rFonts w:eastAsia="宋体" w:cs="Times New Roman"/>
                <w:sz w:val="22"/>
                <w:szCs w:val="24"/>
              </w:rPr>
              <w:t>降雨</w:t>
            </w:r>
            <w:r>
              <w:rPr>
                <w:rFonts w:hint="eastAsia" w:eastAsia="宋体" w:cs="Times New Roman"/>
                <w:sz w:val="22"/>
                <w:szCs w:val="24"/>
                <w:lang w:val="en-US" w:eastAsia="zh-CN"/>
              </w:rPr>
              <w:t>等极端天气情况下</w:t>
            </w:r>
            <w:r>
              <w:rPr>
                <w:rFonts w:eastAsia="宋体" w:cs="Times New Roman"/>
                <w:sz w:val="22"/>
                <w:szCs w:val="24"/>
              </w:rPr>
              <w:t>应急处理措施</w:t>
            </w:r>
            <w:r>
              <w:rPr>
                <w:rFonts w:hint="eastAsia" w:cs="Times New Roman"/>
                <w:sz w:val="22"/>
                <w:szCs w:val="24"/>
                <w:lang w:val="en-US" w:eastAsia="zh-CN"/>
              </w:rPr>
              <w:t>②</w:t>
            </w:r>
            <w:r>
              <w:rPr>
                <w:rFonts w:hint="eastAsia" w:eastAsia="宋体" w:cs="Times New Roman"/>
                <w:sz w:val="22"/>
                <w:szCs w:val="24"/>
              </w:rPr>
              <w:t>医患</w:t>
            </w:r>
            <w:r>
              <w:rPr>
                <w:rFonts w:eastAsia="宋体" w:cs="Times New Roman"/>
                <w:sz w:val="22"/>
                <w:szCs w:val="24"/>
              </w:rPr>
              <w:t>干扰等不利情况</w:t>
            </w:r>
            <w:r>
              <w:rPr>
                <w:rFonts w:hint="eastAsia" w:eastAsia="宋体" w:cs="Times New Roman"/>
                <w:sz w:val="22"/>
                <w:szCs w:val="24"/>
                <w:lang w:val="en-US" w:eastAsia="zh-CN"/>
              </w:rPr>
              <w:t>的应急</w:t>
            </w:r>
            <w:r>
              <w:rPr>
                <w:rFonts w:eastAsia="宋体" w:cs="Times New Roman"/>
                <w:sz w:val="22"/>
                <w:szCs w:val="24"/>
              </w:rPr>
              <w:t>处理措施</w:t>
            </w:r>
            <w:r>
              <w:rPr>
                <w:rFonts w:hint="eastAsia" w:eastAsia="宋体" w:cs="Times New Roman"/>
                <w:sz w:val="22"/>
                <w:szCs w:val="24"/>
              </w:rPr>
              <w:t>。每小项</w:t>
            </w:r>
            <w:r>
              <w:rPr>
                <w:rFonts w:hint="eastAsia" w:eastAsia="宋体" w:cs="Times New Roman"/>
                <w:sz w:val="22"/>
                <w:szCs w:val="24"/>
                <w:lang w:val="en-US" w:eastAsia="zh-CN"/>
              </w:rPr>
              <w:t>内容</w:t>
            </w:r>
            <w:r>
              <w:rPr>
                <w:rFonts w:hint="eastAsia" w:eastAsia="宋体" w:cs="Times New Roman"/>
                <w:sz w:val="22"/>
                <w:szCs w:val="24"/>
              </w:rPr>
              <w:t>详细、完善、合理</w:t>
            </w:r>
            <w:r>
              <w:rPr>
                <w:rFonts w:hint="eastAsia" w:cs="Times New Roman"/>
                <w:sz w:val="22"/>
                <w:szCs w:val="24"/>
                <w:lang w:val="en-US" w:eastAsia="zh-CN"/>
              </w:rPr>
              <w:t>且</w:t>
            </w:r>
            <w:r>
              <w:rPr>
                <w:rFonts w:hint="eastAsia" w:eastAsia="宋体" w:cs="Times New Roman"/>
                <w:sz w:val="22"/>
                <w:szCs w:val="24"/>
                <w:lang w:val="en-US" w:eastAsia="zh-CN"/>
              </w:rPr>
              <w:t>符合项目要求</w:t>
            </w:r>
            <w:r>
              <w:rPr>
                <w:rFonts w:hint="eastAsia" w:eastAsia="宋体" w:cs="Times New Roman"/>
                <w:sz w:val="22"/>
                <w:szCs w:val="24"/>
              </w:rPr>
              <w:t>的得4分，基本合理的得2分，不合理或未提供的不得分，本项最多得</w:t>
            </w:r>
            <w:r>
              <w:rPr>
                <w:rFonts w:hint="eastAsia" w:eastAsia="宋体" w:cs="Times New Roman"/>
                <w:sz w:val="22"/>
                <w:szCs w:val="24"/>
                <w:lang w:val="en-US" w:eastAsia="zh-CN"/>
              </w:rPr>
              <w:t>8</w:t>
            </w:r>
            <w:r>
              <w:rPr>
                <w:rFonts w:hint="eastAsia" w:eastAsia="宋体" w:cs="Times New Roman"/>
                <w:sz w:val="22"/>
                <w:szCs w:val="24"/>
              </w:rPr>
              <w:t>分。</w:t>
            </w:r>
          </w:p>
        </w:tc>
      </w:tr>
      <w:tr w14:paraId="787162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34" w:hRule="atLeast"/>
        </w:trPr>
        <w:tc>
          <w:tcPr>
            <w:tcW w:w="832" w:type="dxa"/>
            <w:tcBorders>
              <w:top w:val="single" w:color="auto" w:sz="4" w:space="0"/>
              <w:left w:val="outset" w:color="auto" w:sz="6" w:space="0"/>
              <w:bottom w:val="outset" w:color="auto" w:sz="6" w:space="0"/>
              <w:right w:val="outset" w:color="auto" w:sz="6" w:space="0"/>
            </w:tcBorders>
            <w:noWrap w:val="0"/>
            <w:vAlign w:val="center"/>
          </w:tcPr>
          <w:p w14:paraId="03FBEE2F">
            <w:pPr>
              <w:jc w:val="center"/>
              <w:rPr>
                <w:rFonts w:eastAsia="宋体" w:cs="Times New Roman"/>
                <w:sz w:val="22"/>
                <w:szCs w:val="24"/>
              </w:rPr>
            </w:pPr>
            <w:r>
              <w:rPr>
                <w:rFonts w:hint="eastAsia" w:eastAsia="宋体" w:cs="Times New Roman"/>
                <w:sz w:val="22"/>
                <w:szCs w:val="24"/>
              </w:rPr>
              <w:t>3</w:t>
            </w:r>
          </w:p>
        </w:tc>
        <w:tc>
          <w:tcPr>
            <w:tcW w:w="833" w:type="dxa"/>
            <w:tcBorders>
              <w:top w:val="single" w:color="auto" w:sz="4" w:space="0"/>
              <w:left w:val="outset" w:color="auto" w:sz="6" w:space="0"/>
              <w:bottom w:val="outset" w:color="auto" w:sz="6" w:space="0"/>
              <w:right w:val="outset" w:color="auto" w:sz="6" w:space="0"/>
            </w:tcBorders>
            <w:noWrap w:val="0"/>
            <w:vAlign w:val="center"/>
          </w:tcPr>
          <w:p w14:paraId="39A04269">
            <w:pPr>
              <w:jc w:val="left"/>
              <w:rPr>
                <w:rFonts w:eastAsia="宋体" w:cs="Times New Roman"/>
                <w:sz w:val="22"/>
                <w:szCs w:val="24"/>
              </w:rPr>
            </w:pPr>
            <w:r>
              <w:rPr>
                <w:rFonts w:hint="eastAsia" w:eastAsia="宋体" w:cs="Times New Roman"/>
                <w:sz w:val="22"/>
                <w:szCs w:val="24"/>
              </w:rPr>
              <w:t>价格评议（</w:t>
            </w:r>
            <w:r>
              <w:rPr>
                <w:rFonts w:hint="eastAsia" w:eastAsia="宋体" w:cs="Times New Roman"/>
                <w:sz w:val="22"/>
                <w:szCs w:val="24"/>
                <w:lang w:val="en-US" w:eastAsia="zh-CN"/>
              </w:rPr>
              <w:t>30</w:t>
            </w:r>
            <w:r>
              <w:rPr>
                <w:rFonts w:hint="eastAsia" w:eastAsia="宋体" w:cs="Times New Roman"/>
                <w:sz w:val="22"/>
                <w:szCs w:val="24"/>
              </w:rPr>
              <w:t>分）</w:t>
            </w:r>
          </w:p>
        </w:tc>
        <w:tc>
          <w:tcPr>
            <w:tcW w:w="1319" w:type="dxa"/>
            <w:tcBorders>
              <w:top w:val="outset" w:color="auto" w:sz="6" w:space="0"/>
              <w:left w:val="outset" w:color="auto" w:sz="6" w:space="0"/>
              <w:bottom w:val="outset" w:color="auto" w:sz="6" w:space="0"/>
              <w:right w:val="outset" w:color="auto" w:sz="6" w:space="0"/>
            </w:tcBorders>
            <w:noWrap w:val="0"/>
            <w:vAlign w:val="center"/>
          </w:tcPr>
          <w:p w14:paraId="12E8C575">
            <w:pPr>
              <w:jc w:val="center"/>
              <w:rPr>
                <w:rFonts w:hint="eastAsia" w:eastAsia="宋体" w:cs="Times New Roman"/>
                <w:sz w:val="22"/>
                <w:szCs w:val="24"/>
              </w:rPr>
            </w:pPr>
            <w:r>
              <w:rPr>
                <w:rFonts w:hint="eastAsia" w:eastAsia="宋体" w:cs="Times New Roman"/>
                <w:sz w:val="22"/>
                <w:szCs w:val="24"/>
              </w:rPr>
              <w:t>价格分</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3971B187">
            <w:pPr>
              <w:jc w:val="center"/>
              <w:rPr>
                <w:rFonts w:eastAsia="宋体" w:cs="Times New Roman"/>
                <w:sz w:val="22"/>
                <w:szCs w:val="24"/>
              </w:rPr>
            </w:pPr>
            <w:r>
              <w:rPr>
                <w:rFonts w:hint="eastAsia" w:eastAsia="宋体" w:cs="Times New Roman"/>
                <w:sz w:val="22"/>
                <w:szCs w:val="24"/>
                <w:lang w:val="en-US" w:eastAsia="zh-CN"/>
              </w:rPr>
              <w:t>30</w:t>
            </w:r>
            <w:r>
              <w:rPr>
                <w:rFonts w:hint="eastAsia" w:eastAsia="宋体" w:cs="Times New Roman"/>
                <w:sz w:val="22"/>
                <w:szCs w:val="24"/>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00B8917D">
            <w:pPr>
              <w:spacing w:line="400" w:lineRule="exact"/>
              <w:ind w:firstLine="440" w:firstLineChars="200"/>
              <w:jc w:val="left"/>
              <w:rPr>
                <w:rFonts w:eastAsia="宋体" w:cs="Times New Roman"/>
                <w:sz w:val="22"/>
                <w:szCs w:val="24"/>
              </w:rPr>
            </w:pPr>
            <w:r>
              <w:rPr>
                <w:rFonts w:hint="eastAsia" w:eastAsia="宋体" w:cs="Times New Roman"/>
                <w:sz w:val="22"/>
                <w:szCs w:val="24"/>
              </w:rPr>
              <w:t>磋商小组只对资格和符合性检查合格的响应文件进行价格评议，报价分采用低价优先法计算，即满足磋商文件要求且最后报价最低（因落实政府采购政策进行价格调整的，以调整后的价格计算评审基准价和最后磋商报价）为评审基准价，其价格分为</w:t>
            </w:r>
            <w:r>
              <w:rPr>
                <w:rFonts w:hint="eastAsia" w:eastAsia="宋体" w:cs="Times New Roman"/>
                <w:sz w:val="22"/>
                <w:szCs w:val="24"/>
                <w:lang w:val="en-US" w:eastAsia="zh-CN"/>
              </w:rPr>
              <w:t>30</w:t>
            </w:r>
            <w:r>
              <w:rPr>
                <w:rFonts w:hint="eastAsia" w:eastAsia="宋体" w:cs="Times New Roman"/>
                <w:sz w:val="22"/>
                <w:szCs w:val="24"/>
              </w:rPr>
              <w:t>分。其他供应商的价格分按照下列公式计算：磋商报价得分=(评审基准价／投标报价)×</w:t>
            </w:r>
            <w:r>
              <w:rPr>
                <w:rFonts w:hint="eastAsia" w:eastAsia="宋体" w:cs="Times New Roman"/>
                <w:sz w:val="22"/>
                <w:szCs w:val="24"/>
                <w:lang w:val="en-US" w:eastAsia="zh-CN"/>
              </w:rPr>
              <w:t>30</w:t>
            </w:r>
            <w:r>
              <w:rPr>
                <w:rFonts w:hint="eastAsia" w:eastAsia="宋体" w:cs="Times New Roman"/>
                <w:sz w:val="22"/>
                <w:szCs w:val="24"/>
              </w:rPr>
              <w:t>分。</w:t>
            </w:r>
          </w:p>
        </w:tc>
      </w:tr>
    </w:tbl>
    <w:p w14:paraId="4531B39D">
      <w:pPr>
        <w:jc w:val="left"/>
        <w:rPr>
          <w:rFonts w:hint="default" w:ascii="宋体" w:hAnsi="宋体" w:cs="宋体"/>
          <w:b/>
          <w:bCs/>
          <w:kern w:val="0"/>
          <w:sz w:val="28"/>
          <w:szCs w:val="28"/>
          <w:lang w:val="en-US" w:eastAsia="zh-CN"/>
        </w:rPr>
      </w:pPr>
    </w:p>
    <w:p w14:paraId="1BCB012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2ACFD1F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A7D9F9A">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2DD85C9">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F81E8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64C02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BB97425">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90D5967">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B3357B2">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91E42A6">
      <w:pPr>
        <w:pStyle w:val="2"/>
        <w:jc w:val="center"/>
      </w:pPr>
      <w:bookmarkStart w:id="2" w:name="_Toc456291165"/>
      <w:bookmarkStart w:id="3" w:name="_Toc456291354"/>
      <w:bookmarkStart w:id="4" w:name="_Toc456291479"/>
      <w:bookmarkStart w:id="5" w:name="_Toc456291537"/>
      <w:bookmarkStart w:id="6" w:name="_Toc456291260"/>
      <w:bookmarkStart w:id="7" w:name="_Toc456291280"/>
      <w:bookmarkStart w:id="8" w:name="_Toc462487372"/>
      <w:r>
        <w:rPr>
          <w:rFonts w:hint="eastAsia"/>
        </w:rPr>
        <w:t>投标文件</w:t>
      </w:r>
      <w:bookmarkEnd w:id="2"/>
      <w:bookmarkEnd w:id="3"/>
      <w:bookmarkEnd w:id="4"/>
      <w:bookmarkEnd w:id="5"/>
      <w:bookmarkEnd w:id="6"/>
      <w:bookmarkEnd w:id="7"/>
      <w:bookmarkEnd w:id="8"/>
      <w:r>
        <w:rPr>
          <w:rFonts w:hint="eastAsia"/>
        </w:rPr>
        <w:t>封皮</w:t>
      </w:r>
    </w:p>
    <w:p w14:paraId="44F5E97F">
      <w:pPr>
        <w:rPr>
          <w:rFonts w:ascii="宋体" w:hAnsi="宋体"/>
        </w:rPr>
      </w:pPr>
    </w:p>
    <w:p w14:paraId="2589CDE5">
      <w:pPr>
        <w:pStyle w:val="16"/>
        <w:jc w:val="center"/>
        <w:rPr>
          <w:rFonts w:ascii="黑体" w:hAnsi="黑体" w:eastAsia="黑体"/>
          <w:b/>
          <w:bCs/>
          <w:sz w:val="44"/>
          <w:szCs w:val="44"/>
        </w:rPr>
      </w:pPr>
    </w:p>
    <w:p w14:paraId="1FB2ACFF">
      <w:pPr>
        <w:pStyle w:val="16"/>
        <w:jc w:val="center"/>
        <w:rPr>
          <w:rFonts w:ascii="黑体" w:hAnsi="黑体" w:eastAsia="黑体"/>
          <w:b/>
          <w:bCs/>
          <w:sz w:val="44"/>
          <w:szCs w:val="44"/>
        </w:rPr>
      </w:pPr>
    </w:p>
    <w:p w14:paraId="44E95B71">
      <w:pPr>
        <w:pStyle w:val="16"/>
        <w:rPr>
          <w:rFonts w:ascii="楷体_GB2312" w:eastAsia="楷体_GB2312"/>
          <w:b/>
          <w:bCs/>
          <w:sz w:val="54"/>
        </w:rPr>
      </w:pPr>
    </w:p>
    <w:p w14:paraId="212CD0A1">
      <w:pPr>
        <w:pStyle w:val="16"/>
        <w:jc w:val="center"/>
        <w:rPr>
          <w:rFonts w:ascii="黑体" w:hAnsi="黑体" w:eastAsia="黑体"/>
          <w:b/>
          <w:bCs/>
          <w:sz w:val="88"/>
          <w:szCs w:val="88"/>
        </w:rPr>
      </w:pPr>
      <w:r>
        <w:rPr>
          <w:rFonts w:hint="eastAsia" w:ascii="黑体" w:hAnsi="黑体" w:eastAsia="黑体"/>
          <w:b/>
          <w:bCs/>
          <w:sz w:val="88"/>
          <w:szCs w:val="88"/>
        </w:rPr>
        <w:t>投标文件</w:t>
      </w:r>
    </w:p>
    <w:p w14:paraId="1099291D">
      <w:pPr>
        <w:pStyle w:val="16"/>
        <w:spacing w:line="500" w:lineRule="exact"/>
        <w:rPr>
          <w:rFonts w:ascii="楷体_GB2312" w:eastAsia="楷体_GB2312"/>
          <w:b/>
          <w:sz w:val="32"/>
          <w:szCs w:val="32"/>
        </w:rPr>
      </w:pPr>
    </w:p>
    <w:p w14:paraId="4DC0BE56">
      <w:pPr>
        <w:pStyle w:val="16"/>
        <w:spacing w:line="500" w:lineRule="exact"/>
        <w:ind w:firstLine="562" w:firstLineChars="200"/>
        <w:rPr>
          <w:rFonts w:ascii="楷体_GB2312" w:eastAsia="楷体_GB2312"/>
          <w:b/>
          <w:sz w:val="28"/>
        </w:rPr>
      </w:pPr>
    </w:p>
    <w:p w14:paraId="3E02DCF4">
      <w:pPr>
        <w:pStyle w:val="16"/>
        <w:spacing w:line="500" w:lineRule="exact"/>
        <w:ind w:firstLine="560" w:firstLineChars="200"/>
        <w:rPr>
          <w:rFonts w:ascii="楷体_GB2312" w:eastAsia="楷体_GB2312"/>
          <w:sz w:val="28"/>
        </w:rPr>
      </w:pPr>
    </w:p>
    <w:p w14:paraId="6568DB38">
      <w:pPr>
        <w:pStyle w:val="16"/>
        <w:spacing w:line="500" w:lineRule="exact"/>
        <w:ind w:firstLine="560" w:firstLineChars="200"/>
        <w:rPr>
          <w:rFonts w:ascii="楷体_GB2312" w:eastAsia="楷体_GB2312"/>
          <w:sz w:val="28"/>
        </w:rPr>
      </w:pPr>
    </w:p>
    <w:p w14:paraId="300273D5">
      <w:pPr>
        <w:pStyle w:val="16"/>
        <w:spacing w:line="500" w:lineRule="exact"/>
        <w:ind w:firstLine="560" w:firstLineChars="200"/>
        <w:rPr>
          <w:rFonts w:ascii="楷体_GB2312" w:eastAsia="楷体_GB2312"/>
          <w:sz w:val="28"/>
        </w:rPr>
      </w:pPr>
    </w:p>
    <w:p w14:paraId="4AD7CAA4">
      <w:pPr>
        <w:pStyle w:val="16"/>
        <w:spacing w:line="500" w:lineRule="exact"/>
        <w:ind w:firstLine="560" w:firstLineChars="200"/>
        <w:rPr>
          <w:rFonts w:ascii="楷体_GB2312" w:eastAsia="楷体_GB2312"/>
          <w:sz w:val="28"/>
        </w:rPr>
      </w:pPr>
    </w:p>
    <w:p w14:paraId="68914545">
      <w:pPr>
        <w:pStyle w:val="16"/>
        <w:spacing w:line="500" w:lineRule="exact"/>
        <w:ind w:firstLine="560" w:firstLineChars="200"/>
        <w:rPr>
          <w:rFonts w:ascii="楷体_GB2312" w:eastAsia="楷体_GB2312"/>
          <w:sz w:val="28"/>
        </w:rPr>
      </w:pPr>
    </w:p>
    <w:p w14:paraId="0B8C31BD">
      <w:pPr>
        <w:pStyle w:val="16"/>
        <w:spacing w:line="500" w:lineRule="exact"/>
        <w:ind w:firstLine="560" w:firstLineChars="200"/>
        <w:rPr>
          <w:rFonts w:ascii="楷体_GB2312" w:eastAsia="楷体_GB2312"/>
          <w:sz w:val="28"/>
        </w:rPr>
      </w:pPr>
    </w:p>
    <w:p w14:paraId="33E411C8">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41B32F78">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17F457B">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2D412FF">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09789F37">
      <w:pPr>
        <w:ind w:left="-141" w:leftChars="-67" w:right="-197" w:rightChars="-94" w:firstLine="883" w:firstLineChars="200"/>
        <w:jc w:val="center"/>
        <w:rPr>
          <w:rFonts w:ascii="宋体" w:hAnsi="宋体"/>
          <w:b/>
          <w:sz w:val="44"/>
        </w:rPr>
      </w:pPr>
    </w:p>
    <w:p w14:paraId="7CABA8D6">
      <w:pPr>
        <w:ind w:left="-141" w:leftChars="-67" w:right="-197" w:rightChars="-94" w:firstLine="883" w:firstLineChars="200"/>
        <w:jc w:val="center"/>
        <w:rPr>
          <w:rFonts w:ascii="宋体" w:hAnsi="宋体"/>
          <w:b/>
          <w:sz w:val="44"/>
        </w:rPr>
      </w:pPr>
    </w:p>
    <w:p w14:paraId="68A01D20">
      <w:pPr>
        <w:ind w:left="-141" w:leftChars="-67" w:right="-197" w:rightChars="-94" w:firstLine="883" w:firstLineChars="200"/>
        <w:jc w:val="center"/>
        <w:rPr>
          <w:rFonts w:ascii="宋体" w:hAnsi="宋体"/>
          <w:b/>
          <w:sz w:val="44"/>
        </w:rPr>
      </w:pPr>
    </w:p>
    <w:p w14:paraId="4709E9F8">
      <w:pPr>
        <w:spacing w:line="360" w:lineRule="auto"/>
        <w:jc w:val="center"/>
        <w:rPr>
          <w:rFonts w:ascii="宋体" w:hAnsi="宋体"/>
          <w:b/>
          <w:sz w:val="28"/>
        </w:rPr>
      </w:pPr>
      <w:r>
        <w:rPr>
          <w:rFonts w:hint="eastAsia" w:ascii="宋体" w:hAnsi="宋体"/>
          <w:b/>
          <w:sz w:val="28"/>
        </w:rPr>
        <w:t>法定代表人资格证明书</w:t>
      </w:r>
    </w:p>
    <w:p w14:paraId="04866E56">
      <w:pPr>
        <w:spacing w:line="360" w:lineRule="auto"/>
        <w:rPr>
          <w:rFonts w:ascii="宋体" w:hAnsi="宋体"/>
          <w:sz w:val="24"/>
        </w:rPr>
      </w:pPr>
    </w:p>
    <w:p w14:paraId="4BB93B45">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216ABD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6C7FE6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FA75E40">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21FC9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D3B9A0">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CCB562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5C6AA46">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A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5A75DAF">
            <w:pPr>
              <w:pStyle w:val="18"/>
              <w:adjustRightInd w:val="0"/>
              <w:snapToGrid w:val="0"/>
              <w:spacing w:line="500" w:lineRule="exact"/>
              <w:jc w:val="center"/>
              <w:rPr>
                <w:rFonts w:ascii="宋体" w:hAnsi="宋体"/>
                <w:szCs w:val="28"/>
              </w:rPr>
            </w:pPr>
          </w:p>
          <w:p w14:paraId="045CB00E">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5D4B1C9">
            <w:pPr>
              <w:pStyle w:val="18"/>
              <w:adjustRightInd w:val="0"/>
              <w:snapToGrid w:val="0"/>
              <w:spacing w:line="500" w:lineRule="exact"/>
              <w:jc w:val="center"/>
              <w:rPr>
                <w:rFonts w:ascii="宋体" w:hAnsi="宋体"/>
                <w:szCs w:val="28"/>
              </w:rPr>
            </w:pPr>
          </w:p>
        </w:tc>
      </w:tr>
    </w:tbl>
    <w:p w14:paraId="600BD7E6">
      <w:pPr>
        <w:pStyle w:val="18"/>
        <w:adjustRightInd w:val="0"/>
        <w:snapToGrid w:val="0"/>
        <w:spacing w:line="500" w:lineRule="exact"/>
        <w:rPr>
          <w:rFonts w:ascii="宋体" w:hAnsi="宋体"/>
          <w:szCs w:val="28"/>
        </w:rPr>
      </w:pPr>
    </w:p>
    <w:p w14:paraId="02BAFFF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058A45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6F7166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BBEC2FD">
      <w:pPr>
        <w:spacing w:line="360" w:lineRule="auto"/>
        <w:jc w:val="right"/>
        <w:rPr>
          <w:rFonts w:ascii="宋体" w:hAnsi="宋体"/>
          <w:sz w:val="24"/>
        </w:rPr>
      </w:pPr>
    </w:p>
    <w:p w14:paraId="6BF01F5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7C0F3C3A">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4ED6B64">
      <w:pPr>
        <w:pStyle w:val="17"/>
      </w:pPr>
      <w:r>
        <w:rPr>
          <w:rFonts w:hint="eastAsia"/>
        </w:rPr>
        <w:t xml:space="preserve">单位负责人资格证明文件 </w:t>
      </w:r>
    </w:p>
    <w:p w14:paraId="7911E127">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C5D951E">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6A2B2A3">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38D5E26">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53D437D">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9EFD8B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FE57FD3">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71A65A1">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6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446D6D83">
            <w:pPr>
              <w:pStyle w:val="18"/>
              <w:adjustRightInd w:val="0"/>
              <w:snapToGrid w:val="0"/>
              <w:spacing w:line="500" w:lineRule="exact"/>
              <w:jc w:val="center"/>
              <w:rPr>
                <w:rFonts w:ascii="宋体" w:hAnsi="宋体"/>
                <w:szCs w:val="28"/>
              </w:rPr>
            </w:pPr>
          </w:p>
          <w:p w14:paraId="054BCA3D">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90FDAB7">
            <w:pPr>
              <w:pStyle w:val="18"/>
              <w:adjustRightInd w:val="0"/>
              <w:snapToGrid w:val="0"/>
              <w:spacing w:line="500" w:lineRule="exact"/>
              <w:jc w:val="center"/>
              <w:rPr>
                <w:rFonts w:ascii="宋体" w:hAnsi="宋体"/>
                <w:szCs w:val="28"/>
              </w:rPr>
            </w:pPr>
          </w:p>
        </w:tc>
      </w:tr>
    </w:tbl>
    <w:p w14:paraId="2B1D2F69">
      <w:pPr>
        <w:pStyle w:val="18"/>
        <w:adjustRightInd w:val="0"/>
        <w:snapToGrid w:val="0"/>
        <w:spacing w:line="500" w:lineRule="exact"/>
        <w:rPr>
          <w:rFonts w:ascii="宋体" w:hAnsi="宋体"/>
          <w:szCs w:val="28"/>
        </w:rPr>
      </w:pPr>
    </w:p>
    <w:p w14:paraId="27A1DD75">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590A99AC">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C1B4F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35A33A4">
      <w:pPr>
        <w:spacing w:line="360" w:lineRule="auto"/>
        <w:jc w:val="right"/>
        <w:rPr>
          <w:rFonts w:ascii="宋体" w:hAnsi="宋体"/>
          <w:sz w:val="24"/>
        </w:rPr>
      </w:pPr>
    </w:p>
    <w:p w14:paraId="0C4DA70F">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7A8799D">
      <w:pPr>
        <w:pStyle w:val="17"/>
      </w:pPr>
      <w:r>
        <w:rPr>
          <w:rFonts w:hint="eastAsia"/>
        </w:rPr>
        <w:t xml:space="preserve">自然人资格证明文件 </w:t>
      </w:r>
    </w:p>
    <w:p w14:paraId="27D62B72">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F6C4C5">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640A87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638860C">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B51893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94D61D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CF05E2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F8F37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EA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D512D51">
            <w:pPr>
              <w:pStyle w:val="18"/>
              <w:adjustRightInd w:val="0"/>
              <w:snapToGrid w:val="0"/>
              <w:spacing w:line="500" w:lineRule="exact"/>
              <w:jc w:val="center"/>
              <w:rPr>
                <w:rFonts w:ascii="宋体" w:hAnsi="宋体"/>
                <w:szCs w:val="28"/>
              </w:rPr>
            </w:pPr>
          </w:p>
          <w:p w14:paraId="58F9318F">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9B5E5CD">
            <w:pPr>
              <w:pStyle w:val="18"/>
              <w:adjustRightInd w:val="0"/>
              <w:snapToGrid w:val="0"/>
              <w:spacing w:line="500" w:lineRule="exact"/>
              <w:jc w:val="center"/>
              <w:rPr>
                <w:rFonts w:ascii="宋体" w:hAnsi="宋体"/>
                <w:szCs w:val="28"/>
              </w:rPr>
            </w:pPr>
          </w:p>
        </w:tc>
      </w:tr>
    </w:tbl>
    <w:p w14:paraId="6EDEBF06">
      <w:pPr>
        <w:pStyle w:val="18"/>
        <w:adjustRightInd w:val="0"/>
        <w:snapToGrid w:val="0"/>
        <w:spacing w:line="500" w:lineRule="exact"/>
        <w:ind w:left="0" w:firstLine="0"/>
        <w:rPr>
          <w:rFonts w:ascii="宋体" w:hAnsi="宋体"/>
          <w:szCs w:val="28"/>
        </w:rPr>
      </w:pPr>
    </w:p>
    <w:p w14:paraId="5F58942A">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8341F14">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A91B94E">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B8F164C">
      <w:pPr>
        <w:pStyle w:val="17"/>
        <w:jc w:val="both"/>
        <w:rPr>
          <w:b w:val="0"/>
        </w:rPr>
      </w:pPr>
    </w:p>
    <w:p w14:paraId="77D26104">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33214E4">
      <w:pPr>
        <w:pStyle w:val="17"/>
      </w:pPr>
      <w:r>
        <w:rPr>
          <w:rFonts w:hint="eastAsia"/>
        </w:rPr>
        <w:t>授权委托书</w:t>
      </w:r>
    </w:p>
    <w:p w14:paraId="7DBB4C58">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227F2A1">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61C2A462">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113D23">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0E6980F5">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0C71CE">
      <w:pPr>
        <w:pStyle w:val="18"/>
        <w:spacing w:before="0" w:after="0" w:line="240" w:lineRule="auto"/>
        <w:ind w:left="0" w:firstLine="0"/>
        <w:rPr>
          <w:rFonts w:ascii="宋体" w:hAnsi="宋体"/>
          <w:szCs w:val="28"/>
        </w:rPr>
      </w:pPr>
      <w:r>
        <w:rPr>
          <w:rFonts w:hint="eastAsia" w:ascii="宋体" w:hAnsi="宋体"/>
          <w:szCs w:val="28"/>
        </w:rPr>
        <w:t>附：</w:t>
      </w:r>
    </w:p>
    <w:p w14:paraId="61F86864">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E08CAFA">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FB8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611054F9">
            <w:pPr>
              <w:pStyle w:val="18"/>
              <w:spacing w:line="500" w:lineRule="exact"/>
              <w:rPr>
                <w:rFonts w:ascii="宋体" w:hAnsi="宋体"/>
                <w:szCs w:val="28"/>
              </w:rPr>
            </w:pPr>
            <w:r>
              <w:rPr>
                <w:rFonts w:hint="eastAsia" w:ascii="宋体" w:hAnsi="宋体"/>
                <w:szCs w:val="28"/>
              </w:rPr>
              <w:t>粘贴被授权人身份证（扫描件）</w:t>
            </w:r>
          </w:p>
          <w:p w14:paraId="55F2CC1E">
            <w:pPr>
              <w:pStyle w:val="18"/>
              <w:spacing w:line="500" w:lineRule="exact"/>
              <w:rPr>
                <w:rFonts w:ascii="宋体" w:hAnsi="宋体"/>
                <w:szCs w:val="28"/>
              </w:rPr>
            </w:pPr>
          </w:p>
        </w:tc>
      </w:tr>
    </w:tbl>
    <w:p w14:paraId="17008AF4">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48F3986">
      <w:pPr>
        <w:jc w:val="center"/>
        <w:rPr>
          <w:rFonts w:ascii="宋体" w:hAnsi="宋体"/>
          <w:b/>
          <w:sz w:val="36"/>
          <w:szCs w:val="28"/>
        </w:rPr>
      </w:pPr>
      <w:r>
        <w:rPr>
          <w:rFonts w:ascii="宋体" w:hAnsi="宋体"/>
          <w:b/>
          <w:bCs/>
          <w:sz w:val="36"/>
          <w:szCs w:val="28"/>
        </w:rPr>
        <w:t>承诺函</w:t>
      </w:r>
    </w:p>
    <w:p w14:paraId="5FCD73B9">
      <w:pPr>
        <w:jc w:val="center"/>
        <w:rPr>
          <w:rFonts w:ascii="宋体" w:hAnsi="宋体"/>
          <w:b/>
          <w:sz w:val="28"/>
          <w:szCs w:val="28"/>
        </w:rPr>
      </w:pPr>
    </w:p>
    <w:p w14:paraId="5B64E3C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995F809">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9057F22">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D11E2BB">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022EDB5">
      <w:pPr>
        <w:tabs>
          <w:tab w:val="left" w:pos="854"/>
        </w:tabs>
        <w:spacing w:line="360" w:lineRule="auto"/>
        <w:rPr>
          <w:rFonts w:ascii="宋体" w:hAnsi="宋体"/>
          <w:bCs/>
          <w:sz w:val="28"/>
          <w:szCs w:val="28"/>
        </w:rPr>
      </w:pPr>
    </w:p>
    <w:p w14:paraId="6B8B8F47">
      <w:pPr>
        <w:tabs>
          <w:tab w:val="left" w:pos="854"/>
        </w:tabs>
        <w:spacing w:line="360" w:lineRule="auto"/>
        <w:rPr>
          <w:rFonts w:ascii="宋体" w:hAnsi="宋体"/>
          <w:bCs/>
          <w:sz w:val="28"/>
          <w:szCs w:val="28"/>
        </w:rPr>
      </w:pPr>
    </w:p>
    <w:p w14:paraId="580CB1B1">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758C87">
      <w:pPr>
        <w:spacing w:line="500" w:lineRule="exact"/>
        <w:ind w:firstLine="720"/>
        <w:rPr>
          <w:rFonts w:ascii="宋体" w:hAnsi="宋体"/>
          <w:kern w:val="0"/>
          <w:sz w:val="28"/>
          <w:szCs w:val="28"/>
        </w:rPr>
      </w:pPr>
    </w:p>
    <w:p w14:paraId="41D80192">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4BC7D5F">
      <w:pPr>
        <w:pStyle w:val="18"/>
        <w:spacing w:before="0" w:after="0" w:line="240" w:lineRule="auto"/>
        <w:ind w:left="1070" w:hanging="1069" w:hangingChars="382"/>
        <w:jc w:val="left"/>
        <w:rPr>
          <w:rFonts w:ascii="宋体" w:hAnsi="宋体"/>
          <w:kern w:val="0"/>
          <w:szCs w:val="28"/>
        </w:rPr>
      </w:pPr>
    </w:p>
    <w:p w14:paraId="38E60871">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71B8CBEF">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DBABE"/>
    <w:multiLevelType w:val="singleLevel"/>
    <w:tmpl w:val="D9EDBA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3530347"/>
    <w:rsid w:val="0AE01889"/>
    <w:rsid w:val="0B637252"/>
    <w:rsid w:val="0C731B59"/>
    <w:rsid w:val="0DEF0878"/>
    <w:rsid w:val="0FBF07CB"/>
    <w:rsid w:val="122D5E2B"/>
    <w:rsid w:val="15C96EC8"/>
    <w:rsid w:val="15E11048"/>
    <w:rsid w:val="16487312"/>
    <w:rsid w:val="1B2A39B0"/>
    <w:rsid w:val="1E483195"/>
    <w:rsid w:val="1E72564B"/>
    <w:rsid w:val="2073601B"/>
    <w:rsid w:val="25564474"/>
    <w:rsid w:val="27340F9F"/>
    <w:rsid w:val="281A67DA"/>
    <w:rsid w:val="28940F73"/>
    <w:rsid w:val="2C0F50D6"/>
    <w:rsid w:val="35F320C9"/>
    <w:rsid w:val="37EF7508"/>
    <w:rsid w:val="381B51E4"/>
    <w:rsid w:val="3AB96387"/>
    <w:rsid w:val="3C776A76"/>
    <w:rsid w:val="3E29266E"/>
    <w:rsid w:val="400D21E5"/>
    <w:rsid w:val="412A73A4"/>
    <w:rsid w:val="42F7793B"/>
    <w:rsid w:val="4AE12D46"/>
    <w:rsid w:val="4E317FAE"/>
    <w:rsid w:val="500221AF"/>
    <w:rsid w:val="50367E0E"/>
    <w:rsid w:val="518841D2"/>
    <w:rsid w:val="547B4457"/>
    <w:rsid w:val="55E01B05"/>
    <w:rsid w:val="58B814C5"/>
    <w:rsid w:val="5B496B7C"/>
    <w:rsid w:val="643B0D02"/>
    <w:rsid w:val="64BB76D0"/>
    <w:rsid w:val="68FC1090"/>
    <w:rsid w:val="694639F4"/>
    <w:rsid w:val="70D06153"/>
    <w:rsid w:val="70E33D42"/>
    <w:rsid w:val="72240157"/>
    <w:rsid w:val="73913098"/>
    <w:rsid w:val="742C4529"/>
    <w:rsid w:val="77F11957"/>
    <w:rsid w:val="797804D9"/>
    <w:rsid w:val="7AE14130"/>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6709</Words>
  <Characters>7189</Characters>
  <Lines>40</Lines>
  <Paragraphs>11</Paragraphs>
  <TotalTime>8</TotalTime>
  <ScaleCrop>false</ScaleCrop>
  <LinksUpToDate>false</LinksUpToDate>
  <CharactersWithSpaces>8005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2024-10-29T07:12:00Z</cp:lastPrinted>
  <dcterms:modified xsi:type="dcterms:W3CDTF">2024-10-29T07:35:24Z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98674549B4194E40810688572F753974_13</vt:lpwstr>
  </property>
</Properties>
</file>