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2B7E1">
      <w:pPr>
        <w:jc w:val="center"/>
        <w:rPr>
          <w:b/>
          <w:sz w:val="36"/>
          <w:szCs w:val="32"/>
        </w:rPr>
      </w:pPr>
      <w:r>
        <w:rPr>
          <w:rFonts w:hint="eastAsia"/>
          <w:b/>
          <w:sz w:val="36"/>
          <w:szCs w:val="32"/>
        </w:rPr>
        <w:t>宜昌市</w:t>
      </w:r>
      <w:r>
        <w:rPr>
          <w:b/>
          <w:sz w:val="36"/>
          <w:szCs w:val="32"/>
        </w:rPr>
        <w:t>中心人民医院</w:t>
      </w:r>
    </w:p>
    <w:p w14:paraId="17850CE1">
      <w:pPr>
        <w:jc w:val="center"/>
        <w:rPr>
          <w:b/>
          <w:sz w:val="36"/>
          <w:szCs w:val="32"/>
        </w:rPr>
      </w:pPr>
      <w:r>
        <w:rPr>
          <w:rFonts w:hint="eastAsia"/>
          <w:b/>
          <w:sz w:val="36"/>
          <w:szCs w:val="32"/>
        </w:rPr>
        <w:t>单一来源采购征求意见公示</w:t>
      </w:r>
    </w:p>
    <w:p w14:paraId="664BDAEB">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宜昌中心人民医院2025年体检流程管理系统运维服务项目拟采用单一来源方式采购，该项目拟由上海勤方信息技术有限公司提供。现将有关情况向潜在政府采购供应商征求意见，公示内容如下：</w:t>
      </w:r>
    </w:p>
    <w:p w14:paraId="071A58A5">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1、项目编号：</w:t>
      </w:r>
      <w:r>
        <w:rPr>
          <w:rFonts w:hint="eastAsia" w:ascii="宋体" w:hAnsi="宋体" w:cs="宋体"/>
          <w:kern w:val="0"/>
          <w:sz w:val="28"/>
          <w:szCs w:val="28"/>
        </w:rPr>
        <w:t>YCZXYYZB-2024-A3064</w:t>
      </w:r>
    </w:p>
    <w:p w14:paraId="18C75B4E">
      <w:pPr>
        <w:widowControl/>
        <w:spacing w:line="500" w:lineRule="exact"/>
        <w:ind w:firstLine="560" w:firstLineChars="200"/>
        <w:jc w:val="left"/>
        <w:rPr>
          <w:rFonts w:hint="eastAsia" w:ascii="宋体" w:hAnsi="宋体" w:cs="宋体"/>
          <w:kern w:val="0"/>
          <w:sz w:val="28"/>
        </w:rPr>
      </w:pPr>
      <w:r>
        <w:rPr>
          <w:rFonts w:ascii="宋体" w:hAnsi="宋体" w:cs="宋体"/>
          <w:kern w:val="0"/>
          <w:sz w:val="28"/>
        </w:rPr>
        <w:t>2</w:t>
      </w:r>
      <w:r>
        <w:rPr>
          <w:rFonts w:hint="eastAsia" w:ascii="宋体" w:hAnsi="宋体" w:cs="宋体"/>
          <w:kern w:val="0"/>
          <w:sz w:val="28"/>
        </w:rPr>
        <w:t>、</w:t>
      </w:r>
      <w:r>
        <w:rPr>
          <w:rFonts w:ascii="宋体" w:hAnsi="宋体" w:cs="宋体"/>
          <w:kern w:val="0"/>
          <w:sz w:val="28"/>
        </w:rPr>
        <w:t>项目名称</w:t>
      </w:r>
      <w:r>
        <w:rPr>
          <w:rFonts w:hint="eastAsia" w:ascii="宋体" w:hAnsi="宋体" w:cs="宋体"/>
          <w:kern w:val="0"/>
          <w:sz w:val="28"/>
        </w:rPr>
        <w:t>：</w:t>
      </w:r>
      <w:r>
        <w:rPr>
          <w:rFonts w:ascii="宋体" w:hAnsi="宋体" w:cs="宋体"/>
          <w:kern w:val="0"/>
          <w:sz w:val="28"/>
        </w:rPr>
        <w:t>宜昌</w:t>
      </w:r>
      <w:r>
        <w:rPr>
          <w:rFonts w:ascii="宋体" w:hAnsi="宋体" w:cs="宋体"/>
          <w:kern w:val="0"/>
          <w:sz w:val="28"/>
          <w:szCs w:val="28"/>
        </w:rPr>
        <w:t>市中心</w:t>
      </w:r>
      <w:r>
        <w:rPr>
          <w:rFonts w:ascii="宋体" w:hAnsi="宋体" w:cs="宋体"/>
          <w:kern w:val="0"/>
          <w:sz w:val="28"/>
        </w:rPr>
        <w:t>人民医院</w:t>
      </w:r>
      <w:bookmarkStart w:id="8" w:name="_GoBack"/>
      <w:r>
        <w:rPr>
          <w:rFonts w:hint="eastAsia" w:ascii="宋体" w:hAnsi="宋体" w:cs="宋体"/>
          <w:kern w:val="0"/>
          <w:sz w:val="28"/>
        </w:rPr>
        <w:t>2025年体检流程管理系统运维服务项目</w:t>
      </w:r>
    </w:p>
    <w:bookmarkEnd w:id="8"/>
    <w:p w14:paraId="33067D01">
      <w:pPr>
        <w:widowControl/>
        <w:spacing w:line="500" w:lineRule="exact"/>
        <w:ind w:firstLine="560" w:firstLineChars="200"/>
        <w:jc w:val="left"/>
        <w:rPr>
          <w:rFonts w:hint="eastAsia" w:ascii="宋体" w:hAnsi="宋体" w:cs="宋体"/>
          <w:kern w:val="0"/>
          <w:sz w:val="28"/>
        </w:rPr>
      </w:pPr>
      <w:r>
        <w:rPr>
          <w:rFonts w:ascii="宋体" w:hAnsi="宋体" w:cs="宋体"/>
          <w:kern w:val="0"/>
          <w:sz w:val="28"/>
        </w:rPr>
        <w:t>3</w:t>
      </w:r>
      <w:r>
        <w:rPr>
          <w:rFonts w:hint="eastAsia" w:ascii="宋体" w:hAnsi="宋体" w:cs="宋体"/>
          <w:kern w:val="0"/>
          <w:sz w:val="28"/>
        </w:rPr>
        <w:t>、采购要求和联系方式：详见附件</w:t>
      </w:r>
    </w:p>
    <w:p w14:paraId="1AF655A6">
      <w:pPr>
        <w:widowControl/>
        <w:spacing w:line="500" w:lineRule="exact"/>
        <w:ind w:firstLine="560" w:firstLineChars="200"/>
        <w:jc w:val="left"/>
        <w:rPr>
          <w:rFonts w:hint="eastAsia" w:ascii="宋体" w:hAnsi="宋体" w:cs="宋体"/>
          <w:kern w:val="0"/>
          <w:sz w:val="28"/>
        </w:rPr>
      </w:pPr>
      <w:r>
        <w:rPr>
          <w:rFonts w:ascii="宋体" w:hAnsi="宋体" w:cs="宋体"/>
          <w:kern w:val="0"/>
          <w:sz w:val="28"/>
        </w:rPr>
        <w:t>4</w:t>
      </w:r>
      <w:r>
        <w:rPr>
          <w:rFonts w:hint="eastAsia" w:ascii="宋体" w:hAnsi="宋体" w:cs="宋体"/>
          <w:kern w:val="0"/>
          <w:sz w:val="28"/>
        </w:rPr>
        <w:t>、单一来源方式采购理由：</w:t>
      </w:r>
    </w:p>
    <w:p w14:paraId="5A6A7EA8">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我院现使用的体检流程管理系统是由上海勤方信息技术有限公司研发，</w:t>
      </w:r>
      <w:r>
        <w:rPr>
          <w:rFonts w:hint="eastAsia" w:ascii="宋体" w:hAnsi="宋体" w:cs="宋体"/>
          <w:kern w:val="0"/>
          <w:sz w:val="28"/>
          <w:lang w:val="en-US" w:eastAsia="zh-CN"/>
        </w:rPr>
        <w:t>现</w:t>
      </w:r>
      <w:r>
        <w:rPr>
          <w:rFonts w:hint="eastAsia" w:ascii="宋体" w:hAnsi="宋体" w:cs="宋体"/>
          <w:kern w:val="0"/>
          <w:sz w:val="28"/>
        </w:rPr>
        <w:t xml:space="preserve">维护期即将到期，为保证医院体检流程管理系统的正常运行，需购买体检流程管理系统维护服务。 </w:t>
      </w:r>
    </w:p>
    <w:p w14:paraId="4289D1E4">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体检流程管理系统运行四年来，很好地解决体检现场排队混乱问题，同时也减轻了体检部工作人员的工作量，减少了体检患者的排队时长。由于新的体检和导诊系统部署完成、调试、上线时间推迟，现系统维护服务即将到期，为确保医院体检部各项工作正常开展，需购买该系统一年维护服务。</w:t>
      </w:r>
    </w:p>
    <w:p w14:paraId="3A0195A2">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该信息系统维护采购项目属于对原系统进行维护，需具备到源码开发和软件著作权等，具有技术的特定性和专一性，非原供应商不能进行。如果另选软件供应商实施该系统的升级延续服务，势必会增加系统定制开发改造成本，降低服务质量，造成经济损失。选择原有公司能有效提高系统软件维护服务质量，可确保系统软件功能的连续性，保证信息安全,更好的服务于用户。</w:t>
      </w:r>
    </w:p>
    <w:p w14:paraId="00FA953E">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基于以上原因，</w:t>
      </w:r>
      <w:r>
        <w:rPr>
          <w:rFonts w:hint="eastAsia" w:ascii="宋体" w:hAnsi="宋体" w:cs="宋体"/>
          <w:kern w:val="0"/>
          <w:sz w:val="28"/>
          <w:szCs w:val="28"/>
        </w:rPr>
        <w:t>需要</w:t>
      </w:r>
      <w:r>
        <w:rPr>
          <w:rFonts w:hint="eastAsia" w:ascii="宋体" w:hAnsi="宋体" w:cs="宋体"/>
          <w:kern w:val="0"/>
          <w:sz w:val="28"/>
        </w:rPr>
        <w:t>采用单一</w:t>
      </w:r>
      <w:r>
        <w:rPr>
          <w:rFonts w:hint="eastAsia" w:ascii="宋体" w:hAnsi="宋体" w:cs="宋体"/>
          <w:kern w:val="0"/>
          <w:sz w:val="28"/>
          <w:szCs w:val="28"/>
        </w:rPr>
        <w:t>来源</w:t>
      </w:r>
      <w:r>
        <w:rPr>
          <w:rFonts w:hint="eastAsia" w:ascii="宋体" w:hAnsi="宋体" w:cs="宋体"/>
          <w:kern w:val="0"/>
          <w:sz w:val="28"/>
        </w:rPr>
        <w:t>方式采购。</w:t>
      </w:r>
    </w:p>
    <w:p w14:paraId="283C24B2">
      <w:pPr>
        <w:spacing w:line="340" w:lineRule="exact"/>
        <w:ind w:firstLine="560" w:firstLineChars="200"/>
        <w:rPr>
          <w:rFonts w:hint="eastAsia" w:ascii="宋体" w:hAnsi="宋体" w:cs="宋体"/>
          <w:kern w:val="0"/>
          <w:sz w:val="28"/>
        </w:rPr>
      </w:pPr>
      <w:r>
        <w:rPr>
          <w:rFonts w:hint="eastAsia" w:ascii="宋体" w:hAnsi="宋体" w:cs="宋体"/>
          <w:kern w:val="0"/>
          <w:sz w:val="28"/>
        </w:rPr>
        <w:t>为体现“公开、公平、公正”的原则，现对以上情况进行公示。</w:t>
      </w:r>
    </w:p>
    <w:p w14:paraId="26588AD9">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2DD35F11">
      <w:pPr>
        <w:widowControl/>
        <w:spacing w:line="500" w:lineRule="exact"/>
        <w:ind w:firstLine="560" w:firstLineChars="200"/>
        <w:jc w:val="left"/>
        <w:rPr>
          <w:rFonts w:hint="eastAsia" w:ascii="宋体" w:hAnsi="宋体" w:cs="宋体"/>
          <w:kern w:val="0"/>
          <w:sz w:val="28"/>
        </w:rPr>
      </w:pPr>
      <w:r>
        <w:rPr>
          <w:rFonts w:hint="eastAsia" w:ascii="宋体" w:hAnsi="宋体" w:cs="宋体"/>
          <w:kern w:val="0"/>
          <w:sz w:val="28"/>
        </w:rPr>
        <w:t>公示时间自挂网之日起五个</w:t>
      </w:r>
      <w:r>
        <w:rPr>
          <w:rFonts w:ascii="宋体" w:hAnsi="宋体" w:cs="宋体"/>
          <w:kern w:val="0"/>
          <w:sz w:val="28"/>
        </w:rPr>
        <w:t>工作日</w:t>
      </w:r>
      <w:r>
        <w:rPr>
          <w:rFonts w:hint="eastAsia" w:ascii="宋体" w:hAnsi="宋体" w:cs="宋体"/>
          <w:kern w:val="0"/>
          <w:sz w:val="28"/>
        </w:rPr>
        <w:t>，逾期将不再受理。</w:t>
      </w:r>
    </w:p>
    <w:p w14:paraId="2BFD5202">
      <w:pPr>
        <w:jc w:val="center"/>
        <w:rPr>
          <w:rFonts w:ascii="黑体" w:eastAsia="黑体" w:cs="黑体"/>
          <w:sz w:val="44"/>
          <w:szCs w:val="44"/>
        </w:rPr>
        <w:sectPr>
          <w:pgSz w:w="11906" w:h="16838"/>
          <w:pgMar w:top="1440" w:right="1800" w:bottom="1440" w:left="1800" w:header="851" w:footer="992" w:gutter="0"/>
          <w:cols w:space="720" w:num="1"/>
          <w:docGrid w:type="lines" w:linePitch="312" w:charSpace="0"/>
        </w:sectPr>
      </w:pPr>
    </w:p>
    <w:p w14:paraId="20DB0BF6">
      <w:pPr>
        <w:jc w:val="center"/>
        <w:rPr>
          <w:rFonts w:ascii="黑体" w:eastAsia="黑体" w:cs="Times New Roman"/>
          <w:sz w:val="44"/>
          <w:szCs w:val="44"/>
        </w:rPr>
      </w:pPr>
      <w:r>
        <w:rPr>
          <w:rFonts w:hint="eastAsia" w:ascii="黑体" w:eastAsia="黑体" w:cs="黑体"/>
          <w:sz w:val="44"/>
          <w:szCs w:val="44"/>
        </w:rPr>
        <w:t>宜昌市中心人民医院</w:t>
      </w:r>
    </w:p>
    <w:p w14:paraId="0E669C06">
      <w:pPr>
        <w:jc w:val="center"/>
        <w:rPr>
          <w:rFonts w:ascii="黑体" w:eastAsia="黑体" w:cs="Times New Roman"/>
          <w:sz w:val="44"/>
          <w:szCs w:val="44"/>
        </w:rPr>
      </w:pPr>
      <w:r>
        <w:rPr>
          <w:rFonts w:hint="eastAsia" w:ascii="黑体" w:eastAsia="黑体" w:cs="黑体"/>
          <w:sz w:val="44"/>
          <w:szCs w:val="44"/>
        </w:rPr>
        <w:t>单一来源采购文件</w:t>
      </w:r>
    </w:p>
    <w:p w14:paraId="117C3E21">
      <w:pPr>
        <w:rPr>
          <w:rFonts w:ascii="宋体" w:cs="Times New Roman"/>
          <w:b/>
          <w:bCs/>
          <w:sz w:val="28"/>
          <w:szCs w:val="28"/>
        </w:rPr>
      </w:pPr>
      <w:r>
        <w:rPr>
          <w:rFonts w:hint="eastAsia" w:ascii="宋体" w:hAnsi="宋体" w:cs="宋体"/>
          <w:b/>
          <w:bCs/>
          <w:sz w:val="28"/>
          <w:szCs w:val="28"/>
        </w:rPr>
        <w:t>一、采购内容</w:t>
      </w:r>
    </w:p>
    <w:p w14:paraId="66682CB3">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、项目编号：YCZXYYZB-2024-A3064</w:t>
      </w:r>
    </w:p>
    <w:p w14:paraId="4587B3C5">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、项目名称：宜昌市中心人民医院2025年体检流程管理系统运维服务项目</w:t>
      </w:r>
    </w:p>
    <w:p w14:paraId="02085B8C">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color w:val="FF0000"/>
          <w:kern w:val="0"/>
          <w:sz w:val="28"/>
          <w:szCs w:val="28"/>
        </w:rPr>
        <w:t>3.3万</w:t>
      </w:r>
      <w:r>
        <w:rPr>
          <w:rFonts w:hint="eastAsia" w:ascii="宋体" w:hAnsi="宋体" w:cs="宋体"/>
          <w:kern w:val="0"/>
          <w:sz w:val="28"/>
          <w:szCs w:val="28"/>
        </w:rPr>
        <w:t>元，超过此价格为无效投标。投标人报价为合同包干价，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15ACA835">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1BBDC264">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59D7253B">
      <w:pPr>
        <w:widowControl/>
        <w:spacing w:line="500" w:lineRule="exact"/>
        <w:ind w:firstLine="560" w:firstLineChars="200"/>
        <w:jc w:val="left"/>
        <w:rPr>
          <w:rFonts w:hint="eastAsia" w:ascii="宋体" w:hAnsi="宋体" w:cs="宋体"/>
          <w:kern w:val="0"/>
          <w:sz w:val="28"/>
          <w:szCs w:val="28"/>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298C3A4A">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03A4E042">
      <w:pPr>
        <w:widowControl/>
        <w:spacing w:line="500" w:lineRule="exact"/>
        <w:jc w:val="left"/>
        <w:rPr>
          <w:rFonts w:hint="eastAsia" w:ascii="宋体" w:hAnsi="宋体" w:cs="宋体"/>
          <w:b/>
          <w:bCs/>
          <w:kern w:val="0"/>
          <w:sz w:val="28"/>
          <w:szCs w:val="28"/>
        </w:rPr>
      </w:pPr>
      <w:bookmarkStart w:id="0" w:name="_Toc510521050"/>
      <w:r>
        <w:rPr>
          <w:rFonts w:hint="eastAsia" w:ascii="宋体" w:hAnsi="宋体" w:cs="宋体"/>
          <w:b/>
          <w:bCs/>
          <w:kern w:val="0"/>
          <w:sz w:val="28"/>
          <w:szCs w:val="28"/>
        </w:rPr>
        <w:t>三、采购需求</w:t>
      </w:r>
    </w:p>
    <w:p w14:paraId="673C005E">
      <w:pPr>
        <w:widowControl/>
        <w:spacing w:line="500" w:lineRule="exact"/>
        <w:jc w:val="left"/>
        <w:rPr>
          <w:rFonts w:hint="eastAsia"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3569F464">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 xml:space="preserve">我院现使用的体检流程管理系统是由上海勤方信息技术有限公司研发，免费维护期即将到期，为保证医院体检流程管理系统的正常运行，需购买体检流程管理系统维护服务。 </w:t>
      </w:r>
    </w:p>
    <w:p w14:paraId="79245A9D">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体检流程管理系统运行四年来，很好地解决体检现场排队混乱问题，同时也减轻了体检部工作人员的工作量，减少了体检患者的排队时长。由于新的体检和导诊系统部署完成、调试、上线时间推迟，现系统维护服务即将到期，为确保医院体检部各项工作正常开展，需购买该系统一年维护服务。</w:t>
      </w:r>
    </w:p>
    <w:p w14:paraId="4FE1B3F1">
      <w:pPr>
        <w:widowControl/>
        <w:spacing w:line="500" w:lineRule="exact"/>
        <w:jc w:val="left"/>
        <w:rPr>
          <w:rFonts w:hint="eastAsia"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261D1D50">
      <w:pPr>
        <w:autoSpaceDE w:val="0"/>
        <w:autoSpaceDN w:val="0"/>
        <w:adjustRightInd w:val="0"/>
        <w:contextualSpacing/>
        <w:outlineLvl w:val="0"/>
        <w:rPr>
          <w:rFonts w:hint="eastAsia" w:ascii="宋体" w:hAnsi="宋体"/>
          <w:b/>
          <w:sz w:val="28"/>
          <w:szCs w:val="28"/>
        </w:rPr>
      </w:pPr>
      <w:r>
        <w:rPr>
          <w:rFonts w:hint="eastAsia" w:ascii="宋体" w:hAnsi="宋体"/>
          <w:b/>
          <w:sz w:val="28"/>
          <w:szCs w:val="28"/>
        </w:rPr>
        <w:t>（一）货物、服务需求一览表</w:t>
      </w:r>
    </w:p>
    <w:tbl>
      <w:tblPr>
        <w:tblStyle w:val="11"/>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14:paraId="31DD4526">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A5543">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14:paraId="2FA5C4F5">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14:paraId="0581A7C6">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14:paraId="5A0E1651">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697B14E3">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备注</w:t>
            </w:r>
          </w:p>
        </w:tc>
      </w:tr>
      <w:tr w14:paraId="4181C9AF">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10B27FE0">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14:paraId="2AE06947">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体检流程管理系统维护服务</w:t>
            </w:r>
          </w:p>
        </w:tc>
        <w:tc>
          <w:tcPr>
            <w:tcW w:w="1659" w:type="dxa"/>
            <w:tcBorders>
              <w:top w:val="nil"/>
              <w:left w:val="nil"/>
              <w:bottom w:val="single" w:color="auto" w:sz="4" w:space="0"/>
              <w:right w:val="single" w:color="auto" w:sz="4" w:space="0"/>
            </w:tcBorders>
            <w:shd w:val="clear" w:color="000000" w:fill="FFFFFF"/>
            <w:vAlign w:val="center"/>
          </w:tcPr>
          <w:p w14:paraId="7E338568">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年</w:t>
            </w:r>
          </w:p>
        </w:tc>
        <w:tc>
          <w:tcPr>
            <w:tcW w:w="1330" w:type="dxa"/>
            <w:tcBorders>
              <w:top w:val="nil"/>
              <w:left w:val="nil"/>
              <w:bottom w:val="single" w:color="auto" w:sz="4" w:space="0"/>
              <w:right w:val="single" w:color="auto" w:sz="4" w:space="0"/>
            </w:tcBorders>
            <w:shd w:val="clear" w:color="000000" w:fill="FFFFFF"/>
            <w:vAlign w:val="center"/>
          </w:tcPr>
          <w:p w14:paraId="1991E4F7">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1</w:t>
            </w:r>
          </w:p>
        </w:tc>
        <w:tc>
          <w:tcPr>
            <w:tcW w:w="1910" w:type="dxa"/>
            <w:tcBorders>
              <w:top w:val="nil"/>
              <w:left w:val="nil"/>
              <w:bottom w:val="single" w:color="auto" w:sz="4" w:space="0"/>
              <w:right w:val="single" w:color="auto" w:sz="4" w:space="0"/>
            </w:tcBorders>
            <w:shd w:val="clear" w:color="auto" w:fill="auto"/>
            <w:vAlign w:val="center"/>
          </w:tcPr>
          <w:p w14:paraId="0D0986B7">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采购1年运维服务　</w:t>
            </w:r>
          </w:p>
        </w:tc>
      </w:tr>
      <w:tr w14:paraId="4BC7D642">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2B23290D">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2</w:t>
            </w:r>
          </w:p>
        </w:tc>
        <w:tc>
          <w:tcPr>
            <w:tcW w:w="3041" w:type="dxa"/>
            <w:tcBorders>
              <w:top w:val="nil"/>
              <w:left w:val="nil"/>
              <w:bottom w:val="single" w:color="auto" w:sz="4" w:space="0"/>
              <w:right w:val="single" w:color="auto" w:sz="4" w:space="0"/>
            </w:tcBorders>
            <w:shd w:val="clear" w:color="000000" w:fill="FFFFFF"/>
            <w:vAlign w:val="center"/>
          </w:tcPr>
          <w:p w14:paraId="7EEA8F77">
            <w:pPr>
              <w:pStyle w:val="5"/>
              <w:tabs>
                <w:tab w:val="left" w:pos="3300"/>
                <w:tab w:val="left" w:pos="3630"/>
              </w:tabs>
              <w:contextualSpacing/>
              <w:jc w:val="center"/>
              <w:rPr>
                <w:rFonts w:hint="eastAsia" w:hAnsi="宋体"/>
                <w:spacing w:val="2"/>
                <w:sz w:val="28"/>
                <w:szCs w:val="28"/>
              </w:rPr>
            </w:pPr>
          </w:p>
        </w:tc>
        <w:tc>
          <w:tcPr>
            <w:tcW w:w="1659" w:type="dxa"/>
            <w:tcBorders>
              <w:top w:val="nil"/>
              <w:left w:val="nil"/>
              <w:bottom w:val="single" w:color="auto" w:sz="4" w:space="0"/>
              <w:right w:val="single" w:color="auto" w:sz="4" w:space="0"/>
            </w:tcBorders>
            <w:shd w:val="clear" w:color="000000" w:fill="FFFFFF"/>
            <w:vAlign w:val="center"/>
          </w:tcPr>
          <w:p w14:paraId="078ECDD5">
            <w:pPr>
              <w:pStyle w:val="5"/>
              <w:tabs>
                <w:tab w:val="left" w:pos="3300"/>
                <w:tab w:val="left" w:pos="3630"/>
              </w:tabs>
              <w:contextualSpacing/>
              <w:jc w:val="center"/>
              <w:rPr>
                <w:rFonts w:hint="eastAsia"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14:paraId="0C7B12C3">
            <w:pPr>
              <w:pStyle w:val="5"/>
              <w:tabs>
                <w:tab w:val="left" w:pos="3300"/>
                <w:tab w:val="left" w:pos="3630"/>
              </w:tabs>
              <w:contextualSpacing/>
              <w:jc w:val="center"/>
              <w:rPr>
                <w:rFonts w:hint="eastAsia" w:hAnsi="宋体"/>
                <w:spacing w:val="2"/>
                <w:sz w:val="28"/>
                <w:szCs w:val="28"/>
              </w:rPr>
            </w:pPr>
          </w:p>
        </w:tc>
        <w:tc>
          <w:tcPr>
            <w:tcW w:w="1910" w:type="dxa"/>
            <w:tcBorders>
              <w:top w:val="nil"/>
              <w:left w:val="nil"/>
              <w:bottom w:val="single" w:color="auto" w:sz="4" w:space="0"/>
              <w:right w:val="single" w:color="auto" w:sz="4" w:space="0"/>
            </w:tcBorders>
            <w:shd w:val="clear" w:color="auto" w:fill="auto"/>
            <w:vAlign w:val="center"/>
          </w:tcPr>
          <w:p w14:paraId="688B8706">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　</w:t>
            </w:r>
          </w:p>
        </w:tc>
      </w:tr>
    </w:tbl>
    <w:p w14:paraId="4C737D17">
      <w:pPr>
        <w:autoSpaceDE w:val="0"/>
        <w:autoSpaceDN w:val="0"/>
        <w:adjustRightInd w:val="0"/>
        <w:contextualSpacing/>
        <w:outlineLvl w:val="0"/>
        <w:rPr>
          <w:rFonts w:hint="eastAsia" w:ascii="宋体" w:hAnsi="宋体"/>
          <w:b/>
          <w:sz w:val="28"/>
          <w:szCs w:val="28"/>
        </w:rPr>
      </w:pPr>
      <w:r>
        <w:rPr>
          <w:rFonts w:hint="eastAsia" w:ascii="宋体" w:hAnsi="宋体"/>
          <w:b/>
          <w:sz w:val="28"/>
          <w:szCs w:val="28"/>
        </w:rPr>
        <w:t>（二）详细技术要求</w:t>
      </w:r>
    </w:p>
    <w:tbl>
      <w:tblPr>
        <w:tblStyle w:val="11"/>
        <w:tblW w:w="9134" w:type="dxa"/>
        <w:tblInd w:w="-34" w:type="dxa"/>
        <w:tblLayout w:type="autofit"/>
        <w:tblCellMar>
          <w:top w:w="0" w:type="dxa"/>
          <w:left w:w="108" w:type="dxa"/>
          <w:bottom w:w="0" w:type="dxa"/>
          <w:right w:w="108" w:type="dxa"/>
        </w:tblCellMar>
      </w:tblPr>
      <w:tblGrid>
        <w:gridCol w:w="1194"/>
        <w:gridCol w:w="2067"/>
        <w:gridCol w:w="3963"/>
        <w:gridCol w:w="1910"/>
      </w:tblGrid>
      <w:tr w14:paraId="7B0B82E6">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2B067">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14:paraId="6786191C">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14:paraId="1E7E4222">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6CBBC899">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备注</w:t>
            </w:r>
          </w:p>
        </w:tc>
      </w:tr>
      <w:tr w14:paraId="65F6873C">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03A9B25C">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14:paraId="202C3031">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故障维护</w:t>
            </w:r>
            <w:r>
              <w:rPr>
                <w:rFonts w:hAnsi="宋体"/>
                <w:spacing w:val="2"/>
                <w:sz w:val="28"/>
                <w:szCs w:val="28"/>
              </w:rPr>
              <w:t xml:space="preserve"> </w:t>
            </w:r>
          </w:p>
        </w:tc>
        <w:tc>
          <w:tcPr>
            <w:tcW w:w="3963" w:type="dxa"/>
            <w:tcBorders>
              <w:top w:val="nil"/>
              <w:left w:val="nil"/>
              <w:bottom w:val="single" w:color="auto" w:sz="4" w:space="0"/>
              <w:right w:val="single" w:color="auto" w:sz="4" w:space="0"/>
            </w:tcBorders>
            <w:shd w:val="clear" w:color="000000" w:fill="FFFFFF"/>
            <w:vAlign w:val="center"/>
          </w:tcPr>
          <w:p w14:paraId="5A418730">
            <w:pPr>
              <w:pStyle w:val="5"/>
              <w:tabs>
                <w:tab w:val="left" w:pos="3300"/>
                <w:tab w:val="left" w:pos="3630"/>
              </w:tabs>
              <w:contextualSpacing/>
              <w:jc w:val="left"/>
              <w:rPr>
                <w:rFonts w:hint="eastAsia" w:hAnsi="宋体"/>
                <w:spacing w:val="2"/>
                <w:sz w:val="28"/>
                <w:szCs w:val="28"/>
              </w:rPr>
            </w:pPr>
            <w:r>
              <w:rPr>
                <w:rFonts w:hint="eastAsia" w:hAnsi="宋体"/>
                <w:spacing w:val="2"/>
                <w:sz w:val="28"/>
                <w:szCs w:val="28"/>
              </w:rPr>
              <w:t>解决系统运行过程中由于网络、服务器、计算机、操作系统等原因所产生的软件无法正常运行，负责维护，以维持系统的正常运行，并在完成故障处理后出具产品维护报告，包含问题的原因、解决办法以及建议。</w:t>
            </w:r>
          </w:p>
        </w:tc>
        <w:tc>
          <w:tcPr>
            <w:tcW w:w="1910" w:type="dxa"/>
            <w:tcBorders>
              <w:top w:val="nil"/>
              <w:left w:val="nil"/>
              <w:bottom w:val="single" w:color="auto" w:sz="4" w:space="0"/>
              <w:right w:val="single" w:color="auto" w:sz="4" w:space="0"/>
            </w:tcBorders>
            <w:shd w:val="clear" w:color="auto" w:fill="auto"/>
            <w:vAlign w:val="center"/>
          </w:tcPr>
          <w:p w14:paraId="1EEC2FE8">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　</w:t>
            </w:r>
          </w:p>
        </w:tc>
      </w:tr>
      <w:tr w14:paraId="179979E0">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3DAEEC3A">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2</w:t>
            </w:r>
          </w:p>
        </w:tc>
        <w:tc>
          <w:tcPr>
            <w:tcW w:w="2067" w:type="dxa"/>
            <w:tcBorders>
              <w:top w:val="single" w:color="auto" w:sz="4" w:space="0"/>
              <w:left w:val="nil"/>
              <w:bottom w:val="single" w:color="auto" w:sz="4" w:space="0"/>
              <w:right w:val="single" w:color="auto" w:sz="4" w:space="0"/>
            </w:tcBorders>
            <w:shd w:val="clear" w:color="000000" w:fill="FFFFFF"/>
            <w:vAlign w:val="center"/>
          </w:tcPr>
          <w:p w14:paraId="7AA94854">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软件正确性维护</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4B48C7DC">
            <w:pPr>
              <w:pStyle w:val="5"/>
              <w:tabs>
                <w:tab w:val="left" w:pos="3300"/>
                <w:tab w:val="left" w:pos="3630"/>
              </w:tabs>
              <w:contextualSpacing/>
              <w:jc w:val="left"/>
              <w:rPr>
                <w:rFonts w:hint="eastAsia" w:hAnsi="宋体"/>
                <w:spacing w:val="2"/>
                <w:sz w:val="28"/>
                <w:szCs w:val="28"/>
              </w:rPr>
            </w:pPr>
            <w:r>
              <w:rPr>
                <w:rFonts w:hint="eastAsia" w:hAnsi="宋体"/>
                <w:spacing w:val="2"/>
                <w:sz w:val="28"/>
                <w:szCs w:val="28"/>
              </w:rPr>
              <w:t>软件运行过程中新发现的软件错误，负责维护及时改进，并且提供软件维护说明。</w:t>
            </w:r>
          </w:p>
        </w:tc>
        <w:tc>
          <w:tcPr>
            <w:tcW w:w="1910" w:type="dxa"/>
            <w:tcBorders>
              <w:top w:val="single" w:color="auto" w:sz="4" w:space="0"/>
              <w:left w:val="nil"/>
              <w:bottom w:val="single" w:color="auto" w:sz="4" w:space="0"/>
              <w:right w:val="single" w:color="auto" w:sz="4" w:space="0"/>
            </w:tcBorders>
            <w:shd w:val="clear" w:color="auto" w:fill="auto"/>
            <w:vAlign w:val="center"/>
          </w:tcPr>
          <w:p w14:paraId="42281AD0">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　</w:t>
            </w:r>
          </w:p>
        </w:tc>
      </w:tr>
      <w:tr w14:paraId="587D5C9E">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1D47E33B">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3</w:t>
            </w:r>
          </w:p>
        </w:tc>
        <w:tc>
          <w:tcPr>
            <w:tcW w:w="2067" w:type="dxa"/>
            <w:tcBorders>
              <w:top w:val="single" w:color="auto" w:sz="4" w:space="0"/>
              <w:left w:val="nil"/>
              <w:bottom w:val="single" w:color="auto" w:sz="4" w:space="0"/>
              <w:right w:val="single" w:color="auto" w:sz="4" w:space="0"/>
            </w:tcBorders>
            <w:shd w:val="clear" w:color="000000" w:fill="FFFFFF"/>
            <w:vAlign w:val="center"/>
          </w:tcPr>
          <w:p w14:paraId="69E5195C">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用户培训</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150AD0D7">
            <w:pPr>
              <w:pStyle w:val="5"/>
              <w:tabs>
                <w:tab w:val="left" w:pos="3300"/>
                <w:tab w:val="left" w:pos="3630"/>
              </w:tabs>
              <w:contextualSpacing/>
              <w:jc w:val="left"/>
              <w:rPr>
                <w:rFonts w:hint="eastAsia" w:hAnsi="宋体"/>
                <w:spacing w:val="2"/>
                <w:sz w:val="28"/>
                <w:szCs w:val="28"/>
              </w:rPr>
            </w:pPr>
            <w:r>
              <w:rPr>
                <w:rFonts w:hint="eastAsia" w:hAnsi="宋体"/>
                <w:spacing w:val="2"/>
                <w:sz w:val="28"/>
                <w:szCs w:val="28"/>
              </w:rPr>
              <w:t>负责系统的培训与指导；软件更改后造成软件操作变化的使用培训，培训对象包括医生、护士和信息科工程师，并提供新功能使用说明。负责系统的骨干人员和网络管理人员的应用及维护培训，使管理人员熟练掌握监护设备联机的基本原理和常见故障排除的技术。</w:t>
            </w:r>
          </w:p>
        </w:tc>
        <w:tc>
          <w:tcPr>
            <w:tcW w:w="1910" w:type="dxa"/>
            <w:tcBorders>
              <w:top w:val="single" w:color="auto" w:sz="4" w:space="0"/>
              <w:left w:val="nil"/>
              <w:bottom w:val="single" w:color="auto" w:sz="4" w:space="0"/>
              <w:right w:val="single" w:color="auto" w:sz="4" w:space="0"/>
            </w:tcBorders>
            <w:shd w:val="clear" w:color="auto" w:fill="auto"/>
            <w:vAlign w:val="center"/>
          </w:tcPr>
          <w:p w14:paraId="5AFA8997">
            <w:pPr>
              <w:pStyle w:val="5"/>
              <w:tabs>
                <w:tab w:val="left" w:pos="3300"/>
                <w:tab w:val="left" w:pos="3630"/>
              </w:tabs>
              <w:contextualSpacing/>
              <w:jc w:val="center"/>
              <w:rPr>
                <w:rFonts w:hint="eastAsia" w:hAnsi="宋体"/>
                <w:spacing w:val="2"/>
                <w:sz w:val="28"/>
                <w:szCs w:val="28"/>
              </w:rPr>
            </w:pPr>
          </w:p>
        </w:tc>
      </w:tr>
      <w:tr w14:paraId="3692D150">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635F7765">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4</w:t>
            </w:r>
          </w:p>
        </w:tc>
        <w:tc>
          <w:tcPr>
            <w:tcW w:w="2067" w:type="dxa"/>
            <w:tcBorders>
              <w:top w:val="single" w:color="auto" w:sz="4" w:space="0"/>
              <w:left w:val="nil"/>
              <w:bottom w:val="single" w:color="auto" w:sz="4" w:space="0"/>
              <w:right w:val="single" w:color="auto" w:sz="4" w:space="0"/>
            </w:tcBorders>
            <w:shd w:val="clear" w:color="000000" w:fill="FFFFFF"/>
            <w:vAlign w:val="center"/>
          </w:tcPr>
          <w:p w14:paraId="60744949">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定期巡检</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682C6F6D">
            <w:pPr>
              <w:pStyle w:val="5"/>
              <w:tabs>
                <w:tab w:val="left" w:pos="3300"/>
                <w:tab w:val="left" w:pos="3630"/>
              </w:tabs>
              <w:contextualSpacing/>
              <w:jc w:val="left"/>
              <w:rPr>
                <w:rFonts w:hint="eastAsia" w:hAnsi="宋体"/>
                <w:spacing w:val="2"/>
                <w:sz w:val="28"/>
                <w:szCs w:val="28"/>
              </w:rPr>
            </w:pPr>
            <w:r>
              <w:rPr>
                <w:rFonts w:hint="eastAsia" w:hAnsi="宋体"/>
                <w:spacing w:val="2"/>
                <w:sz w:val="28"/>
                <w:szCs w:val="28"/>
              </w:rPr>
              <w:t>要求每季度一次的定期现场巡检，对整个系统的运行环境等软硬件进行检查；及时发现系统隐患保障系统稳定运行，并出具系统巡检报告，该报告内容包含巡检结果以及巡检建议。但该检查必须经过采购人许可。</w:t>
            </w:r>
          </w:p>
        </w:tc>
        <w:tc>
          <w:tcPr>
            <w:tcW w:w="1910" w:type="dxa"/>
            <w:tcBorders>
              <w:top w:val="single" w:color="auto" w:sz="4" w:space="0"/>
              <w:left w:val="nil"/>
              <w:bottom w:val="single" w:color="auto" w:sz="4" w:space="0"/>
              <w:right w:val="single" w:color="auto" w:sz="4" w:space="0"/>
            </w:tcBorders>
            <w:shd w:val="clear" w:color="auto" w:fill="auto"/>
            <w:vAlign w:val="center"/>
          </w:tcPr>
          <w:p w14:paraId="0BBB96BF">
            <w:pPr>
              <w:pStyle w:val="5"/>
              <w:tabs>
                <w:tab w:val="left" w:pos="3300"/>
                <w:tab w:val="left" w:pos="3630"/>
              </w:tabs>
              <w:contextualSpacing/>
              <w:jc w:val="center"/>
              <w:rPr>
                <w:rFonts w:hint="eastAsia" w:hAnsi="宋体"/>
                <w:spacing w:val="2"/>
                <w:sz w:val="28"/>
                <w:szCs w:val="28"/>
              </w:rPr>
            </w:pPr>
          </w:p>
        </w:tc>
      </w:tr>
      <w:tr w14:paraId="5FEAC81D">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07D522B9">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5</w:t>
            </w:r>
          </w:p>
        </w:tc>
        <w:tc>
          <w:tcPr>
            <w:tcW w:w="2067" w:type="dxa"/>
            <w:tcBorders>
              <w:top w:val="single" w:color="auto" w:sz="4" w:space="0"/>
              <w:left w:val="nil"/>
              <w:bottom w:val="single" w:color="auto" w:sz="4" w:space="0"/>
              <w:right w:val="single" w:color="auto" w:sz="4" w:space="0"/>
            </w:tcBorders>
            <w:shd w:val="clear" w:color="000000" w:fill="FFFFFF"/>
            <w:vAlign w:val="center"/>
          </w:tcPr>
          <w:p w14:paraId="16A1D991">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需求的更新</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5A2458A8">
            <w:pPr>
              <w:pStyle w:val="5"/>
              <w:tabs>
                <w:tab w:val="left" w:pos="3300"/>
                <w:tab w:val="left" w:pos="3630"/>
              </w:tabs>
              <w:contextualSpacing/>
              <w:jc w:val="left"/>
              <w:rPr>
                <w:rFonts w:hint="eastAsia" w:hAnsi="宋体"/>
                <w:spacing w:val="2"/>
                <w:sz w:val="28"/>
                <w:szCs w:val="28"/>
              </w:rPr>
            </w:pPr>
            <w:r>
              <w:rPr>
                <w:rFonts w:hint="eastAsia" w:hAnsi="宋体"/>
                <w:spacing w:val="2"/>
                <w:sz w:val="28"/>
                <w:szCs w:val="28"/>
              </w:rPr>
              <w:t>指国家主管部门统一规定必须具备的表单及在实际工作中产生的需要系统更新的版本内的相关功能，双方友好协商后，及时完善到系统中。超出功能范围的内容，经双方友好协商后，按协商价格收取相应费用。</w:t>
            </w:r>
          </w:p>
        </w:tc>
        <w:tc>
          <w:tcPr>
            <w:tcW w:w="1910" w:type="dxa"/>
            <w:tcBorders>
              <w:top w:val="single" w:color="auto" w:sz="4" w:space="0"/>
              <w:left w:val="nil"/>
              <w:bottom w:val="single" w:color="auto" w:sz="4" w:space="0"/>
              <w:right w:val="single" w:color="auto" w:sz="4" w:space="0"/>
            </w:tcBorders>
            <w:shd w:val="clear" w:color="auto" w:fill="auto"/>
            <w:vAlign w:val="center"/>
          </w:tcPr>
          <w:p w14:paraId="3F69FBB9">
            <w:pPr>
              <w:pStyle w:val="5"/>
              <w:tabs>
                <w:tab w:val="left" w:pos="3300"/>
                <w:tab w:val="left" w:pos="3630"/>
              </w:tabs>
              <w:contextualSpacing/>
              <w:jc w:val="center"/>
              <w:rPr>
                <w:rFonts w:hint="eastAsia" w:hAnsi="宋体"/>
                <w:spacing w:val="2"/>
                <w:sz w:val="28"/>
                <w:szCs w:val="28"/>
              </w:rPr>
            </w:pPr>
          </w:p>
        </w:tc>
      </w:tr>
      <w:tr w14:paraId="68B59589">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4D0BED8E">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6</w:t>
            </w:r>
          </w:p>
        </w:tc>
        <w:tc>
          <w:tcPr>
            <w:tcW w:w="2067" w:type="dxa"/>
            <w:tcBorders>
              <w:top w:val="single" w:color="auto" w:sz="4" w:space="0"/>
              <w:left w:val="nil"/>
              <w:bottom w:val="single" w:color="auto" w:sz="4" w:space="0"/>
              <w:right w:val="single" w:color="auto" w:sz="4" w:space="0"/>
            </w:tcBorders>
            <w:shd w:val="clear" w:color="000000" w:fill="FFFFFF"/>
            <w:vAlign w:val="center"/>
          </w:tcPr>
          <w:p w14:paraId="5DA54570">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服务方式</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2865C643">
            <w:pPr>
              <w:pStyle w:val="5"/>
              <w:tabs>
                <w:tab w:val="left" w:pos="3300"/>
                <w:tab w:val="left" w:pos="3630"/>
              </w:tabs>
              <w:contextualSpacing/>
              <w:jc w:val="left"/>
              <w:rPr>
                <w:rFonts w:hint="eastAsia" w:hAnsi="宋体"/>
                <w:spacing w:val="2"/>
                <w:sz w:val="28"/>
                <w:szCs w:val="28"/>
              </w:rPr>
            </w:pPr>
            <w:r>
              <w:rPr>
                <w:rFonts w:hint="eastAsia" w:hAnsi="宋体"/>
                <w:spacing w:val="2"/>
                <w:sz w:val="28"/>
                <w:szCs w:val="28"/>
              </w:rPr>
              <w:t>通过电话、远程、现场等多种方式进行技术支持。在维护期内，如软件系统故障，需在接到通知后30分钟予以响应，共同协商解决方案。若需要工程师前往现场，除约定到达时间外，一般要求在4小时到达医院指定现场，一般要求6小时内排除故障。如因软件接口或需求修改要求工程师现场维护的，应在24小时内予以回应，给出具体解决方案和时间表，并经采购人批准后，遵照方案和时间表严格执行。</w:t>
            </w:r>
          </w:p>
        </w:tc>
        <w:tc>
          <w:tcPr>
            <w:tcW w:w="1910" w:type="dxa"/>
            <w:tcBorders>
              <w:top w:val="single" w:color="auto" w:sz="4" w:space="0"/>
              <w:left w:val="nil"/>
              <w:bottom w:val="single" w:color="auto" w:sz="4" w:space="0"/>
              <w:right w:val="single" w:color="auto" w:sz="4" w:space="0"/>
            </w:tcBorders>
            <w:shd w:val="clear" w:color="auto" w:fill="auto"/>
            <w:vAlign w:val="center"/>
          </w:tcPr>
          <w:p w14:paraId="6373B362">
            <w:pPr>
              <w:pStyle w:val="5"/>
              <w:tabs>
                <w:tab w:val="left" w:pos="3300"/>
                <w:tab w:val="left" w:pos="3630"/>
              </w:tabs>
              <w:contextualSpacing/>
              <w:jc w:val="center"/>
              <w:rPr>
                <w:rFonts w:hint="eastAsia" w:hAnsi="宋体"/>
                <w:spacing w:val="2"/>
                <w:sz w:val="28"/>
                <w:szCs w:val="28"/>
              </w:rPr>
            </w:pPr>
          </w:p>
        </w:tc>
      </w:tr>
      <w:tr w14:paraId="3C7D6F55">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193687EE">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7</w:t>
            </w:r>
          </w:p>
        </w:tc>
        <w:tc>
          <w:tcPr>
            <w:tcW w:w="2067" w:type="dxa"/>
            <w:tcBorders>
              <w:top w:val="single" w:color="auto" w:sz="4" w:space="0"/>
              <w:left w:val="nil"/>
              <w:bottom w:val="single" w:color="auto" w:sz="4" w:space="0"/>
              <w:right w:val="single" w:color="auto" w:sz="4" w:space="0"/>
            </w:tcBorders>
            <w:shd w:val="clear" w:color="000000" w:fill="FFFFFF"/>
            <w:vAlign w:val="center"/>
          </w:tcPr>
          <w:p w14:paraId="5C098329">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总结报告</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73F9A398">
            <w:pPr>
              <w:pStyle w:val="5"/>
              <w:tabs>
                <w:tab w:val="left" w:pos="3300"/>
                <w:tab w:val="left" w:pos="3630"/>
              </w:tabs>
              <w:contextualSpacing/>
              <w:jc w:val="left"/>
              <w:rPr>
                <w:rFonts w:hint="eastAsia" w:hAnsi="宋体"/>
                <w:spacing w:val="2"/>
                <w:sz w:val="28"/>
                <w:szCs w:val="28"/>
              </w:rPr>
            </w:pPr>
            <w:r>
              <w:rPr>
                <w:rFonts w:hint="eastAsia" w:hAnsi="宋体"/>
                <w:spacing w:val="2"/>
                <w:sz w:val="28"/>
                <w:szCs w:val="28"/>
              </w:rPr>
              <w:t>服务期满后，需向采购人提交服务总结报告</w:t>
            </w:r>
          </w:p>
        </w:tc>
        <w:tc>
          <w:tcPr>
            <w:tcW w:w="1910" w:type="dxa"/>
            <w:tcBorders>
              <w:top w:val="single" w:color="auto" w:sz="4" w:space="0"/>
              <w:left w:val="nil"/>
              <w:bottom w:val="single" w:color="auto" w:sz="4" w:space="0"/>
              <w:right w:val="single" w:color="auto" w:sz="4" w:space="0"/>
            </w:tcBorders>
            <w:shd w:val="clear" w:color="auto" w:fill="auto"/>
            <w:vAlign w:val="center"/>
          </w:tcPr>
          <w:p w14:paraId="4B05E70B">
            <w:pPr>
              <w:pStyle w:val="5"/>
              <w:tabs>
                <w:tab w:val="left" w:pos="3300"/>
                <w:tab w:val="left" w:pos="3630"/>
              </w:tabs>
              <w:contextualSpacing/>
              <w:jc w:val="center"/>
              <w:rPr>
                <w:rFonts w:hint="eastAsia" w:hAnsi="宋体"/>
                <w:spacing w:val="2"/>
                <w:sz w:val="28"/>
                <w:szCs w:val="28"/>
              </w:rPr>
            </w:pPr>
          </w:p>
        </w:tc>
      </w:tr>
      <w:tr w14:paraId="7A452F0A">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14:paraId="3974BF2F">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8</w:t>
            </w:r>
          </w:p>
        </w:tc>
        <w:tc>
          <w:tcPr>
            <w:tcW w:w="2067" w:type="dxa"/>
            <w:tcBorders>
              <w:top w:val="single" w:color="auto" w:sz="4" w:space="0"/>
              <w:left w:val="nil"/>
              <w:bottom w:val="single" w:color="auto" w:sz="4" w:space="0"/>
              <w:right w:val="single" w:color="auto" w:sz="4" w:space="0"/>
            </w:tcBorders>
            <w:shd w:val="clear" w:color="000000" w:fill="FFFFFF"/>
            <w:vAlign w:val="center"/>
          </w:tcPr>
          <w:p w14:paraId="4ED72EBD">
            <w:pPr>
              <w:pStyle w:val="5"/>
              <w:tabs>
                <w:tab w:val="left" w:pos="3300"/>
                <w:tab w:val="left" w:pos="3630"/>
              </w:tabs>
              <w:contextualSpacing/>
              <w:jc w:val="center"/>
              <w:rPr>
                <w:rFonts w:hint="eastAsia" w:hAnsi="宋体"/>
                <w:spacing w:val="2"/>
                <w:sz w:val="28"/>
                <w:szCs w:val="28"/>
              </w:rPr>
            </w:pPr>
            <w:r>
              <w:rPr>
                <w:rFonts w:hint="eastAsia" w:hAnsi="宋体"/>
                <w:spacing w:val="2"/>
                <w:sz w:val="28"/>
                <w:szCs w:val="28"/>
              </w:rPr>
              <w:t>系统建设建议</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02E06137">
            <w:pPr>
              <w:rPr>
                <w:rFonts w:hint="eastAsia" w:ascii="宋体" w:hAnsi="宋体" w:cs="Courier New"/>
                <w:spacing w:val="2"/>
                <w:sz w:val="28"/>
                <w:szCs w:val="28"/>
              </w:rPr>
            </w:pPr>
            <w:r>
              <w:rPr>
                <w:rFonts w:hint="eastAsia" w:ascii="宋体" w:hAnsi="宋体" w:cs="Courier New"/>
                <w:spacing w:val="2"/>
                <w:sz w:val="28"/>
                <w:szCs w:val="28"/>
              </w:rPr>
              <w:t>在系统运行过程中，可不定期地向采购人提供针对软件建设的改进方案，以便采购人完善提高。</w:t>
            </w:r>
          </w:p>
          <w:p w14:paraId="3028D922">
            <w:pPr>
              <w:pStyle w:val="5"/>
              <w:tabs>
                <w:tab w:val="left" w:pos="3300"/>
                <w:tab w:val="left" w:pos="3630"/>
              </w:tabs>
              <w:contextualSpacing/>
              <w:jc w:val="center"/>
              <w:rPr>
                <w:rFonts w:hint="eastAsia" w:hAnsi="宋体"/>
                <w:spacing w:val="2"/>
                <w:sz w:val="28"/>
                <w:szCs w:val="28"/>
              </w:rPr>
            </w:pPr>
          </w:p>
        </w:tc>
        <w:tc>
          <w:tcPr>
            <w:tcW w:w="1910" w:type="dxa"/>
            <w:tcBorders>
              <w:top w:val="single" w:color="auto" w:sz="4" w:space="0"/>
              <w:left w:val="nil"/>
              <w:bottom w:val="single" w:color="auto" w:sz="4" w:space="0"/>
              <w:right w:val="single" w:color="auto" w:sz="4" w:space="0"/>
            </w:tcBorders>
            <w:shd w:val="clear" w:color="auto" w:fill="auto"/>
            <w:vAlign w:val="center"/>
          </w:tcPr>
          <w:p w14:paraId="2A1ECA57">
            <w:pPr>
              <w:pStyle w:val="5"/>
              <w:tabs>
                <w:tab w:val="left" w:pos="3300"/>
                <w:tab w:val="left" w:pos="3630"/>
              </w:tabs>
              <w:contextualSpacing/>
              <w:jc w:val="center"/>
              <w:rPr>
                <w:rFonts w:hint="eastAsia" w:hAnsi="宋体"/>
                <w:spacing w:val="2"/>
                <w:sz w:val="28"/>
                <w:szCs w:val="28"/>
              </w:rPr>
            </w:pPr>
          </w:p>
        </w:tc>
      </w:tr>
    </w:tbl>
    <w:p w14:paraId="7A66FE22">
      <w:pPr>
        <w:jc w:val="left"/>
        <w:rPr>
          <w:rFonts w:hint="eastAsia"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0783C8AF">
      <w:pPr>
        <w:ind w:firstLine="442"/>
        <w:rPr>
          <w:rFonts w:ascii="宋体" w:hAnsi="宋体" w:cs="宋体"/>
          <w:bCs/>
          <w:kern w:val="0"/>
          <w:sz w:val="28"/>
          <w:szCs w:val="28"/>
        </w:rPr>
      </w:pPr>
      <w:r>
        <w:rPr>
          <w:rFonts w:ascii="宋体" w:hAnsi="宋体" w:cs="宋体"/>
          <w:bCs/>
          <w:kern w:val="0"/>
          <w:sz w:val="28"/>
          <w:szCs w:val="28"/>
        </w:rPr>
        <w:t xml:space="preserve">1. </w:t>
      </w:r>
      <w:r>
        <w:rPr>
          <w:rFonts w:hint="eastAsia" w:ascii="宋体" w:hAnsi="宋体" w:cs="宋体"/>
          <w:bCs/>
          <w:kern w:val="0"/>
          <w:sz w:val="28"/>
          <w:szCs w:val="28"/>
        </w:rPr>
        <w:t>付款方式：合同签订后，每维保满三个月采购人向供应商支付合同服务费用的25%。</w:t>
      </w:r>
    </w:p>
    <w:p w14:paraId="74B2E8D6">
      <w:pPr>
        <w:ind w:firstLine="442"/>
        <w:rPr>
          <w:rFonts w:hint="eastAsia" w:ascii="宋体" w:hAnsi="宋体" w:cs="宋体"/>
          <w:bCs/>
          <w:kern w:val="0"/>
          <w:sz w:val="28"/>
          <w:szCs w:val="28"/>
        </w:rPr>
      </w:pPr>
      <w:r>
        <w:rPr>
          <w:rFonts w:hint="eastAsia" w:ascii="宋体" w:hAnsi="宋体" w:cs="宋体"/>
          <w:bCs/>
          <w:kern w:val="0"/>
          <w:sz w:val="28"/>
          <w:szCs w:val="28"/>
        </w:rPr>
        <w:t>2．若采购人提前结束维保服务，采购人在维保结束前5个工作日及时通知乙方，按照实际维保时间结算维保费用。</w:t>
      </w:r>
    </w:p>
    <w:p w14:paraId="65B6834A">
      <w:pPr>
        <w:ind w:firstLine="442"/>
        <w:rPr>
          <w:rFonts w:hint="eastAsia" w:ascii="宋体" w:hAnsi="宋体" w:cs="宋体"/>
          <w:bCs/>
          <w:kern w:val="0"/>
          <w:sz w:val="28"/>
          <w:szCs w:val="28"/>
        </w:rPr>
      </w:pPr>
      <w:r>
        <w:rPr>
          <w:rFonts w:hint="eastAsia" w:ascii="宋体" w:hAnsi="宋体" w:cs="宋体"/>
          <w:bCs/>
          <w:kern w:val="0"/>
          <w:sz w:val="28"/>
          <w:szCs w:val="28"/>
        </w:rPr>
        <w:t>3</w:t>
      </w:r>
      <w:r>
        <w:rPr>
          <w:rFonts w:ascii="宋体" w:hAnsi="宋体" w:cs="宋体"/>
          <w:bCs/>
          <w:kern w:val="0"/>
          <w:sz w:val="28"/>
          <w:szCs w:val="28"/>
        </w:rPr>
        <w:t xml:space="preserve">. </w:t>
      </w:r>
      <w:r>
        <w:rPr>
          <w:rFonts w:hint="eastAsia" w:ascii="宋体" w:hAnsi="宋体" w:cs="宋体"/>
          <w:bCs/>
          <w:kern w:val="0"/>
          <w:sz w:val="28"/>
          <w:szCs w:val="28"/>
        </w:rPr>
        <w:t>违约责任：如投标人未按照投标文件内容提供维护服务，投标人应承担违约责任，赔偿采购人因此造成的实际经济损失。</w:t>
      </w:r>
    </w:p>
    <w:p w14:paraId="46CABDC8">
      <w:pPr>
        <w:jc w:val="left"/>
        <w:rPr>
          <w:rFonts w:hint="eastAsia" w:ascii="宋体" w:hAnsi="宋体" w:cs="宋体"/>
          <w:b/>
          <w:color w:val="000000"/>
          <w:kern w:val="0"/>
          <w:sz w:val="28"/>
          <w:szCs w:val="28"/>
        </w:rPr>
      </w:pPr>
      <w:r>
        <w:rPr>
          <w:rFonts w:ascii="宋体" w:hAnsi="宋体" w:cs="宋体"/>
          <w:b/>
          <w:color w:val="000000"/>
          <w:kern w:val="0"/>
          <w:sz w:val="28"/>
          <w:szCs w:val="28"/>
        </w:rPr>
        <w:t>3.4</w:t>
      </w:r>
      <w:r>
        <w:rPr>
          <w:rFonts w:hint="eastAsia" w:ascii="宋体" w:hAnsi="宋体" w:cs="宋体"/>
          <w:b/>
          <w:color w:val="000000"/>
          <w:kern w:val="0"/>
          <w:sz w:val="28"/>
          <w:szCs w:val="28"/>
        </w:rPr>
        <w:t>联系</w:t>
      </w:r>
      <w:r>
        <w:rPr>
          <w:rFonts w:ascii="宋体" w:hAnsi="宋体" w:cs="宋体"/>
          <w:b/>
          <w:color w:val="000000"/>
          <w:kern w:val="0"/>
          <w:sz w:val="28"/>
          <w:szCs w:val="28"/>
        </w:rPr>
        <w:t>方式</w:t>
      </w:r>
    </w:p>
    <w:p w14:paraId="6ADF76EC">
      <w:pPr>
        <w:ind w:firstLine="560" w:firstLineChars="200"/>
        <w:jc w:val="left"/>
        <w:rPr>
          <w:rFonts w:hint="eastAsia" w:ascii="宋体" w:hAnsi="宋体" w:cs="宋体"/>
          <w:bCs/>
          <w:kern w:val="0"/>
          <w:sz w:val="28"/>
          <w:szCs w:val="28"/>
        </w:rPr>
      </w:pPr>
      <w:r>
        <w:rPr>
          <w:rFonts w:hint="eastAsia" w:ascii="宋体" w:hAnsi="宋体" w:cs="宋体"/>
          <w:color w:val="000000"/>
          <w:kern w:val="0"/>
          <w:sz w:val="28"/>
          <w:szCs w:val="28"/>
        </w:rPr>
        <w:t>联系人</w:t>
      </w:r>
      <w:r>
        <w:rPr>
          <w:rFonts w:ascii="宋体" w:hAnsi="宋体" w:cs="宋体"/>
          <w:color w:val="000000"/>
          <w:kern w:val="0"/>
          <w:sz w:val="28"/>
          <w:szCs w:val="28"/>
        </w:rPr>
        <w:t>：</w:t>
      </w:r>
      <w:r>
        <w:rPr>
          <w:rFonts w:hint="eastAsia" w:ascii="宋体" w:hAnsi="宋体" w:cs="宋体"/>
          <w:bCs/>
          <w:kern w:val="0"/>
          <w:sz w:val="28"/>
          <w:szCs w:val="28"/>
        </w:rPr>
        <w:t>师</w:t>
      </w:r>
      <w:r>
        <w:rPr>
          <w:rFonts w:ascii="宋体" w:hAnsi="宋体" w:cs="宋体"/>
          <w:bCs/>
          <w:kern w:val="0"/>
          <w:sz w:val="28"/>
          <w:szCs w:val="28"/>
        </w:rPr>
        <w:t>老师</w:t>
      </w:r>
    </w:p>
    <w:p w14:paraId="19E230B3">
      <w:pPr>
        <w:ind w:firstLine="560" w:firstLineChars="200"/>
        <w:jc w:val="left"/>
        <w:rPr>
          <w:rFonts w:hint="eastAsia" w:ascii="宋体" w:hAnsi="宋体" w:cs="宋体"/>
          <w:bCs/>
          <w:kern w:val="0"/>
          <w:sz w:val="28"/>
          <w:szCs w:val="28"/>
        </w:rPr>
      </w:pPr>
      <w:r>
        <w:rPr>
          <w:rFonts w:hint="eastAsia" w:ascii="宋体" w:hAnsi="宋体" w:cs="宋体"/>
          <w:bCs/>
          <w:kern w:val="0"/>
          <w:sz w:val="28"/>
          <w:szCs w:val="28"/>
        </w:rPr>
        <w:t>联系电话</w:t>
      </w:r>
      <w:r>
        <w:rPr>
          <w:rFonts w:ascii="宋体" w:hAnsi="宋体" w:cs="宋体"/>
          <w:bCs/>
          <w:kern w:val="0"/>
          <w:sz w:val="28"/>
          <w:szCs w:val="28"/>
        </w:rPr>
        <w:t>：0717-6483506 15571717182</w:t>
      </w:r>
    </w:p>
    <w:p w14:paraId="15730B56">
      <w:pPr>
        <w:jc w:val="left"/>
        <w:rPr>
          <w:rFonts w:hint="eastAsia" w:ascii="宋体" w:hAnsi="宋体" w:cs="宋体"/>
          <w:kern w:val="0"/>
          <w:sz w:val="28"/>
          <w:szCs w:val="28"/>
        </w:rPr>
      </w:pPr>
      <w:r>
        <w:rPr>
          <w:rFonts w:hint="eastAsia" w:ascii="宋体" w:hAnsi="宋体" w:cs="宋体"/>
          <w:b/>
          <w:kern w:val="0"/>
          <w:sz w:val="28"/>
          <w:szCs w:val="28"/>
        </w:rPr>
        <w:t>四、资格性审查和符合性审查</w:t>
      </w: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5F32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986A094">
            <w:pPr>
              <w:spacing w:line="460" w:lineRule="exact"/>
              <w:jc w:val="center"/>
              <w:rPr>
                <w:rFonts w:hint="eastAsia"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3CCB52C4">
            <w:pPr>
              <w:spacing w:line="460" w:lineRule="exact"/>
              <w:jc w:val="center"/>
              <w:rPr>
                <w:rFonts w:hint="eastAsia" w:ascii="宋体" w:hAnsi="宋体"/>
                <w:b/>
                <w:sz w:val="24"/>
                <w:szCs w:val="24"/>
              </w:rPr>
            </w:pPr>
            <w:r>
              <w:rPr>
                <w:rFonts w:hint="eastAsia" w:ascii="宋体" w:hAnsi="宋体"/>
                <w:b/>
                <w:sz w:val="24"/>
                <w:szCs w:val="24"/>
              </w:rPr>
              <w:t>评审因素</w:t>
            </w:r>
          </w:p>
        </w:tc>
      </w:tr>
      <w:tr w14:paraId="0996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FAA3577">
            <w:pPr>
              <w:spacing w:line="460" w:lineRule="exact"/>
              <w:rPr>
                <w:rFonts w:hint="eastAsia"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7FD1F84F">
            <w:pPr>
              <w:spacing w:line="460" w:lineRule="exact"/>
              <w:rPr>
                <w:rFonts w:hint="eastAsia" w:ascii="宋体" w:hAnsi="宋体"/>
                <w:sz w:val="24"/>
              </w:rPr>
            </w:pPr>
            <w:r>
              <w:rPr>
                <w:rFonts w:hint="eastAsia" w:ascii="宋体" w:hAnsi="宋体"/>
                <w:sz w:val="24"/>
              </w:rPr>
              <w:t>具有独立承担民事责任的能力</w:t>
            </w:r>
          </w:p>
        </w:tc>
        <w:tc>
          <w:tcPr>
            <w:tcW w:w="4586" w:type="dxa"/>
            <w:tcBorders>
              <w:left w:val="single" w:color="auto" w:sz="4" w:space="0"/>
            </w:tcBorders>
            <w:vAlign w:val="center"/>
          </w:tcPr>
          <w:p w14:paraId="352FE5FC">
            <w:pPr>
              <w:spacing w:line="460" w:lineRule="exact"/>
              <w:rPr>
                <w:rFonts w:hint="eastAsia"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2EA9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757241">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6AD15FD">
            <w:pPr>
              <w:spacing w:line="460" w:lineRule="exact"/>
              <w:rPr>
                <w:rFonts w:hint="eastAsia" w:ascii="宋体" w:hAnsi="宋体"/>
                <w:sz w:val="24"/>
              </w:rPr>
            </w:pPr>
            <w:r>
              <w:rPr>
                <w:rFonts w:hint="eastAsia" w:ascii="宋体" w:hAnsi="宋体"/>
                <w:sz w:val="24"/>
              </w:rPr>
              <w:t>主体信用记录</w:t>
            </w:r>
          </w:p>
        </w:tc>
        <w:tc>
          <w:tcPr>
            <w:tcW w:w="4586" w:type="dxa"/>
            <w:tcBorders>
              <w:left w:val="single" w:color="auto" w:sz="4" w:space="0"/>
            </w:tcBorders>
            <w:vAlign w:val="center"/>
          </w:tcPr>
          <w:p w14:paraId="39312D74">
            <w:pPr>
              <w:spacing w:line="460" w:lineRule="exact"/>
              <w:rPr>
                <w:rFonts w:hint="eastAsia"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33AB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696FED01">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5E42FE9">
            <w:pPr>
              <w:spacing w:line="460" w:lineRule="exact"/>
              <w:rPr>
                <w:rFonts w:hint="eastAsia" w:ascii="宋体" w:hAnsi="宋体"/>
                <w:sz w:val="24"/>
              </w:rPr>
            </w:pPr>
            <w:r>
              <w:rPr>
                <w:rFonts w:hint="eastAsia" w:ascii="宋体" w:hAnsi="宋体"/>
                <w:sz w:val="24"/>
              </w:rPr>
              <w:t>联合体</w:t>
            </w:r>
          </w:p>
        </w:tc>
        <w:tc>
          <w:tcPr>
            <w:tcW w:w="4586" w:type="dxa"/>
            <w:tcBorders>
              <w:left w:val="single" w:color="auto" w:sz="4" w:space="0"/>
            </w:tcBorders>
            <w:vAlign w:val="center"/>
          </w:tcPr>
          <w:p w14:paraId="1E0EAA61">
            <w:pPr>
              <w:spacing w:line="460" w:lineRule="exact"/>
              <w:rPr>
                <w:rFonts w:hint="eastAsia" w:ascii="宋体" w:hAnsi="宋体"/>
                <w:sz w:val="24"/>
              </w:rPr>
            </w:pPr>
            <w:r>
              <w:rPr>
                <w:rFonts w:hint="eastAsia" w:ascii="宋体" w:hAnsi="宋体"/>
                <w:sz w:val="24"/>
              </w:rPr>
              <w:t>本项目不接受联合体投标，投标人中标后不允许分包</w:t>
            </w:r>
          </w:p>
        </w:tc>
      </w:tr>
      <w:tr w14:paraId="4927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4481470E">
            <w:pPr>
              <w:spacing w:line="460" w:lineRule="exact"/>
              <w:rPr>
                <w:rFonts w:hint="eastAsia"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2E8FB6F5">
            <w:pPr>
              <w:spacing w:line="460" w:lineRule="exact"/>
              <w:rPr>
                <w:rFonts w:hint="eastAsia"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5A6AAACC">
            <w:pPr>
              <w:spacing w:line="460" w:lineRule="exact"/>
              <w:rPr>
                <w:rFonts w:hint="eastAsia" w:ascii="宋体" w:hAnsi="宋体"/>
                <w:sz w:val="24"/>
                <w:szCs w:val="24"/>
              </w:rPr>
            </w:pPr>
            <w:r>
              <w:rPr>
                <w:rFonts w:hint="eastAsia" w:ascii="宋体" w:hAnsi="宋体"/>
                <w:sz w:val="24"/>
                <w:szCs w:val="24"/>
              </w:rPr>
              <w:t>与营业执照等其他证件一致</w:t>
            </w:r>
          </w:p>
        </w:tc>
      </w:tr>
      <w:tr w14:paraId="53CA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EFAF65E">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CCA7ADE">
            <w:pPr>
              <w:spacing w:line="460" w:lineRule="exact"/>
              <w:rPr>
                <w:rFonts w:hint="eastAsia"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ED88743">
            <w:pPr>
              <w:spacing w:line="460" w:lineRule="exact"/>
              <w:rPr>
                <w:rFonts w:hint="eastAsia" w:ascii="宋体" w:hAnsi="宋体"/>
                <w:sz w:val="24"/>
                <w:szCs w:val="24"/>
              </w:rPr>
            </w:pPr>
            <w:r>
              <w:rPr>
                <w:rFonts w:hint="eastAsia" w:ascii="宋体" w:hAnsi="宋体"/>
                <w:sz w:val="24"/>
                <w:szCs w:val="24"/>
              </w:rPr>
              <w:t>按要求在规定区域加盖单位公章和签章</w:t>
            </w:r>
          </w:p>
        </w:tc>
      </w:tr>
      <w:tr w14:paraId="73AA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AB4C6BB">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4389D71">
            <w:pPr>
              <w:spacing w:line="460" w:lineRule="exact"/>
              <w:rPr>
                <w:rFonts w:hint="eastAsia"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1AFCEA05">
            <w:pPr>
              <w:spacing w:line="460" w:lineRule="exact"/>
              <w:rPr>
                <w:rFonts w:hint="eastAsia" w:ascii="宋体" w:hAnsi="宋体"/>
                <w:sz w:val="24"/>
              </w:rPr>
            </w:pPr>
            <w:r>
              <w:rPr>
                <w:rFonts w:hint="eastAsia" w:ascii="宋体" w:hAnsi="宋体"/>
                <w:sz w:val="24"/>
              </w:rPr>
              <w:t>具有法定代表人或其他组织或自然人等资格证明或法定代表人授权委托书</w:t>
            </w:r>
          </w:p>
        </w:tc>
      </w:tr>
      <w:tr w14:paraId="0F6F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EF7DDAE">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600566B">
            <w:pPr>
              <w:spacing w:line="460" w:lineRule="exact"/>
              <w:rPr>
                <w:rFonts w:hint="eastAsia"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6002A9A">
            <w:pPr>
              <w:spacing w:line="460" w:lineRule="exact"/>
              <w:rPr>
                <w:rFonts w:hint="eastAsia" w:ascii="宋体" w:hAnsi="宋体"/>
                <w:sz w:val="24"/>
                <w:szCs w:val="24"/>
              </w:rPr>
            </w:pPr>
            <w:r>
              <w:rPr>
                <w:rFonts w:hint="eastAsia" w:ascii="宋体" w:hAnsi="宋体"/>
                <w:sz w:val="24"/>
                <w:szCs w:val="24"/>
              </w:rPr>
              <w:t>投标报价唯一；投标报价未超过预算金额或者最高限价；投标报价合理</w:t>
            </w:r>
          </w:p>
        </w:tc>
      </w:tr>
      <w:tr w14:paraId="09EE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62D3357">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F1769EB">
            <w:pPr>
              <w:spacing w:line="360" w:lineRule="exact"/>
              <w:jc w:val="left"/>
              <w:rPr>
                <w:rFonts w:hint="eastAsia"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404749FE">
            <w:pPr>
              <w:spacing w:line="360" w:lineRule="exact"/>
              <w:jc w:val="left"/>
              <w:rPr>
                <w:rFonts w:hint="eastAsia" w:ascii="宋体" w:hAnsi="宋体"/>
                <w:sz w:val="24"/>
              </w:rPr>
            </w:pPr>
            <w:r>
              <w:rPr>
                <w:rFonts w:hint="eastAsia" w:ascii="宋体" w:hAnsi="宋体"/>
                <w:sz w:val="24"/>
              </w:rPr>
              <w:t>符合采购文件要求</w:t>
            </w:r>
          </w:p>
        </w:tc>
      </w:tr>
      <w:tr w14:paraId="69E2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19AE0E48">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5669A13">
            <w:pPr>
              <w:spacing w:line="360" w:lineRule="exact"/>
              <w:jc w:val="left"/>
              <w:rPr>
                <w:rFonts w:hint="eastAsia"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0C31B468">
            <w:pPr>
              <w:spacing w:line="360" w:lineRule="exact"/>
              <w:jc w:val="left"/>
              <w:rPr>
                <w:rFonts w:hint="eastAsia" w:ascii="宋体" w:hAnsi="宋体"/>
                <w:sz w:val="24"/>
              </w:rPr>
            </w:pPr>
            <w:r>
              <w:rPr>
                <w:rFonts w:hint="eastAsia" w:ascii="宋体" w:hAnsi="宋体"/>
                <w:sz w:val="24"/>
              </w:rPr>
              <w:t>符合法律、法规和采购文件中规定的其他实质性内容的</w:t>
            </w:r>
          </w:p>
        </w:tc>
      </w:tr>
    </w:tbl>
    <w:p w14:paraId="36AD9F34">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DC15DB1">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E3413EF">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EEDA059">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2D2D5F15">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0A58012">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282F0B68">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2FD55898">
      <w:pPr>
        <w:spacing w:line="400" w:lineRule="exact"/>
        <w:ind w:left="-141" w:leftChars="-67" w:right="-197" w:rightChars="-94" w:firstLine="560" w:firstLineChars="200"/>
        <w:jc w:val="left"/>
        <w:rPr>
          <w:rFonts w:hint="eastAsia"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72BF0507">
      <w:pPr>
        <w:spacing w:line="340" w:lineRule="exact"/>
        <w:ind w:right="-197" w:rightChars="-94"/>
        <w:rPr>
          <w:rFonts w:hint="eastAsia"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75D72EDB">
      <w:pPr>
        <w:pStyle w:val="2"/>
        <w:jc w:val="center"/>
      </w:pPr>
      <w:bookmarkStart w:id="1" w:name="_Toc456291354"/>
      <w:bookmarkStart w:id="2" w:name="_Toc462487372"/>
      <w:bookmarkStart w:id="3" w:name="_Toc456291479"/>
      <w:bookmarkStart w:id="4" w:name="_Toc456291280"/>
      <w:bookmarkStart w:id="5" w:name="_Toc456291537"/>
      <w:bookmarkStart w:id="6" w:name="_Toc456291165"/>
      <w:bookmarkStart w:id="7" w:name="_Toc456291260"/>
      <w:r>
        <w:rPr>
          <w:rFonts w:hint="eastAsia"/>
        </w:rPr>
        <w:t>投标文件</w:t>
      </w:r>
      <w:bookmarkEnd w:id="1"/>
      <w:bookmarkEnd w:id="2"/>
      <w:bookmarkEnd w:id="3"/>
      <w:bookmarkEnd w:id="4"/>
      <w:bookmarkEnd w:id="5"/>
      <w:bookmarkEnd w:id="6"/>
      <w:bookmarkEnd w:id="7"/>
      <w:r>
        <w:rPr>
          <w:rFonts w:hint="eastAsia"/>
        </w:rPr>
        <w:t>封皮</w:t>
      </w:r>
    </w:p>
    <w:p w14:paraId="5B2D8117">
      <w:pPr>
        <w:rPr>
          <w:rFonts w:hint="eastAsia" w:ascii="宋体" w:hAnsi="宋体"/>
        </w:rPr>
      </w:pPr>
    </w:p>
    <w:p w14:paraId="7BBE412B">
      <w:pPr>
        <w:pStyle w:val="27"/>
        <w:jc w:val="center"/>
        <w:rPr>
          <w:rFonts w:hint="eastAsia" w:ascii="黑体" w:hAnsi="黑体" w:eastAsia="黑体"/>
          <w:b/>
          <w:bCs/>
          <w:sz w:val="44"/>
          <w:szCs w:val="44"/>
        </w:rPr>
      </w:pPr>
    </w:p>
    <w:p w14:paraId="4CD70B74">
      <w:pPr>
        <w:pStyle w:val="27"/>
        <w:jc w:val="center"/>
        <w:rPr>
          <w:rFonts w:hint="eastAsia" w:ascii="黑体" w:hAnsi="黑体" w:eastAsia="黑体"/>
          <w:b/>
          <w:bCs/>
          <w:sz w:val="44"/>
          <w:szCs w:val="44"/>
        </w:rPr>
      </w:pPr>
    </w:p>
    <w:p w14:paraId="70DF2C4B">
      <w:pPr>
        <w:pStyle w:val="27"/>
        <w:rPr>
          <w:rFonts w:hint="eastAsia" w:ascii="楷体_GB2312" w:eastAsia="楷体_GB2312"/>
          <w:b/>
          <w:bCs/>
          <w:sz w:val="54"/>
        </w:rPr>
      </w:pPr>
    </w:p>
    <w:p w14:paraId="3CB31A34">
      <w:pPr>
        <w:pStyle w:val="27"/>
        <w:jc w:val="center"/>
        <w:rPr>
          <w:rFonts w:hint="eastAsia" w:ascii="黑体" w:hAnsi="黑体" w:eastAsia="黑体"/>
          <w:b/>
          <w:bCs/>
          <w:sz w:val="88"/>
          <w:szCs w:val="88"/>
        </w:rPr>
      </w:pPr>
      <w:r>
        <w:rPr>
          <w:rFonts w:hint="eastAsia" w:ascii="黑体" w:hAnsi="黑体" w:eastAsia="黑体"/>
          <w:b/>
          <w:bCs/>
          <w:sz w:val="88"/>
          <w:szCs w:val="88"/>
        </w:rPr>
        <w:t>投标文件</w:t>
      </w:r>
    </w:p>
    <w:p w14:paraId="3E011887">
      <w:pPr>
        <w:pStyle w:val="27"/>
        <w:spacing w:line="500" w:lineRule="exact"/>
        <w:rPr>
          <w:rFonts w:hint="eastAsia" w:ascii="楷体_GB2312" w:eastAsia="楷体_GB2312"/>
          <w:b/>
          <w:sz w:val="32"/>
          <w:szCs w:val="32"/>
        </w:rPr>
      </w:pPr>
    </w:p>
    <w:p w14:paraId="4B16D280">
      <w:pPr>
        <w:pStyle w:val="27"/>
        <w:spacing w:line="500" w:lineRule="exact"/>
        <w:ind w:firstLine="562" w:firstLineChars="200"/>
        <w:rPr>
          <w:rFonts w:hint="eastAsia" w:ascii="楷体_GB2312" w:eastAsia="楷体_GB2312"/>
          <w:b/>
          <w:sz w:val="28"/>
        </w:rPr>
      </w:pPr>
    </w:p>
    <w:p w14:paraId="45966213">
      <w:pPr>
        <w:pStyle w:val="27"/>
        <w:spacing w:line="500" w:lineRule="exact"/>
        <w:ind w:firstLine="560" w:firstLineChars="200"/>
        <w:rPr>
          <w:rFonts w:hint="eastAsia" w:ascii="楷体_GB2312" w:eastAsia="楷体_GB2312"/>
          <w:sz w:val="28"/>
        </w:rPr>
      </w:pPr>
    </w:p>
    <w:p w14:paraId="353D4A1F">
      <w:pPr>
        <w:pStyle w:val="27"/>
        <w:spacing w:line="500" w:lineRule="exact"/>
        <w:ind w:firstLine="560" w:firstLineChars="200"/>
        <w:rPr>
          <w:rFonts w:hint="eastAsia" w:ascii="楷体_GB2312" w:eastAsia="楷体_GB2312"/>
          <w:sz w:val="28"/>
        </w:rPr>
      </w:pPr>
    </w:p>
    <w:p w14:paraId="0B514B3A">
      <w:pPr>
        <w:pStyle w:val="27"/>
        <w:spacing w:line="500" w:lineRule="exact"/>
        <w:ind w:firstLine="560" w:firstLineChars="200"/>
        <w:rPr>
          <w:rFonts w:hint="eastAsia" w:ascii="楷体_GB2312" w:eastAsia="楷体_GB2312"/>
          <w:sz w:val="28"/>
        </w:rPr>
      </w:pPr>
    </w:p>
    <w:p w14:paraId="48BF99E1">
      <w:pPr>
        <w:pStyle w:val="27"/>
        <w:spacing w:line="500" w:lineRule="exact"/>
        <w:ind w:firstLine="560" w:firstLineChars="200"/>
        <w:rPr>
          <w:rFonts w:hint="eastAsia" w:ascii="楷体_GB2312" w:eastAsia="楷体_GB2312"/>
          <w:sz w:val="28"/>
        </w:rPr>
      </w:pPr>
    </w:p>
    <w:p w14:paraId="797F3436">
      <w:pPr>
        <w:pStyle w:val="27"/>
        <w:spacing w:line="500" w:lineRule="exact"/>
        <w:ind w:firstLine="560" w:firstLineChars="200"/>
        <w:rPr>
          <w:rFonts w:hint="eastAsia" w:ascii="楷体_GB2312" w:eastAsia="楷体_GB2312"/>
          <w:sz w:val="28"/>
        </w:rPr>
      </w:pPr>
    </w:p>
    <w:p w14:paraId="2002F5E7">
      <w:pPr>
        <w:pStyle w:val="27"/>
        <w:spacing w:line="500" w:lineRule="exact"/>
        <w:ind w:firstLine="560" w:firstLineChars="200"/>
        <w:rPr>
          <w:rFonts w:hint="eastAsia" w:ascii="楷体_GB2312" w:eastAsia="楷体_GB2312"/>
          <w:sz w:val="28"/>
        </w:rPr>
      </w:pPr>
    </w:p>
    <w:p w14:paraId="2CA0632E">
      <w:pPr>
        <w:pStyle w:val="27"/>
        <w:spacing w:line="360" w:lineRule="auto"/>
        <w:ind w:left="141" w:leftChars="67"/>
        <w:rPr>
          <w:rFonts w:hint="eastAsia"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009A166">
      <w:pPr>
        <w:pStyle w:val="27"/>
        <w:spacing w:line="360" w:lineRule="auto"/>
        <w:ind w:left="141" w:leftChars="67"/>
        <w:rPr>
          <w:rFonts w:hint="eastAsia"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2C8176AF">
      <w:pPr>
        <w:pStyle w:val="27"/>
        <w:spacing w:line="360" w:lineRule="auto"/>
        <w:ind w:left="141" w:leftChars="67"/>
        <w:rPr>
          <w:rFonts w:hint="eastAsia"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7DB2ECFD">
      <w:pPr>
        <w:pStyle w:val="27"/>
        <w:spacing w:line="360" w:lineRule="auto"/>
        <w:ind w:left="141" w:leftChars="67"/>
        <w:rPr>
          <w:rFonts w:hint="eastAsia"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543AA8CF">
      <w:pPr>
        <w:ind w:left="-141" w:leftChars="-67" w:right="-197" w:rightChars="-94" w:firstLine="883" w:firstLineChars="200"/>
        <w:jc w:val="center"/>
        <w:rPr>
          <w:rFonts w:hint="eastAsia" w:ascii="宋体" w:hAnsi="宋体"/>
          <w:b/>
          <w:sz w:val="44"/>
        </w:rPr>
      </w:pPr>
    </w:p>
    <w:p w14:paraId="696AF3A0">
      <w:pPr>
        <w:ind w:left="-141" w:leftChars="-67" w:right="-197" w:rightChars="-94" w:firstLine="883" w:firstLineChars="200"/>
        <w:jc w:val="center"/>
        <w:rPr>
          <w:rFonts w:hint="eastAsia" w:ascii="宋体" w:hAnsi="宋体"/>
          <w:b/>
          <w:sz w:val="44"/>
        </w:rPr>
      </w:pPr>
    </w:p>
    <w:p w14:paraId="47112694">
      <w:pPr>
        <w:ind w:left="-141" w:leftChars="-67" w:right="-197" w:rightChars="-94" w:firstLine="883" w:firstLineChars="200"/>
        <w:jc w:val="center"/>
        <w:rPr>
          <w:rFonts w:hint="eastAsia" w:ascii="宋体" w:hAnsi="宋体"/>
          <w:b/>
          <w:sz w:val="44"/>
        </w:rPr>
      </w:pPr>
    </w:p>
    <w:p w14:paraId="7801D35B">
      <w:pPr>
        <w:spacing w:line="360" w:lineRule="auto"/>
        <w:jc w:val="center"/>
        <w:rPr>
          <w:rFonts w:hint="eastAsia" w:ascii="宋体" w:hAnsi="宋体"/>
          <w:b/>
          <w:sz w:val="28"/>
        </w:rPr>
      </w:pPr>
      <w:r>
        <w:rPr>
          <w:rFonts w:hint="eastAsia" w:ascii="宋体" w:hAnsi="宋体"/>
          <w:b/>
          <w:sz w:val="28"/>
        </w:rPr>
        <w:t>法定代表人资格证明书</w:t>
      </w:r>
    </w:p>
    <w:p w14:paraId="791630DB">
      <w:pPr>
        <w:spacing w:line="360" w:lineRule="auto"/>
        <w:rPr>
          <w:rFonts w:hint="eastAsia" w:ascii="宋体" w:hAnsi="宋体"/>
          <w:sz w:val="24"/>
        </w:rPr>
      </w:pPr>
    </w:p>
    <w:p w14:paraId="635D49DA">
      <w:pPr>
        <w:pStyle w:val="30"/>
        <w:adjustRightInd w:val="0"/>
        <w:snapToGrid w:val="0"/>
        <w:spacing w:line="500" w:lineRule="exact"/>
        <w:jc w:val="left"/>
        <w:rPr>
          <w:rFonts w:hint="eastAsia"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CE7199F">
      <w:pPr>
        <w:pStyle w:val="30"/>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18CEB20B">
      <w:pPr>
        <w:pStyle w:val="30"/>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 xml:space="preserve">附法定代表人基本情况： </w:t>
      </w:r>
    </w:p>
    <w:p w14:paraId="4C911C33">
      <w:pPr>
        <w:pStyle w:val="30"/>
        <w:adjustRightInd w:val="0"/>
        <w:snapToGrid w:val="0"/>
        <w:spacing w:line="500" w:lineRule="exact"/>
        <w:ind w:left="0" w:firstLine="560" w:firstLineChars="200"/>
        <w:jc w:val="left"/>
        <w:rPr>
          <w:rFonts w:hint="eastAsia"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5F39FF3">
      <w:pPr>
        <w:pStyle w:val="30"/>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身份证号码：</w:t>
      </w:r>
      <w:r>
        <w:rPr>
          <w:rFonts w:hint="eastAsia" w:ascii="宋体" w:hAnsi="宋体"/>
          <w:szCs w:val="28"/>
          <w:u w:val="single"/>
        </w:rPr>
        <w:t xml:space="preserve">                     </w:t>
      </w:r>
    </w:p>
    <w:p w14:paraId="1E4C1BCD">
      <w:pPr>
        <w:pStyle w:val="30"/>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通讯地址：</w:t>
      </w:r>
      <w:r>
        <w:rPr>
          <w:rFonts w:hint="eastAsia" w:ascii="宋体" w:hAnsi="宋体"/>
          <w:szCs w:val="28"/>
          <w:u w:val="single"/>
        </w:rPr>
        <w:t xml:space="preserve">                       </w:t>
      </w:r>
    </w:p>
    <w:p w14:paraId="68D337F3">
      <w:pPr>
        <w:pStyle w:val="30"/>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A165320">
      <w:pPr>
        <w:pStyle w:val="30"/>
        <w:adjustRightInd w:val="0"/>
        <w:snapToGrid w:val="0"/>
        <w:spacing w:line="500" w:lineRule="exact"/>
        <w:rPr>
          <w:rFonts w:hint="eastAsia"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83D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57FB10B">
            <w:pPr>
              <w:pStyle w:val="30"/>
              <w:adjustRightInd w:val="0"/>
              <w:snapToGrid w:val="0"/>
              <w:spacing w:line="500" w:lineRule="exact"/>
              <w:jc w:val="center"/>
              <w:rPr>
                <w:rFonts w:hint="eastAsia" w:ascii="宋体" w:hAnsi="宋体"/>
                <w:szCs w:val="28"/>
              </w:rPr>
            </w:pPr>
          </w:p>
          <w:p w14:paraId="5EB7B23C">
            <w:pPr>
              <w:pStyle w:val="30"/>
              <w:adjustRightInd w:val="0"/>
              <w:snapToGrid w:val="0"/>
              <w:spacing w:line="500" w:lineRule="exact"/>
              <w:jc w:val="center"/>
              <w:rPr>
                <w:rFonts w:hint="eastAsia" w:ascii="宋体" w:hAnsi="宋体"/>
                <w:szCs w:val="28"/>
              </w:rPr>
            </w:pPr>
            <w:r>
              <w:rPr>
                <w:rFonts w:hint="eastAsia" w:ascii="宋体" w:hAnsi="宋体"/>
                <w:szCs w:val="28"/>
              </w:rPr>
              <w:t>法定代表人《居民身份证》扫描件</w:t>
            </w:r>
          </w:p>
        </w:tc>
      </w:tr>
    </w:tbl>
    <w:p w14:paraId="7C6387B5">
      <w:pPr>
        <w:pStyle w:val="30"/>
        <w:adjustRightInd w:val="0"/>
        <w:snapToGrid w:val="0"/>
        <w:spacing w:line="500" w:lineRule="exact"/>
        <w:rPr>
          <w:rFonts w:hint="eastAsia" w:ascii="宋体" w:hAnsi="宋体"/>
          <w:szCs w:val="28"/>
        </w:rPr>
      </w:pPr>
    </w:p>
    <w:p w14:paraId="115A33CD">
      <w:pPr>
        <w:pStyle w:val="30"/>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4C81FB7D">
      <w:pPr>
        <w:pStyle w:val="30"/>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199D735">
      <w:pPr>
        <w:pStyle w:val="30"/>
        <w:adjustRightInd w:val="0"/>
        <w:snapToGrid w:val="0"/>
        <w:spacing w:line="500" w:lineRule="exact"/>
        <w:ind w:left="0" w:firstLine="560" w:firstLineChars="200"/>
        <w:jc w:val="left"/>
        <w:rPr>
          <w:rFonts w:hint="eastAsia"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5E1DC33">
      <w:pPr>
        <w:spacing w:line="360" w:lineRule="auto"/>
        <w:jc w:val="right"/>
        <w:rPr>
          <w:rFonts w:hint="eastAsia" w:ascii="宋体" w:hAnsi="宋体"/>
          <w:sz w:val="24"/>
        </w:rPr>
      </w:pPr>
    </w:p>
    <w:p w14:paraId="74C98975">
      <w:pPr>
        <w:spacing w:line="360" w:lineRule="auto"/>
        <w:jc w:val="center"/>
        <w:rPr>
          <w:rFonts w:hint="eastAsia"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F29B11E">
      <w:pPr>
        <w:spacing w:line="360" w:lineRule="auto"/>
        <w:jc w:val="right"/>
        <w:rPr>
          <w:rFonts w:hint="eastAsia" w:ascii="宋体" w:hAnsi="宋体"/>
          <w:sz w:val="24"/>
        </w:rPr>
        <w:sectPr>
          <w:pgSz w:w="11906" w:h="16838"/>
          <w:pgMar w:top="1440" w:right="1800" w:bottom="1440" w:left="1800" w:header="851" w:footer="992" w:gutter="0"/>
          <w:cols w:space="720" w:num="1"/>
          <w:docGrid w:type="lines" w:linePitch="312" w:charSpace="0"/>
        </w:sectPr>
      </w:pPr>
    </w:p>
    <w:p w14:paraId="31CDDF1F">
      <w:pPr>
        <w:pStyle w:val="29"/>
        <w:rPr>
          <w:rFonts w:hint="eastAsia"/>
        </w:rPr>
      </w:pPr>
      <w:r>
        <w:rPr>
          <w:rFonts w:hint="eastAsia"/>
        </w:rPr>
        <w:t xml:space="preserve">单位负责人资格证明文件 </w:t>
      </w:r>
    </w:p>
    <w:p w14:paraId="41F57750">
      <w:pPr>
        <w:pStyle w:val="30"/>
        <w:adjustRightInd w:val="0"/>
        <w:snapToGrid w:val="0"/>
        <w:spacing w:line="500" w:lineRule="exact"/>
        <w:rPr>
          <w:rFonts w:hint="eastAsia"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0EF03BF">
      <w:pPr>
        <w:pStyle w:val="30"/>
        <w:adjustRightInd w:val="0"/>
        <w:snapToGrid w:val="0"/>
        <w:spacing w:line="500" w:lineRule="exact"/>
        <w:ind w:left="0" w:firstLine="560" w:firstLineChars="200"/>
        <w:rPr>
          <w:rFonts w:hint="eastAsia"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6C6F5508">
      <w:pPr>
        <w:pStyle w:val="30"/>
        <w:adjustRightInd w:val="0"/>
        <w:snapToGrid w:val="0"/>
        <w:spacing w:line="500" w:lineRule="exact"/>
        <w:ind w:left="1427" w:leftChars="304" w:hanging="789" w:hangingChars="282"/>
        <w:rPr>
          <w:rFonts w:hint="eastAsia" w:ascii="宋体" w:hAnsi="宋体"/>
          <w:szCs w:val="28"/>
        </w:rPr>
      </w:pPr>
      <w:r>
        <w:rPr>
          <w:rFonts w:hint="eastAsia" w:ascii="宋体" w:hAnsi="宋体"/>
          <w:szCs w:val="28"/>
        </w:rPr>
        <w:t xml:space="preserve">附单位负责人基本情况： </w:t>
      </w:r>
    </w:p>
    <w:p w14:paraId="061DF8EA">
      <w:pPr>
        <w:pStyle w:val="30"/>
        <w:adjustRightInd w:val="0"/>
        <w:snapToGrid w:val="0"/>
        <w:spacing w:line="500" w:lineRule="exact"/>
        <w:ind w:left="1070" w:leftChars="334" w:hanging="369" w:hangingChars="132"/>
        <w:rPr>
          <w:rFonts w:hint="eastAsia"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46E2E254">
      <w:pPr>
        <w:pStyle w:val="30"/>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身份证号码：</w:t>
      </w:r>
      <w:r>
        <w:rPr>
          <w:rFonts w:hint="eastAsia" w:ascii="宋体" w:hAnsi="宋体"/>
          <w:szCs w:val="28"/>
          <w:u w:val="single"/>
        </w:rPr>
        <w:t xml:space="preserve">                     </w:t>
      </w:r>
    </w:p>
    <w:p w14:paraId="091188A3">
      <w:pPr>
        <w:pStyle w:val="30"/>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通讯地址：</w:t>
      </w:r>
      <w:r>
        <w:rPr>
          <w:rFonts w:hint="eastAsia" w:ascii="宋体" w:hAnsi="宋体"/>
          <w:szCs w:val="28"/>
          <w:u w:val="single"/>
        </w:rPr>
        <w:t xml:space="preserve">                       </w:t>
      </w:r>
    </w:p>
    <w:p w14:paraId="00B379B6">
      <w:pPr>
        <w:pStyle w:val="30"/>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050D9D8">
      <w:pPr>
        <w:pStyle w:val="30"/>
        <w:adjustRightInd w:val="0"/>
        <w:snapToGrid w:val="0"/>
        <w:spacing w:line="500" w:lineRule="exact"/>
        <w:rPr>
          <w:rFonts w:hint="eastAsia" w:ascii="宋体" w:hAnsi="宋体"/>
          <w:szCs w:val="28"/>
        </w:rPr>
      </w:pPr>
      <w:r>
        <w:rPr>
          <w:rFonts w:hint="eastAsia" w:ascii="宋体" w:hAnsi="宋体"/>
          <w:szCs w:val="28"/>
        </w:rPr>
        <w:t xml:space="preserve"> </w:t>
      </w: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191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8C1D2B7">
            <w:pPr>
              <w:pStyle w:val="30"/>
              <w:adjustRightInd w:val="0"/>
              <w:snapToGrid w:val="0"/>
              <w:spacing w:line="500" w:lineRule="exact"/>
              <w:jc w:val="center"/>
              <w:rPr>
                <w:rFonts w:hint="eastAsia" w:ascii="宋体" w:hAnsi="宋体"/>
                <w:szCs w:val="28"/>
              </w:rPr>
            </w:pPr>
          </w:p>
          <w:p w14:paraId="7EBD9200">
            <w:pPr>
              <w:pStyle w:val="30"/>
              <w:adjustRightInd w:val="0"/>
              <w:snapToGrid w:val="0"/>
              <w:spacing w:line="500" w:lineRule="exact"/>
              <w:jc w:val="center"/>
              <w:rPr>
                <w:rFonts w:hint="eastAsia" w:ascii="宋体" w:hAnsi="宋体"/>
                <w:szCs w:val="28"/>
              </w:rPr>
            </w:pPr>
            <w:r>
              <w:rPr>
                <w:rFonts w:hint="eastAsia" w:ascii="宋体" w:hAnsi="宋体"/>
                <w:szCs w:val="28"/>
              </w:rPr>
              <w:t>单位负责人《居民身份证》扫描件</w:t>
            </w:r>
          </w:p>
          <w:p w14:paraId="4997046F">
            <w:pPr>
              <w:pStyle w:val="30"/>
              <w:adjustRightInd w:val="0"/>
              <w:snapToGrid w:val="0"/>
              <w:spacing w:line="500" w:lineRule="exact"/>
              <w:jc w:val="center"/>
              <w:rPr>
                <w:rFonts w:hint="eastAsia" w:ascii="宋体" w:hAnsi="宋体"/>
                <w:szCs w:val="28"/>
              </w:rPr>
            </w:pPr>
          </w:p>
        </w:tc>
      </w:tr>
    </w:tbl>
    <w:p w14:paraId="1597D9DD">
      <w:pPr>
        <w:pStyle w:val="30"/>
        <w:adjustRightInd w:val="0"/>
        <w:snapToGrid w:val="0"/>
        <w:spacing w:line="500" w:lineRule="exact"/>
        <w:rPr>
          <w:rFonts w:hint="eastAsia" w:ascii="宋体" w:hAnsi="宋体"/>
          <w:szCs w:val="28"/>
        </w:rPr>
      </w:pPr>
    </w:p>
    <w:p w14:paraId="7D8DC2C8">
      <w:pPr>
        <w:pStyle w:val="30"/>
        <w:tabs>
          <w:tab w:val="left" w:pos="750"/>
        </w:tabs>
        <w:adjustRightInd w:val="0"/>
        <w:snapToGrid w:val="0"/>
        <w:spacing w:line="500" w:lineRule="exact"/>
        <w:ind w:left="105" w:leftChars="50" w:firstLine="560" w:firstLineChars="200"/>
        <w:rPr>
          <w:rFonts w:hint="eastAsia"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42766825">
      <w:pPr>
        <w:pStyle w:val="30"/>
        <w:tabs>
          <w:tab w:val="left" w:pos="750"/>
        </w:tabs>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3862616">
      <w:pPr>
        <w:spacing w:line="360" w:lineRule="auto"/>
        <w:jc w:val="right"/>
        <w:rPr>
          <w:rFonts w:hint="eastAsia"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C70013E">
      <w:pPr>
        <w:spacing w:line="360" w:lineRule="auto"/>
        <w:jc w:val="right"/>
        <w:rPr>
          <w:rFonts w:hint="eastAsia" w:ascii="宋体" w:hAnsi="宋体"/>
          <w:sz w:val="24"/>
        </w:rPr>
      </w:pPr>
    </w:p>
    <w:p w14:paraId="1002EED2">
      <w:pPr>
        <w:spacing w:line="360" w:lineRule="auto"/>
        <w:jc w:val="center"/>
        <w:rPr>
          <w:rFonts w:hint="eastAsia"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40E64A8B">
      <w:pPr>
        <w:pStyle w:val="29"/>
        <w:rPr>
          <w:rFonts w:hint="eastAsia"/>
        </w:rPr>
      </w:pPr>
      <w:r>
        <w:rPr>
          <w:rFonts w:hint="eastAsia"/>
        </w:rPr>
        <w:t xml:space="preserve">自然人资格证明文件 </w:t>
      </w:r>
    </w:p>
    <w:p w14:paraId="5DC67B0E">
      <w:pPr>
        <w:pStyle w:val="30"/>
        <w:adjustRightInd w:val="0"/>
        <w:snapToGrid w:val="0"/>
        <w:spacing w:line="500" w:lineRule="exact"/>
        <w:rPr>
          <w:rFonts w:hint="eastAsia"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26BA9A5">
      <w:pPr>
        <w:pStyle w:val="30"/>
        <w:adjustRightInd w:val="0"/>
        <w:snapToGrid w:val="0"/>
        <w:spacing w:line="500" w:lineRule="exact"/>
        <w:ind w:left="0" w:firstLine="560" w:firstLineChars="200"/>
        <w:rPr>
          <w:rFonts w:hint="eastAsia"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1757E574">
      <w:pPr>
        <w:pStyle w:val="30"/>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 xml:space="preserve">附经营者基本情况： </w:t>
      </w:r>
    </w:p>
    <w:p w14:paraId="220A43B2">
      <w:pPr>
        <w:pStyle w:val="30"/>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ED3D21C">
      <w:pPr>
        <w:pStyle w:val="30"/>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身份证号码：</w:t>
      </w:r>
      <w:r>
        <w:rPr>
          <w:rFonts w:hint="eastAsia" w:ascii="宋体" w:hAnsi="宋体"/>
          <w:szCs w:val="28"/>
          <w:u w:val="single"/>
        </w:rPr>
        <w:t xml:space="preserve">                     </w:t>
      </w:r>
    </w:p>
    <w:p w14:paraId="1F308332">
      <w:pPr>
        <w:pStyle w:val="30"/>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通讯地址：</w:t>
      </w:r>
      <w:r>
        <w:rPr>
          <w:rFonts w:hint="eastAsia" w:ascii="宋体" w:hAnsi="宋体"/>
          <w:szCs w:val="28"/>
          <w:u w:val="single"/>
        </w:rPr>
        <w:t xml:space="preserve">                       </w:t>
      </w:r>
    </w:p>
    <w:p w14:paraId="2325D4EE">
      <w:pPr>
        <w:pStyle w:val="30"/>
        <w:adjustRightInd w:val="0"/>
        <w:snapToGrid w:val="0"/>
        <w:spacing w:line="500" w:lineRule="exact"/>
        <w:ind w:left="1070" w:leftChars="267" w:hanging="509" w:hangingChars="182"/>
        <w:rPr>
          <w:rFonts w:hint="eastAsia"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D667809">
      <w:pPr>
        <w:pStyle w:val="30"/>
        <w:adjustRightInd w:val="0"/>
        <w:snapToGrid w:val="0"/>
        <w:spacing w:line="500" w:lineRule="exact"/>
        <w:rPr>
          <w:rFonts w:hint="eastAsia" w:ascii="宋体" w:hAnsi="宋体"/>
          <w:szCs w:val="28"/>
        </w:rPr>
      </w:pPr>
      <w:r>
        <w:rPr>
          <w:rFonts w:hint="eastAsia" w:ascii="宋体" w:hAnsi="宋体"/>
          <w:szCs w:val="28"/>
        </w:rPr>
        <w:t xml:space="preserve"> </w:t>
      </w: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9F0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F17FFB5">
            <w:pPr>
              <w:pStyle w:val="30"/>
              <w:adjustRightInd w:val="0"/>
              <w:snapToGrid w:val="0"/>
              <w:spacing w:line="500" w:lineRule="exact"/>
              <w:jc w:val="center"/>
              <w:rPr>
                <w:rFonts w:hint="eastAsia" w:ascii="宋体" w:hAnsi="宋体"/>
                <w:szCs w:val="28"/>
              </w:rPr>
            </w:pPr>
          </w:p>
          <w:p w14:paraId="36B9A822">
            <w:pPr>
              <w:pStyle w:val="30"/>
              <w:adjustRightInd w:val="0"/>
              <w:snapToGrid w:val="0"/>
              <w:spacing w:line="500" w:lineRule="exact"/>
              <w:jc w:val="center"/>
              <w:rPr>
                <w:rFonts w:hint="eastAsia" w:ascii="宋体" w:hAnsi="宋体"/>
                <w:szCs w:val="28"/>
              </w:rPr>
            </w:pPr>
            <w:r>
              <w:rPr>
                <w:rFonts w:hint="eastAsia" w:ascii="宋体" w:hAnsi="宋体"/>
                <w:szCs w:val="28"/>
              </w:rPr>
              <w:t>经营者《居民身份证》扫描件</w:t>
            </w:r>
          </w:p>
          <w:p w14:paraId="0B73F0FA">
            <w:pPr>
              <w:pStyle w:val="30"/>
              <w:adjustRightInd w:val="0"/>
              <w:snapToGrid w:val="0"/>
              <w:spacing w:line="500" w:lineRule="exact"/>
              <w:jc w:val="center"/>
              <w:rPr>
                <w:rFonts w:hint="eastAsia" w:ascii="宋体" w:hAnsi="宋体"/>
                <w:szCs w:val="28"/>
              </w:rPr>
            </w:pPr>
          </w:p>
        </w:tc>
      </w:tr>
    </w:tbl>
    <w:p w14:paraId="175449CC">
      <w:pPr>
        <w:pStyle w:val="30"/>
        <w:adjustRightInd w:val="0"/>
        <w:snapToGrid w:val="0"/>
        <w:spacing w:line="500" w:lineRule="exact"/>
        <w:ind w:left="0" w:firstLine="0"/>
        <w:rPr>
          <w:rFonts w:hint="eastAsia" w:ascii="宋体" w:hAnsi="宋体"/>
          <w:szCs w:val="28"/>
        </w:rPr>
      </w:pPr>
    </w:p>
    <w:p w14:paraId="179FDDC5">
      <w:pPr>
        <w:pStyle w:val="30"/>
        <w:tabs>
          <w:tab w:val="left" w:pos="750"/>
        </w:tabs>
        <w:adjustRightInd w:val="0"/>
        <w:snapToGrid w:val="0"/>
        <w:spacing w:line="500" w:lineRule="exact"/>
        <w:ind w:left="105" w:leftChars="50" w:firstLine="560" w:firstLineChars="200"/>
        <w:rPr>
          <w:rFonts w:hint="eastAsia"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6B0B8D0E">
      <w:pPr>
        <w:pStyle w:val="30"/>
        <w:tabs>
          <w:tab w:val="left" w:pos="750"/>
        </w:tabs>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经营者（签  章） ：</w:t>
      </w:r>
      <w:r>
        <w:rPr>
          <w:rFonts w:hint="eastAsia" w:ascii="宋体" w:hAnsi="宋体"/>
          <w:szCs w:val="28"/>
          <w:u w:val="single"/>
        </w:rPr>
        <w:t xml:space="preserve">           </w:t>
      </w:r>
    </w:p>
    <w:p w14:paraId="352F3EA8">
      <w:pPr>
        <w:pStyle w:val="30"/>
        <w:tabs>
          <w:tab w:val="left" w:pos="750"/>
        </w:tabs>
        <w:adjustRightInd w:val="0"/>
        <w:snapToGrid w:val="0"/>
        <w:spacing w:line="500" w:lineRule="exact"/>
        <w:ind w:left="1070" w:leftChars="334" w:hanging="369" w:hangingChars="132"/>
        <w:rPr>
          <w:rFonts w:hint="eastAsia"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0839483">
      <w:pPr>
        <w:pStyle w:val="29"/>
        <w:jc w:val="both"/>
        <w:rPr>
          <w:rFonts w:hint="eastAsia"/>
          <w:b w:val="0"/>
        </w:rPr>
      </w:pPr>
    </w:p>
    <w:p w14:paraId="6D4EDEE7">
      <w:pPr>
        <w:pStyle w:val="31"/>
        <w:rPr>
          <w:rFonts w:hint="eastAsia"/>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18DFBD0">
      <w:pPr>
        <w:pStyle w:val="29"/>
        <w:rPr>
          <w:rFonts w:hint="eastAsia"/>
        </w:rPr>
      </w:pPr>
      <w:r>
        <w:rPr>
          <w:rFonts w:hint="eastAsia"/>
        </w:rPr>
        <w:t>授权委托书</w:t>
      </w:r>
    </w:p>
    <w:p w14:paraId="2F0228A4">
      <w:pPr>
        <w:pStyle w:val="30"/>
        <w:spacing w:line="500" w:lineRule="exact"/>
        <w:rPr>
          <w:rFonts w:hint="eastAsia"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0DDF067">
      <w:pPr>
        <w:pStyle w:val="30"/>
        <w:spacing w:before="0" w:after="0" w:line="240" w:lineRule="auto"/>
        <w:ind w:left="0" w:firstLine="560" w:firstLineChars="200"/>
        <w:jc w:val="left"/>
        <w:rPr>
          <w:rFonts w:hint="eastAsia"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D5C4435">
      <w:pPr>
        <w:spacing w:line="500" w:lineRule="exact"/>
        <w:ind w:firstLine="560" w:firstLineChars="200"/>
        <w:rPr>
          <w:rFonts w:hint="eastAsia"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7B18637">
      <w:pPr>
        <w:pStyle w:val="30"/>
        <w:spacing w:line="500" w:lineRule="exact"/>
        <w:ind w:left="1604" w:leftChars="255" w:hanging="1069" w:hangingChars="382"/>
        <w:rPr>
          <w:rFonts w:hint="eastAsia"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076AC92">
      <w:pPr>
        <w:pStyle w:val="30"/>
        <w:spacing w:line="500" w:lineRule="exact"/>
        <w:ind w:left="1604" w:leftChars="255" w:hanging="1069" w:hangingChars="382"/>
        <w:rPr>
          <w:rFonts w:hint="eastAsia"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3C7268B">
      <w:pPr>
        <w:pStyle w:val="30"/>
        <w:spacing w:before="0" w:after="0" w:line="240" w:lineRule="auto"/>
        <w:ind w:left="0" w:firstLine="0"/>
        <w:rPr>
          <w:rFonts w:hint="eastAsia" w:ascii="宋体" w:hAnsi="宋体"/>
          <w:szCs w:val="28"/>
        </w:rPr>
      </w:pPr>
      <w:r>
        <w:rPr>
          <w:rFonts w:hint="eastAsia" w:ascii="宋体" w:hAnsi="宋体"/>
          <w:szCs w:val="28"/>
        </w:rPr>
        <w:t>附：</w:t>
      </w:r>
    </w:p>
    <w:p w14:paraId="1A1E839B">
      <w:pPr>
        <w:pStyle w:val="30"/>
        <w:spacing w:line="500" w:lineRule="exact"/>
        <w:ind w:left="105" w:leftChars="50" w:firstLine="560" w:firstLineChars="200"/>
        <w:rPr>
          <w:rFonts w:hint="eastAsia" w:ascii="宋体" w:hAnsi="宋体"/>
          <w:szCs w:val="28"/>
        </w:rPr>
      </w:pPr>
      <w:r>
        <w:rPr>
          <w:rFonts w:hint="eastAsia" w:ascii="宋体" w:hAnsi="宋体"/>
          <w:szCs w:val="28"/>
        </w:rPr>
        <w:t>代理人姓名：</w:t>
      </w:r>
      <w:r>
        <w:rPr>
          <w:rFonts w:hint="eastAsia" w:ascii="宋体" w:hAnsi="宋体"/>
          <w:szCs w:val="28"/>
          <w:u w:val="single"/>
        </w:rPr>
        <w:t xml:space="preserve">                          </w:t>
      </w:r>
    </w:p>
    <w:p w14:paraId="1FAB945F">
      <w:pPr>
        <w:pStyle w:val="30"/>
        <w:spacing w:line="500" w:lineRule="exact"/>
        <w:ind w:left="105" w:leftChars="50" w:firstLine="560" w:firstLineChars="200"/>
        <w:rPr>
          <w:rFonts w:hint="eastAsia"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FF0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467C9CB">
            <w:pPr>
              <w:pStyle w:val="30"/>
              <w:spacing w:line="500" w:lineRule="exact"/>
              <w:rPr>
                <w:rFonts w:hint="eastAsia" w:ascii="宋体" w:hAnsi="宋体"/>
                <w:szCs w:val="28"/>
              </w:rPr>
            </w:pPr>
            <w:r>
              <w:rPr>
                <w:rFonts w:hint="eastAsia" w:ascii="宋体" w:hAnsi="宋体"/>
                <w:szCs w:val="28"/>
              </w:rPr>
              <w:t>粘贴被授权人身份证（扫描件）</w:t>
            </w:r>
          </w:p>
          <w:p w14:paraId="6CB53CF2">
            <w:pPr>
              <w:pStyle w:val="30"/>
              <w:spacing w:line="500" w:lineRule="exact"/>
              <w:rPr>
                <w:rFonts w:hint="eastAsia" w:ascii="宋体" w:hAnsi="宋体"/>
                <w:szCs w:val="28"/>
              </w:rPr>
            </w:pPr>
          </w:p>
        </w:tc>
      </w:tr>
    </w:tbl>
    <w:p w14:paraId="3617928C">
      <w:pPr>
        <w:pStyle w:val="31"/>
        <w:rPr>
          <w:rFonts w:hint="eastAsia"/>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D336B"/>
    <w:rsid w:val="000E1758"/>
    <w:rsid w:val="000E3314"/>
    <w:rsid w:val="000F095F"/>
    <w:rsid w:val="000F1370"/>
    <w:rsid w:val="000F43CC"/>
    <w:rsid w:val="00103EA3"/>
    <w:rsid w:val="001153D5"/>
    <w:rsid w:val="00116FC5"/>
    <w:rsid w:val="001249D2"/>
    <w:rsid w:val="00125F97"/>
    <w:rsid w:val="00132524"/>
    <w:rsid w:val="0013281D"/>
    <w:rsid w:val="00140244"/>
    <w:rsid w:val="001539FE"/>
    <w:rsid w:val="001546ED"/>
    <w:rsid w:val="00162024"/>
    <w:rsid w:val="001836E3"/>
    <w:rsid w:val="001978F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2EC8"/>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3E77"/>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27B7B"/>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B2485"/>
    <w:rsid w:val="006C50FE"/>
    <w:rsid w:val="006D52F7"/>
    <w:rsid w:val="006E2353"/>
    <w:rsid w:val="006F3535"/>
    <w:rsid w:val="007211CD"/>
    <w:rsid w:val="0072252E"/>
    <w:rsid w:val="007238B1"/>
    <w:rsid w:val="0073005E"/>
    <w:rsid w:val="007326E7"/>
    <w:rsid w:val="007333C3"/>
    <w:rsid w:val="007418F7"/>
    <w:rsid w:val="007532EA"/>
    <w:rsid w:val="00754A1F"/>
    <w:rsid w:val="00756110"/>
    <w:rsid w:val="007645D1"/>
    <w:rsid w:val="00787212"/>
    <w:rsid w:val="0079554E"/>
    <w:rsid w:val="007C614F"/>
    <w:rsid w:val="007C70E7"/>
    <w:rsid w:val="007D0F38"/>
    <w:rsid w:val="007D49B3"/>
    <w:rsid w:val="007D5761"/>
    <w:rsid w:val="007D6174"/>
    <w:rsid w:val="007E6599"/>
    <w:rsid w:val="007F4273"/>
    <w:rsid w:val="007F5628"/>
    <w:rsid w:val="008015DF"/>
    <w:rsid w:val="008028C3"/>
    <w:rsid w:val="0081063F"/>
    <w:rsid w:val="00813B0B"/>
    <w:rsid w:val="00813D84"/>
    <w:rsid w:val="008167FA"/>
    <w:rsid w:val="008175AA"/>
    <w:rsid w:val="00830026"/>
    <w:rsid w:val="00832AA4"/>
    <w:rsid w:val="00833D2F"/>
    <w:rsid w:val="008459F7"/>
    <w:rsid w:val="0086006D"/>
    <w:rsid w:val="00865443"/>
    <w:rsid w:val="00875B16"/>
    <w:rsid w:val="00890969"/>
    <w:rsid w:val="008913E7"/>
    <w:rsid w:val="00892EBF"/>
    <w:rsid w:val="008A21B7"/>
    <w:rsid w:val="008B6F61"/>
    <w:rsid w:val="008B7F4D"/>
    <w:rsid w:val="008C2795"/>
    <w:rsid w:val="008C6180"/>
    <w:rsid w:val="008C6D72"/>
    <w:rsid w:val="008D6C20"/>
    <w:rsid w:val="00903484"/>
    <w:rsid w:val="00914444"/>
    <w:rsid w:val="009309C0"/>
    <w:rsid w:val="009379AB"/>
    <w:rsid w:val="00942F40"/>
    <w:rsid w:val="00943BC4"/>
    <w:rsid w:val="00947503"/>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02C2F"/>
    <w:rsid w:val="00A41C1F"/>
    <w:rsid w:val="00A43B6B"/>
    <w:rsid w:val="00A67374"/>
    <w:rsid w:val="00A7195B"/>
    <w:rsid w:val="00A7245A"/>
    <w:rsid w:val="00A757F9"/>
    <w:rsid w:val="00A91741"/>
    <w:rsid w:val="00AB2189"/>
    <w:rsid w:val="00AB2203"/>
    <w:rsid w:val="00AB51EA"/>
    <w:rsid w:val="00AC1363"/>
    <w:rsid w:val="00AC2D71"/>
    <w:rsid w:val="00AC33AD"/>
    <w:rsid w:val="00AC3DA6"/>
    <w:rsid w:val="00AC6E4C"/>
    <w:rsid w:val="00AC7115"/>
    <w:rsid w:val="00AD2C0A"/>
    <w:rsid w:val="00AD4795"/>
    <w:rsid w:val="00AD7B16"/>
    <w:rsid w:val="00AE23E1"/>
    <w:rsid w:val="00AF3791"/>
    <w:rsid w:val="00AF3F80"/>
    <w:rsid w:val="00B13AE6"/>
    <w:rsid w:val="00B15CDA"/>
    <w:rsid w:val="00B25174"/>
    <w:rsid w:val="00B26B6F"/>
    <w:rsid w:val="00B32179"/>
    <w:rsid w:val="00B34EC3"/>
    <w:rsid w:val="00B351DC"/>
    <w:rsid w:val="00B4611C"/>
    <w:rsid w:val="00B47379"/>
    <w:rsid w:val="00B54BAA"/>
    <w:rsid w:val="00B63DD8"/>
    <w:rsid w:val="00B66FF7"/>
    <w:rsid w:val="00B849F5"/>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2A4D"/>
    <w:rsid w:val="00D25C39"/>
    <w:rsid w:val="00D30CE8"/>
    <w:rsid w:val="00D31DB8"/>
    <w:rsid w:val="00D3588F"/>
    <w:rsid w:val="00D4208B"/>
    <w:rsid w:val="00D42FBF"/>
    <w:rsid w:val="00D479E8"/>
    <w:rsid w:val="00D50CAD"/>
    <w:rsid w:val="00D514F9"/>
    <w:rsid w:val="00D62614"/>
    <w:rsid w:val="00D70956"/>
    <w:rsid w:val="00D736B9"/>
    <w:rsid w:val="00D82F79"/>
    <w:rsid w:val="00D908E7"/>
    <w:rsid w:val="00D964D1"/>
    <w:rsid w:val="00D970A6"/>
    <w:rsid w:val="00DA29FD"/>
    <w:rsid w:val="00DA7317"/>
    <w:rsid w:val="00DA748F"/>
    <w:rsid w:val="00DB02F4"/>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527C2"/>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33A0"/>
    <w:rsid w:val="00FD747B"/>
    <w:rsid w:val="16E63C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2"/>
    <w:semiHidden/>
    <w:unhideWhenUsed/>
    <w:uiPriority w:val="99"/>
    <w:pPr>
      <w:jc w:val="left"/>
    </w:pPr>
  </w:style>
  <w:style w:type="paragraph" w:styleId="5">
    <w:name w:val="Plain Text"/>
    <w:basedOn w:val="1"/>
    <w:link w:val="25"/>
    <w:uiPriority w:val="0"/>
    <w:rPr>
      <w:rFonts w:ascii="宋体" w:hAnsi="Courier New" w:cs="Courier New"/>
    </w:rPr>
  </w:style>
  <w:style w:type="paragraph" w:styleId="6">
    <w:name w:val="Balloon Text"/>
    <w:basedOn w:val="1"/>
    <w:link w:val="21"/>
    <w:semiHidden/>
    <w:uiPriority w:val="99"/>
    <w:rPr>
      <w:rFonts w:ascii="Times New Roman" w:hAnsi="Times New Roman" w:cs="Times New Roman"/>
      <w:sz w:val="18"/>
      <w:szCs w:val="18"/>
    </w:rPr>
  </w:style>
  <w:style w:type="paragraph" w:styleId="7">
    <w:name w:val="footer"/>
    <w:basedOn w:val="1"/>
    <w:link w:val="18"/>
    <w:uiPriority w:val="99"/>
    <w:pPr>
      <w:tabs>
        <w:tab w:val="center" w:pos="4153"/>
        <w:tab w:val="right" w:pos="8306"/>
      </w:tabs>
      <w:snapToGrid w:val="0"/>
      <w:jc w:val="left"/>
    </w:pPr>
    <w:rPr>
      <w:sz w:val="18"/>
      <w:szCs w:val="18"/>
    </w:rPr>
  </w:style>
  <w:style w:type="paragraph" w:styleId="8">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4"/>
    <w:next w:val="4"/>
    <w:link w:val="33"/>
    <w:semiHidden/>
    <w:unhideWhenUsed/>
    <w:uiPriority w:val="99"/>
    <w:rPr>
      <w:b/>
      <w:bCs/>
    </w:rPr>
  </w:style>
  <w:style w:type="table" w:styleId="12">
    <w:name w:val="Table Grid"/>
    <w:basedOn w:val="11"/>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annotation reference"/>
    <w:semiHidden/>
    <w:unhideWhenUsed/>
    <w:uiPriority w:val="99"/>
    <w:rPr>
      <w:sz w:val="21"/>
      <w:szCs w:val="21"/>
    </w:rPr>
  </w:style>
  <w:style w:type="character" w:customStyle="1" w:styleId="16">
    <w:name w:val="标题 2 字符"/>
    <w:link w:val="3"/>
    <w:locked/>
    <w:uiPriority w:val="99"/>
    <w:rPr>
      <w:rFonts w:ascii="Cambria" w:hAnsi="Cambria" w:eastAsia="宋体" w:cs="Cambria"/>
      <w:b/>
      <w:bCs/>
      <w:sz w:val="32"/>
      <w:szCs w:val="32"/>
    </w:rPr>
  </w:style>
  <w:style w:type="character" w:customStyle="1" w:styleId="17">
    <w:name w:val="页眉 字符"/>
    <w:link w:val="8"/>
    <w:locked/>
    <w:uiPriority w:val="99"/>
    <w:rPr>
      <w:sz w:val="18"/>
      <w:szCs w:val="18"/>
    </w:rPr>
  </w:style>
  <w:style w:type="character" w:customStyle="1" w:styleId="18">
    <w:name w:val="页脚 字符"/>
    <w:link w:val="7"/>
    <w:locked/>
    <w:uiPriority w:val="99"/>
    <w:rPr>
      <w:sz w:val="18"/>
      <w:szCs w:val="18"/>
    </w:rPr>
  </w:style>
  <w:style w:type="paragraph" w:styleId="19">
    <w:name w:val="List Paragraph"/>
    <w:basedOn w:val="1"/>
    <w:link w:val="20"/>
    <w:qFormat/>
    <w:uiPriority w:val="99"/>
    <w:pPr>
      <w:ind w:firstLine="420" w:firstLineChars="200"/>
    </w:pPr>
    <w:rPr>
      <w:rFonts w:ascii="Times New Roman" w:hAnsi="Times New Roman" w:cs="Times New Roman"/>
      <w:kern w:val="0"/>
      <w:sz w:val="20"/>
      <w:szCs w:val="20"/>
    </w:rPr>
  </w:style>
  <w:style w:type="character" w:customStyle="1" w:styleId="20">
    <w:name w:val="列表段落 字符"/>
    <w:link w:val="19"/>
    <w:locked/>
    <w:uiPriority w:val="99"/>
    <w:rPr>
      <w:rFonts w:ascii="Times New Roman" w:hAnsi="Times New Roman" w:eastAsia="宋体" w:cs="Times New Roman"/>
      <w:sz w:val="20"/>
      <w:szCs w:val="20"/>
    </w:rPr>
  </w:style>
  <w:style w:type="character" w:customStyle="1" w:styleId="21">
    <w:name w:val="批注框文本 字符"/>
    <w:link w:val="6"/>
    <w:semiHidden/>
    <w:locked/>
    <w:uiPriority w:val="99"/>
    <w:rPr>
      <w:rFonts w:ascii="Times New Roman" w:hAnsi="Times New Roman" w:eastAsia="宋体" w:cs="Times New Roman"/>
      <w:sz w:val="18"/>
      <w:szCs w:val="18"/>
    </w:rPr>
  </w:style>
  <w:style w:type="paragraph" w:customStyle="1" w:styleId="22">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3">
    <w:name w:val="font81"/>
    <w:uiPriority w:val="99"/>
    <w:rPr>
      <w:rFonts w:ascii="微软雅黑" w:hAnsi="微软雅黑" w:eastAsia="微软雅黑" w:cs="微软雅黑"/>
      <w:color w:val="000000"/>
      <w:sz w:val="20"/>
      <w:szCs w:val="20"/>
      <w:u w:val="none"/>
    </w:rPr>
  </w:style>
  <w:style w:type="character" w:customStyle="1" w:styleId="24">
    <w:name w:val="font71"/>
    <w:uiPriority w:val="99"/>
    <w:rPr>
      <w:rFonts w:ascii="宋体" w:hAnsi="宋体" w:eastAsia="宋体" w:cs="宋体"/>
      <w:color w:val="000000"/>
      <w:sz w:val="20"/>
      <w:szCs w:val="20"/>
      <w:u w:val="none"/>
    </w:rPr>
  </w:style>
  <w:style w:type="character" w:customStyle="1" w:styleId="25">
    <w:name w:val="纯文本 字符"/>
    <w:link w:val="5"/>
    <w:uiPriority w:val="0"/>
    <w:rPr>
      <w:rFonts w:ascii="宋体" w:hAnsi="Courier New" w:cs="Courier New"/>
      <w:kern w:val="2"/>
      <w:sz w:val="21"/>
      <w:szCs w:val="21"/>
    </w:rPr>
  </w:style>
  <w:style w:type="character" w:customStyle="1" w:styleId="26">
    <w:name w:val="标题 1 字符"/>
    <w:link w:val="2"/>
    <w:uiPriority w:val="0"/>
    <w:rPr>
      <w:rFonts w:cs="Calibri"/>
      <w:b/>
      <w:bCs/>
      <w:kern w:val="44"/>
      <w:sz w:val="44"/>
      <w:szCs w:val="44"/>
    </w:rPr>
  </w:style>
  <w:style w:type="paragraph" w:customStyle="1" w:styleId="27">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3_0_0"/>
    <w:basedOn w:val="30"/>
    <w:next w:val="30"/>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1">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2">
    <w:name w:val="批注文字 字符"/>
    <w:link w:val="4"/>
    <w:semiHidden/>
    <w:uiPriority w:val="99"/>
    <w:rPr>
      <w:rFonts w:cs="Calibri"/>
      <w:kern w:val="2"/>
      <w:sz w:val="21"/>
      <w:szCs w:val="21"/>
    </w:rPr>
  </w:style>
  <w:style w:type="character" w:customStyle="1" w:styleId="33">
    <w:name w:val="批注主题 字符"/>
    <w:link w:val="10"/>
    <w:semiHidden/>
    <w:uiPriority w:val="99"/>
    <w:rPr>
      <w:rFonts w:cs="Calibri"/>
      <w:b/>
      <w:bCs/>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CCE7B-D104-4E30-84F4-C0EE7129F00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1994</Words>
  <Characters>2043</Characters>
  <Lines>35</Lines>
  <Paragraphs>9</Paragraphs>
  <TotalTime>461</TotalTime>
  <ScaleCrop>false</ScaleCrop>
  <LinksUpToDate>false</LinksUpToDate>
  <CharactersWithSpaces>2051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2024-12-16T03:12:55Z</dcterms:modified>
  <dc:title>宜昌市中心人民医院</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7A2C2E411DD14AD595EC18B80F223355_13</vt:lpwstr>
  </property>
</Properties>
</file>