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13415123">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2025年电梯安全责任保险采购</w:t>
      </w:r>
      <w:r>
        <w:rPr>
          <w:rFonts w:hint="eastAsia"/>
          <w:sz w:val="28"/>
          <w:szCs w:val="28"/>
        </w:rPr>
        <w:t>项目</w:t>
      </w:r>
      <w:r>
        <w:rPr>
          <w:rFonts w:hint="eastAsia"/>
          <w:sz w:val="28"/>
          <w:szCs w:val="28"/>
          <w:lang w:eastAsia="zh-CN"/>
        </w:rPr>
        <w:t>（</w:t>
      </w:r>
      <w:r>
        <w:rPr>
          <w:rFonts w:hint="eastAsia"/>
          <w:sz w:val="28"/>
          <w:szCs w:val="28"/>
          <w:lang w:val="en-US" w:eastAsia="zh-CN"/>
        </w:rPr>
        <w:t>第二次）</w:t>
      </w:r>
      <w:r>
        <w:rPr>
          <w:rFonts w:hint="eastAsia"/>
          <w:sz w:val="28"/>
          <w:szCs w:val="28"/>
        </w:rPr>
        <w:t>进行院内采购，欢迎广大符合条件的投标人踊跃投标。</w:t>
      </w:r>
    </w:p>
    <w:p w14:paraId="542DC42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9"/>
        <w:shd w:val="clear" w:color="auto" w:fill="FFFFFF"/>
        <w:spacing w:before="0" w:beforeAutospacing="0" w:after="0" w:afterAutospacing="0"/>
        <w:ind w:firstLine="645"/>
        <w:rPr>
          <w:rFonts w:hint="default" w:cs="Times New Roman"/>
          <w:sz w:val="28"/>
          <w:szCs w:val="28"/>
          <w:lang w:val="en-US"/>
        </w:rPr>
      </w:pPr>
      <w:r>
        <w:rPr>
          <w:sz w:val="28"/>
          <w:szCs w:val="28"/>
        </w:rPr>
        <w:t>1</w:t>
      </w:r>
      <w:r>
        <w:rPr>
          <w:rFonts w:hint="eastAsia"/>
          <w:sz w:val="28"/>
          <w:szCs w:val="28"/>
        </w:rPr>
        <w:t>、项目编号：YCZXYYZB-202</w:t>
      </w:r>
      <w:r>
        <w:rPr>
          <w:rFonts w:hint="eastAsia"/>
          <w:sz w:val="28"/>
          <w:szCs w:val="28"/>
          <w:lang w:val="en-US" w:eastAsia="zh-CN"/>
        </w:rPr>
        <w:t>5</w:t>
      </w:r>
      <w:r>
        <w:rPr>
          <w:rFonts w:hint="eastAsia"/>
          <w:sz w:val="28"/>
          <w:szCs w:val="28"/>
        </w:rPr>
        <w:t>-A20</w:t>
      </w:r>
      <w:r>
        <w:rPr>
          <w:rFonts w:hint="eastAsia"/>
          <w:sz w:val="28"/>
          <w:szCs w:val="28"/>
          <w:lang w:val="en-US" w:eastAsia="zh-CN"/>
        </w:rPr>
        <w:t>04（2）</w:t>
      </w:r>
    </w:p>
    <w:p w14:paraId="2352A650">
      <w:pPr>
        <w:pStyle w:val="9"/>
        <w:shd w:val="clear" w:color="auto" w:fill="FFFFFF"/>
        <w:spacing w:before="0" w:beforeAutospacing="0" w:after="0" w:afterAutospacing="0"/>
        <w:ind w:firstLine="645"/>
        <w:rPr>
          <w:rFonts w:hint="eastAsia" w:eastAsia="宋体" w:cs="Times New Roman"/>
          <w:sz w:val="28"/>
          <w:szCs w:val="28"/>
          <w:lang w:val="en-US" w:eastAsia="zh-CN"/>
        </w:rPr>
      </w:pPr>
      <w:r>
        <w:rPr>
          <w:sz w:val="28"/>
          <w:szCs w:val="28"/>
        </w:rPr>
        <w:t>2</w:t>
      </w:r>
      <w:r>
        <w:rPr>
          <w:rFonts w:hint="eastAsia"/>
          <w:sz w:val="28"/>
          <w:szCs w:val="28"/>
        </w:rPr>
        <w:t>、项目名称：宜昌市中心人民医院</w:t>
      </w:r>
      <w:r>
        <w:rPr>
          <w:rFonts w:hint="eastAsia"/>
          <w:sz w:val="28"/>
          <w:szCs w:val="28"/>
          <w:lang w:val="en-US" w:eastAsia="zh-CN"/>
        </w:rPr>
        <w:t>2025年电梯安全责任保险采购</w:t>
      </w:r>
      <w:r>
        <w:rPr>
          <w:rFonts w:hint="eastAsia"/>
          <w:sz w:val="28"/>
          <w:szCs w:val="28"/>
        </w:rPr>
        <w:t>项目</w:t>
      </w:r>
      <w:r>
        <w:rPr>
          <w:rFonts w:hint="eastAsia"/>
          <w:sz w:val="28"/>
          <w:szCs w:val="28"/>
          <w:lang w:eastAsia="zh-CN"/>
        </w:rPr>
        <w:t>（</w:t>
      </w:r>
      <w:r>
        <w:rPr>
          <w:rFonts w:hint="eastAsia"/>
          <w:sz w:val="28"/>
          <w:szCs w:val="28"/>
          <w:lang w:val="en-US" w:eastAsia="zh-CN"/>
        </w:rPr>
        <w:t>第二次）</w:t>
      </w:r>
    </w:p>
    <w:p w14:paraId="0305DEB9">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2A42EFB3">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6563707">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3</w:t>
      </w:r>
      <w:r>
        <w:rPr>
          <w:rFonts w:hint="eastAsia"/>
          <w:color w:val="FF0000"/>
          <w:sz w:val="28"/>
          <w:szCs w:val="28"/>
        </w:rPr>
        <w:t>月</w:t>
      </w:r>
      <w:r>
        <w:rPr>
          <w:rFonts w:hint="eastAsia"/>
          <w:color w:val="FF0000"/>
          <w:sz w:val="28"/>
          <w:szCs w:val="28"/>
          <w:lang w:val="en-US" w:eastAsia="zh-CN"/>
        </w:rPr>
        <w:t>18</w:t>
      </w:r>
      <w:bookmarkStart w:id="8" w:name="_GoBack"/>
      <w:bookmarkEnd w:id="8"/>
      <w:r>
        <w:rPr>
          <w:rFonts w:hint="eastAsia"/>
          <w:color w:val="FF0000"/>
          <w:sz w:val="28"/>
          <w:szCs w:val="28"/>
        </w:rPr>
        <w:t>日</w:t>
      </w:r>
      <w:r>
        <w:rPr>
          <w:color w:val="FF0000"/>
          <w:sz w:val="28"/>
          <w:szCs w:val="28"/>
        </w:rPr>
        <w:t>09:30</w:t>
      </w:r>
      <w:r>
        <w:rPr>
          <w:rFonts w:hint="eastAsia"/>
          <w:sz w:val="28"/>
          <w:szCs w:val="28"/>
        </w:rPr>
        <w:t>。</w:t>
      </w:r>
    </w:p>
    <w:p w14:paraId="44A3EBDE">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101FD5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43847A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5BC2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292BCDC">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FE6873">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3、投标地点：宜昌市中心人民医院招标办伍家院区9号楼312房（工作日上午8:00～12:00、下午14:30～17:30受理投标工作，节假日除外）。</w:t>
      </w:r>
    </w:p>
    <w:p w14:paraId="4E609FA8">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21DA7A">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7B738C6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55C0521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3B2E211E">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default" w:ascii="宋体" w:hAnsi="宋体" w:cs="宋体"/>
          <w:sz w:val="28"/>
          <w:szCs w:val="28"/>
          <w:lang w:val="en-US"/>
        </w:rPr>
      </w:pPr>
      <w:r>
        <w:rPr>
          <w:rFonts w:ascii="宋体" w:hAnsi="宋体" w:cs="宋体"/>
          <w:sz w:val="28"/>
          <w:szCs w:val="28"/>
        </w:rPr>
        <w:t>1</w:t>
      </w:r>
      <w:r>
        <w:rPr>
          <w:rFonts w:hint="eastAsia" w:ascii="宋体" w:hAnsi="宋体" w:cs="宋体"/>
          <w:sz w:val="28"/>
          <w:szCs w:val="28"/>
        </w:rPr>
        <w:t>、项目编号：</w:t>
      </w:r>
      <w:r>
        <w:rPr>
          <w:rFonts w:hint="eastAsia"/>
          <w:sz w:val="28"/>
          <w:szCs w:val="28"/>
        </w:rPr>
        <w:t>YCZXYYZB-202</w:t>
      </w:r>
      <w:r>
        <w:rPr>
          <w:rFonts w:hint="eastAsia"/>
          <w:sz w:val="28"/>
          <w:szCs w:val="28"/>
          <w:lang w:val="en-US" w:eastAsia="zh-CN"/>
        </w:rPr>
        <w:t>5</w:t>
      </w:r>
      <w:r>
        <w:rPr>
          <w:rFonts w:hint="eastAsia"/>
          <w:sz w:val="28"/>
          <w:szCs w:val="28"/>
        </w:rPr>
        <w:t>-A20</w:t>
      </w:r>
      <w:r>
        <w:rPr>
          <w:rFonts w:hint="eastAsia"/>
          <w:sz w:val="28"/>
          <w:szCs w:val="28"/>
          <w:lang w:val="en-US" w:eastAsia="zh-CN"/>
        </w:rPr>
        <w:t>04(2)</w:t>
      </w:r>
    </w:p>
    <w:p w14:paraId="62AC51FF">
      <w:pPr>
        <w:ind w:firstLine="560" w:firstLineChars="200"/>
        <w:rPr>
          <w:rFonts w:hint="eastAsia"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宜昌市中心人民医院2025年电梯安全责任保险采购项目</w:t>
      </w:r>
      <w:r>
        <w:rPr>
          <w:rFonts w:hint="eastAsia"/>
          <w:sz w:val="28"/>
          <w:szCs w:val="28"/>
          <w:lang w:eastAsia="zh-CN"/>
        </w:rPr>
        <w:t>（</w:t>
      </w:r>
      <w:r>
        <w:rPr>
          <w:rFonts w:hint="eastAsia"/>
          <w:sz w:val="28"/>
          <w:szCs w:val="28"/>
          <w:lang w:val="en-US" w:eastAsia="zh-CN"/>
        </w:rPr>
        <w:t>第二次）</w:t>
      </w:r>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1.312</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0D575A32">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4、本项目不接受联合体参加投标，投标人中标后不允许分包。</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66E73327">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据宜昌市市场监督管理局、宜昌市卫生健康委员会等五部门下发的《关于全面推进宜昌市电梯安全责任保险的实施意见》文件要求，我院</w:t>
      </w:r>
      <w:r>
        <w:rPr>
          <w:rFonts w:hint="eastAsia" w:ascii="宋体" w:hAnsi="宋体"/>
          <w:color w:val="000000"/>
          <w:sz w:val="28"/>
          <w:szCs w:val="28"/>
          <w:shd w:val="clear" w:color="auto" w:fill="FFFFFF"/>
          <w:lang w:val="en-US" w:eastAsia="zh-CN"/>
        </w:rPr>
        <w:t>相关</w:t>
      </w:r>
      <w:r>
        <w:rPr>
          <w:rFonts w:hint="eastAsia" w:ascii="宋体" w:hAnsi="宋体"/>
          <w:color w:val="000000"/>
          <w:sz w:val="28"/>
          <w:szCs w:val="28"/>
          <w:shd w:val="clear" w:color="auto" w:fill="FFFFFF"/>
        </w:rPr>
        <w:t>电梯需购买电梯安全责任险。</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6D902D98">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3.2.1采购清单：</w:t>
      </w:r>
    </w:p>
    <w:tbl>
      <w:tblPr>
        <w:tblStyle w:val="10"/>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79"/>
        <w:gridCol w:w="996"/>
        <w:gridCol w:w="904"/>
        <w:gridCol w:w="2165"/>
        <w:gridCol w:w="1650"/>
      </w:tblGrid>
      <w:tr w14:paraId="5248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993" w:type="dxa"/>
            <w:vAlign w:val="center"/>
          </w:tcPr>
          <w:p w14:paraId="70845E7E">
            <w:pPr>
              <w:autoSpaceDE w:val="0"/>
              <w:autoSpaceDN w:val="0"/>
              <w:spacing w:line="280" w:lineRule="exact"/>
              <w:jc w:val="center"/>
              <w:rPr>
                <w:rFonts w:ascii="宋体" w:hAnsi="宋体" w:eastAsia="宋体"/>
                <w:sz w:val="24"/>
              </w:rPr>
            </w:pPr>
            <w:r>
              <w:rPr>
                <w:rFonts w:hint="eastAsia" w:ascii="宋体" w:hAnsi="宋体" w:eastAsia="宋体"/>
                <w:sz w:val="24"/>
              </w:rPr>
              <w:t>序号</w:t>
            </w:r>
          </w:p>
        </w:tc>
        <w:tc>
          <w:tcPr>
            <w:tcW w:w="2879" w:type="dxa"/>
            <w:vAlign w:val="center"/>
          </w:tcPr>
          <w:p w14:paraId="2129F5EC">
            <w:pPr>
              <w:autoSpaceDE w:val="0"/>
              <w:autoSpaceDN w:val="0"/>
              <w:spacing w:line="280" w:lineRule="exact"/>
              <w:jc w:val="center"/>
              <w:rPr>
                <w:rFonts w:ascii="宋体" w:hAnsi="宋体" w:eastAsia="宋体"/>
                <w:sz w:val="24"/>
              </w:rPr>
            </w:pPr>
            <w:r>
              <w:rPr>
                <w:rFonts w:hint="eastAsia" w:ascii="宋体" w:hAnsi="宋体" w:eastAsia="宋体"/>
                <w:sz w:val="24"/>
              </w:rPr>
              <w:t>名称</w:t>
            </w:r>
          </w:p>
        </w:tc>
        <w:tc>
          <w:tcPr>
            <w:tcW w:w="996" w:type="dxa"/>
            <w:vAlign w:val="center"/>
          </w:tcPr>
          <w:p w14:paraId="61CC12CF">
            <w:pPr>
              <w:autoSpaceDE w:val="0"/>
              <w:autoSpaceDN w:val="0"/>
              <w:spacing w:line="280" w:lineRule="exact"/>
              <w:jc w:val="center"/>
              <w:rPr>
                <w:rFonts w:ascii="宋体" w:hAnsi="宋体" w:eastAsia="宋体"/>
                <w:sz w:val="24"/>
              </w:rPr>
            </w:pPr>
            <w:r>
              <w:rPr>
                <w:rFonts w:hint="eastAsia" w:ascii="宋体" w:hAnsi="宋体" w:eastAsia="宋体"/>
                <w:sz w:val="24"/>
              </w:rPr>
              <w:t>单位</w:t>
            </w:r>
          </w:p>
        </w:tc>
        <w:tc>
          <w:tcPr>
            <w:tcW w:w="904" w:type="dxa"/>
            <w:vAlign w:val="center"/>
          </w:tcPr>
          <w:p w14:paraId="6CFA7241">
            <w:pPr>
              <w:autoSpaceDE w:val="0"/>
              <w:autoSpaceDN w:val="0"/>
              <w:spacing w:line="280" w:lineRule="exact"/>
              <w:jc w:val="center"/>
              <w:rPr>
                <w:rFonts w:ascii="宋体" w:hAnsi="宋体" w:eastAsia="宋体"/>
                <w:sz w:val="24"/>
              </w:rPr>
            </w:pPr>
            <w:r>
              <w:rPr>
                <w:rFonts w:hint="eastAsia" w:ascii="宋体" w:hAnsi="宋体" w:eastAsia="宋体"/>
                <w:sz w:val="24"/>
              </w:rPr>
              <w:t>数量</w:t>
            </w:r>
          </w:p>
        </w:tc>
        <w:tc>
          <w:tcPr>
            <w:tcW w:w="2165" w:type="dxa"/>
            <w:vAlign w:val="center"/>
          </w:tcPr>
          <w:p w14:paraId="40BB5F6C">
            <w:pPr>
              <w:autoSpaceDE w:val="0"/>
              <w:autoSpaceDN w:val="0"/>
              <w:spacing w:line="280" w:lineRule="exact"/>
              <w:jc w:val="center"/>
              <w:rPr>
                <w:rFonts w:hint="default" w:ascii="宋体" w:hAnsi="宋体" w:eastAsia="宋体"/>
                <w:sz w:val="24"/>
                <w:lang w:val="en-US" w:eastAsia="zh-CN"/>
              </w:rPr>
            </w:pPr>
            <w:r>
              <w:rPr>
                <w:rFonts w:hint="eastAsia" w:ascii="宋体" w:hAnsi="宋体" w:eastAsia="宋体"/>
                <w:sz w:val="24"/>
                <w:lang w:val="en-US" w:eastAsia="zh-CN"/>
              </w:rPr>
              <w:t>含税单价</w:t>
            </w:r>
            <w:r>
              <w:rPr>
                <w:rFonts w:hint="eastAsia" w:ascii="宋体" w:hAnsi="宋体"/>
                <w:sz w:val="24"/>
                <w:lang w:val="en-US" w:eastAsia="zh-CN"/>
              </w:rPr>
              <w:t>（元/台/年）</w:t>
            </w:r>
          </w:p>
        </w:tc>
        <w:tc>
          <w:tcPr>
            <w:tcW w:w="1650" w:type="dxa"/>
            <w:vAlign w:val="center"/>
          </w:tcPr>
          <w:p w14:paraId="5EFE0665">
            <w:pPr>
              <w:autoSpaceDE w:val="0"/>
              <w:autoSpaceDN w:val="0"/>
              <w:spacing w:line="280" w:lineRule="exact"/>
              <w:jc w:val="center"/>
              <w:rPr>
                <w:rFonts w:ascii="宋体" w:hAnsi="宋体" w:eastAsia="宋体"/>
                <w:sz w:val="24"/>
              </w:rPr>
            </w:pPr>
            <w:r>
              <w:rPr>
                <w:rFonts w:hint="eastAsia" w:ascii="宋体" w:hAnsi="宋体" w:eastAsia="宋体"/>
                <w:sz w:val="24"/>
              </w:rPr>
              <w:t>备注</w:t>
            </w:r>
          </w:p>
        </w:tc>
      </w:tr>
      <w:tr w14:paraId="2A58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3" w:type="dxa"/>
            <w:vAlign w:val="center"/>
          </w:tcPr>
          <w:p w14:paraId="3A0C819B">
            <w:pPr>
              <w:jc w:val="center"/>
              <w:rPr>
                <w:rFonts w:ascii="宋体" w:hAnsi="宋体" w:eastAsia="宋体"/>
                <w:sz w:val="24"/>
              </w:rPr>
            </w:pPr>
            <w:r>
              <w:rPr>
                <w:rFonts w:hint="eastAsia" w:ascii="宋体" w:hAnsi="宋体" w:eastAsia="宋体"/>
                <w:sz w:val="24"/>
              </w:rPr>
              <w:t>1</w:t>
            </w:r>
          </w:p>
        </w:tc>
        <w:tc>
          <w:tcPr>
            <w:tcW w:w="2879" w:type="dxa"/>
            <w:vAlign w:val="center"/>
          </w:tcPr>
          <w:p w14:paraId="0CD4FA24">
            <w:pPr>
              <w:jc w:val="center"/>
              <w:rPr>
                <w:rFonts w:hint="default" w:ascii="宋体" w:hAnsi="宋体" w:eastAsia="宋体"/>
                <w:sz w:val="24"/>
                <w:lang w:val="en-US" w:eastAsia="zh-CN"/>
              </w:rPr>
            </w:pPr>
            <w:r>
              <w:rPr>
                <w:rFonts w:hint="eastAsia" w:ascii="宋体" w:hAnsi="宋体" w:eastAsia="宋体"/>
                <w:sz w:val="24"/>
              </w:rPr>
              <w:t>电梯安全责任险</w:t>
            </w:r>
          </w:p>
        </w:tc>
        <w:tc>
          <w:tcPr>
            <w:tcW w:w="996" w:type="dxa"/>
            <w:vAlign w:val="center"/>
          </w:tcPr>
          <w:p w14:paraId="618D00F5">
            <w:pPr>
              <w:jc w:val="center"/>
              <w:rPr>
                <w:rFonts w:hint="default" w:ascii="宋体" w:hAnsi="宋体" w:eastAsia="宋体"/>
                <w:sz w:val="24"/>
                <w:lang w:val="en-US" w:eastAsia="zh-CN"/>
              </w:rPr>
            </w:pPr>
            <w:r>
              <w:rPr>
                <w:rFonts w:hint="eastAsia" w:ascii="宋体" w:hAnsi="宋体"/>
                <w:sz w:val="24"/>
                <w:lang w:val="en-US" w:eastAsia="zh-CN"/>
              </w:rPr>
              <w:t>台</w:t>
            </w:r>
          </w:p>
        </w:tc>
        <w:tc>
          <w:tcPr>
            <w:tcW w:w="904" w:type="dxa"/>
            <w:vAlign w:val="center"/>
          </w:tcPr>
          <w:p w14:paraId="796A9496">
            <w:pPr>
              <w:jc w:val="center"/>
              <w:rPr>
                <w:rFonts w:hint="default" w:ascii="宋体" w:hAnsi="宋体" w:eastAsia="宋体"/>
                <w:sz w:val="24"/>
                <w:lang w:val="en-US" w:eastAsia="zh-CN"/>
              </w:rPr>
            </w:pPr>
            <w:r>
              <w:rPr>
                <w:rFonts w:hint="eastAsia" w:ascii="宋体" w:hAnsi="宋体"/>
                <w:sz w:val="24"/>
                <w:lang w:val="en-US" w:eastAsia="zh-CN"/>
              </w:rPr>
              <w:t>164</w:t>
            </w:r>
          </w:p>
        </w:tc>
        <w:tc>
          <w:tcPr>
            <w:tcW w:w="2165" w:type="dxa"/>
            <w:vAlign w:val="center"/>
          </w:tcPr>
          <w:p w14:paraId="6AD5D408">
            <w:pPr>
              <w:jc w:val="center"/>
              <w:rPr>
                <w:rFonts w:ascii="宋体" w:hAnsi="宋体" w:eastAsia="宋体"/>
                <w:sz w:val="24"/>
              </w:rPr>
            </w:pPr>
          </w:p>
        </w:tc>
        <w:tc>
          <w:tcPr>
            <w:tcW w:w="1650" w:type="dxa"/>
            <w:vAlign w:val="center"/>
          </w:tcPr>
          <w:p w14:paraId="08D339AE">
            <w:pPr>
              <w:jc w:val="center"/>
              <w:rPr>
                <w:rFonts w:hint="default" w:ascii="宋体" w:hAnsi="宋体" w:eastAsia="宋体"/>
                <w:sz w:val="24"/>
                <w:lang w:val="en-US" w:eastAsia="zh-CN"/>
              </w:rPr>
            </w:pPr>
          </w:p>
        </w:tc>
      </w:tr>
      <w:tr w14:paraId="28D7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72" w:type="dxa"/>
            <w:gridSpan w:val="4"/>
            <w:vAlign w:val="center"/>
          </w:tcPr>
          <w:p w14:paraId="30162859">
            <w:pPr>
              <w:jc w:val="center"/>
              <w:rPr>
                <w:rFonts w:hint="default" w:ascii="宋体" w:hAnsi="宋体" w:eastAsia="宋体"/>
                <w:sz w:val="24"/>
                <w:lang w:val="en-US" w:eastAsia="zh-CN"/>
              </w:rPr>
            </w:pPr>
            <w:r>
              <w:rPr>
                <w:rFonts w:hint="eastAsia" w:ascii="宋体" w:hAnsi="宋体" w:eastAsia="宋体"/>
                <w:sz w:val="24"/>
                <w:lang w:val="en-US" w:eastAsia="zh-CN"/>
              </w:rPr>
              <w:t>总计（含税）</w:t>
            </w:r>
          </w:p>
        </w:tc>
        <w:tc>
          <w:tcPr>
            <w:tcW w:w="3815" w:type="dxa"/>
            <w:gridSpan w:val="2"/>
            <w:vAlign w:val="center"/>
          </w:tcPr>
          <w:p w14:paraId="3D80A910">
            <w:pPr>
              <w:jc w:val="center"/>
              <w:rPr>
                <w:rFonts w:ascii="宋体" w:hAnsi="宋体" w:eastAsia="宋体"/>
                <w:sz w:val="24"/>
              </w:rPr>
            </w:pPr>
          </w:p>
        </w:tc>
      </w:tr>
    </w:tbl>
    <w:p w14:paraId="7FA5C797">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3.2.2保险内容</w:t>
      </w:r>
    </w:p>
    <w:p w14:paraId="3614329E">
      <w:pPr>
        <w:jc w:val="left"/>
        <w:rPr>
          <w:rFonts w:hint="default" w:ascii="宋体" w:hAnsi="宋体" w:cs="宋体"/>
          <w:b/>
          <w:kern w:val="0"/>
          <w:sz w:val="28"/>
          <w:szCs w:val="24"/>
          <w:lang w:val="en-US" w:eastAsia="zh-CN"/>
        </w:rPr>
      </w:pPr>
      <w:r>
        <w:rPr>
          <w:rFonts w:hint="eastAsia" w:ascii="宋体" w:hAnsi="宋体" w:cs="宋体"/>
          <w:b/>
          <w:kern w:val="0"/>
          <w:sz w:val="28"/>
          <w:szCs w:val="24"/>
          <w:lang w:val="en-US" w:eastAsia="zh-CN"/>
        </w:rPr>
        <w:t xml:space="preserve">    根据电梯安全责任保险保险条款载明的保险责任范围，赔付标准：</w:t>
      </w:r>
    </w:p>
    <w:p w14:paraId="3BA630F3">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①保险责任范围内每次事故赔偿限额：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300万元/部；</w:t>
      </w:r>
    </w:p>
    <w:p w14:paraId="2C3421B8">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②保险责任范围内每次财产损失赔偿限额：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3万元/部；</w:t>
      </w:r>
    </w:p>
    <w:p w14:paraId="376D2F1A">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③保险责任范围内每次事故每人伤亡限额：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60万元/部；</w:t>
      </w:r>
    </w:p>
    <w:p w14:paraId="0E138D27">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④保险责任范围内每次事故每人医疗费限额：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10万元/部；</w:t>
      </w:r>
    </w:p>
    <w:p w14:paraId="5EA23A9B">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⑤保险责任范围内累积赔偿限额：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300万元/部；</w:t>
      </w:r>
    </w:p>
    <w:p w14:paraId="42CD420E">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⑥保险责任范围内救援费用累积赔偿限额：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30万元/部；</w:t>
      </w:r>
    </w:p>
    <w:p w14:paraId="7342B6F8">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⑦保险责任范围内每次事故救援费用限额：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3万元/部；</w:t>
      </w:r>
    </w:p>
    <w:p w14:paraId="50DFAB48">
      <w:pPr>
        <w:pStyle w:val="30"/>
        <w:autoSpaceDE w:val="0"/>
        <w:spacing w:before="0" w:beforeAutospacing="0" w:after="0" w:afterAutospacing="0" w:line="560" w:lineRule="exact"/>
        <w:ind w:left="0" w:firstLine="640" w:firstLineChars="200"/>
        <w:jc w:val="both"/>
        <w:rPr>
          <w:rFonts w:hint="eastAsia" w:asciiTheme="minorEastAsia" w:hAnsiTheme="minorEastAsia" w:eastAsiaTheme="minorEastAsia" w:cstheme="minorEastAsia"/>
          <w:b/>
          <w:kern w:val="0"/>
          <w:sz w:val="28"/>
          <w:szCs w:val="24"/>
          <w:lang w:val="en-US" w:eastAsia="zh-CN"/>
        </w:rPr>
      </w:pPr>
      <w:r>
        <w:rPr>
          <w:rFonts w:hint="eastAsia" w:asciiTheme="minorEastAsia" w:hAnsiTheme="minorEastAsia" w:eastAsiaTheme="minorEastAsia" w:cstheme="minorEastAsia"/>
          <w:sz w:val="32"/>
          <w:szCs w:val="32"/>
        </w:rPr>
        <w:t>⑧保险责任范围内乘客困梯赔偿每次累计限额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1万,每次赔偿限额</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5000元；困梯超过（含）30分钟且在一小时内，一次性每人每次赔偿</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100元；超过（含）一小时且在2小时内，一次性每人每次赔偿</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200元；超过（含）2小时且在4小时内，一次性每人每次赔偿</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300元；超过（含）4小时以上的，一次性每人每次赔偿</w:t>
      </w:r>
      <w:r>
        <w:rPr>
          <w:rFonts w:hint="eastAsia" w:asciiTheme="minorEastAsia" w:hAnsiTheme="minorEastAsia" w:eastAsiaTheme="minorEastAsia" w:cstheme="minorEastAsia"/>
          <w:sz w:val="32"/>
          <w:szCs w:val="32"/>
          <w:lang w:val="en-US" w:eastAsia="zh-CN"/>
        </w:rPr>
        <w:t>不低于</w:t>
      </w:r>
      <w:r>
        <w:rPr>
          <w:rFonts w:hint="eastAsia" w:asciiTheme="minorEastAsia" w:hAnsiTheme="minorEastAsia" w:eastAsiaTheme="minorEastAsia" w:cstheme="minorEastAsia"/>
          <w:sz w:val="32"/>
          <w:szCs w:val="32"/>
        </w:rPr>
        <w:t>500元。</w:t>
      </w:r>
    </w:p>
    <w:p w14:paraId="2859B3AD">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12DB4C4">
      <w:pPr>
        <w:ind w:firstLine="560" w:firstLineChars="200"/>
        <w:jc w:val="left"/>
        <w:rPr>
          <w:rFonts w:hAnsi="宋体" w:cs="宋体"/>
          <w:bCs/>
          <w:kern w:val="0"/>
          <w:sz w:val="28"/>
          <w:szCs w:val="28"/>
        </w:rPr>
      </w:pPr>
      <w:r>
        <w:rPr>
          <w:rFonts w:hint="eastAsia" w:hAnsi="宋体" w:cs="宋体"/>
          <w:bCs/>
          <w:kern w:val="0"/>
          <w:sz w:val="28"/>
          <w:szCs w:val="28"/>
          <w:lang w:val="en-US" w:eastAsia="zh-CN"/>
        </w:rPr>
        <w:t>1、在签订合同后5个工作日内完成采购人所有电梯的投保工作</w:t>
      </w:r>
      <w:r>
        <w:rPr>
          <w:rFonts w:hint="eastAsia" w:hAnsi="宋体" w:cs="宋体"/>
          <w:bCs/>
          <w:kern w:val="0"/>
          <w:sz w:val="28"/>
          <w:szCs w:val="28"/>
        </w:rPr>
        <w:t>。</w:t>
      </w:r>
    </w:p>
    <w:p w14:paraId="71B771E8">
      <w:pPr>
        <w:ind w:firstLine="560" w:firstLineChars="200"/>
        <w:jc w:val="left"/>
        <w:rPr>
          <w:rFonts w:hint="eastAsia" w:hAnsi="宋体" w:cs="宋体"/>
          <w:bCs/>
          <w:color w:val="auto"/>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付款条件及方式：</w:t>
      </w:r>
      <w:r>
        <w:rPr>
          <w:rFonts w:hint="eastAsia" w:ascii="宋体" w:hAnsi="宋体" w:cs="宋体"/>
          <w:kern w:val="0"/>
          <w:sz w:val="28"/>
          <w:szCs w:val="28"/>
          <w:lang w:val="en-US" w:eastAsia="zh-CN"/>
        </w:rPr>
        <w:t>签订合同完成所有电梯投保流程后向成交供应商支付所有保险费用</w:t>
      </w:r>
      <w:r>
        <w:rPr>
          <w:rFonts w:hint="eastAsia" w:hAnsi="宋体" w:cs="宋体"/>
          <w:bCs/>
          <w:color w:val="auto"/>
          <w:kern w:val="0"/>
          <w:sz w:val="28"/>
          <w:szCs w:val="28"/>
        </w:rPr>
        <w:t>。</w:t>
      </w:r>
    </w:p>
    <w:p w14:paraId="49882CF7">
      <w:pPr>
        <w:pStyle w:val="4"/>
        <w:spacing w:after="0"/>
        <w:rPr>
          <w:rFonts w:hint="default" w:cs="宋体"/>
          <w:kern w:val="0"/>
          <w:sz w:val="28"/>
          <w:szCs w:val="28"/>
          <w:lang w:val="en-US" w:eastAsia="zh-CN" w:bidi="ar-SA"/>
        </w:rPr>
      </w:pPr>
      <w:r>
        <w:rPr>
          <w:rFonts w:hint="eastAsia"/>
          <w:lang w:val="en-US" w:eastAsia="zh-CN"/>
        </w:rPr>
        <w:t xml:space="preserve">   </w:t>
      </w:r>
      <w:r>
        <w:rPr>
          <w:rFonts w:hint="eastAsia" w:ascii="Calibri" w:hAnsi="宋体" w:eastAsia="宋体" w:cs="宋体"/>
          <w:bCs/>
          <w:kern w:val="0"/>
          <w:sz w:val="28"/>
          <w:szCs w:val="28"/>
          <w:lang w:val="en-US" w:eastAsia="zh-CN" w:bidi="ar-SA"/>
        </w:rPr>
        <w:t xml:space="preserve"> </w:t>
      </w:r>
      <w:r>
        <w:rPr>
          <w:rFonts w:hint="eastAsia" w:ascii="Calibri" w:cs="宋体"/>
          <w:bCs/>
          <w:kern w:val="0"/>
          <w:sz w:val="28"/>
          <w:szCs w:val="28"/>
          <w:lang w:val="en-US" w:eastAsia="zh-CN" w:bidi="ar-SA"/>
        </w:rPr>
        <w:t xml:space="preserve"> </w:t>
      </w:r>
      <w:r>
        <w:rPr>
          <w:rFonts w:hint="eastAsia" w:ascii="Calibri" w:hAnsi="宋体" w:eastAsia="宋体" w:cs="宋体"/>
          <w:bCs/>
          <w:kern w:val="0"/>
          <w:sz w:val="28"/>
          <w:szCs w:val="28"/>
          <w:lang w:val="en-US" w:eastAsia="zh-CN" w:bidi="ar-SA"/>
        </w:rPr>
        <w:t>3</w:t>
      </w:r>
      <w:r>
        <w:rPr>
          <w:rFonts w:hint="eastAsia" w:cs="宋体"/>
          <w:kern w:val="0"/>
          <w:sz w:val="28"/>
          <w:szCs w:val="28"/>
          <w:lang w:val="en-US" w:eastAsia="zh-CN" w:bidi="ar-SA"/>
        </w:rPr>
        <w:t>、保险有效期：自合同签订之日起1年。</w:t>
      </w: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6F98332B">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56291260"/>
      <w:bookmarkStart w:id="2" w:name="_Toc456291165"/>
      <w:bookmarkStart w:id="3" w:name="_Toc456291280"/>
      <w:bookmarkStart w:id="4" w:name="_Toc456291354"/>
      <w:bookmarkStart w:id="5" w:name="_Toc456291537"/>
      <w:bookmarkStart w:id="6" w:name="_Toc462487372"/>
      <w:bookmarkStart w:id="7" w:name="_Toc456291479"/>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8872A3F">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1F0AA90E">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66D47756">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1724A96A">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69B44C5"/>
    <w:rsid w:val="072F2F4D"/>
    <w:rsid w:val="0869783F"/>
    <w:rsid w:val="0C927DF5"/>
    <w:rsid w:val="161D02F4"/>
    <w:rsid w:val="1BF1587B"/>
    <w:rsid w:val="23C9261C"/>
    <w:rsid w:val="26284A18"/>
    <w:rsid w:val="26EB14F0"/>
    <w:rsid w:val="2DE3362E"/>
    <w:rsid w:val="357514A9"/>
    <w:rsid w:val="39697B2E"/>
    <w:rsid w:val="4D2F2C88"/>
    <w:rsid w:val="54490154"/>
    <w:rsid w:val="5D111C3D"/>
    <w:rsid w:val="67484555"/>
    <w:rsid w:val="68251C6A"/>
    <w:rsid w:val="71EE0231"/>
    <w:rsid w:val="7AEE4F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1"/>
    <w:qFormat/>
    <w:uiPriority w:val="0"/>
    <w:pPr>
      <w:spacing w:before="100" w:beforeAutospacing="1" w:after="100" w:afterAutospacing="1" w:line="360" w:lineRule="auto"/>
      <w:ind w:left="2" w:hanging="2"/>
      <w:jc w:val="center"/>
    </w:pPr>
    <w:rPr>
      <w:rFonts w:ascii="宋体" w:hAnsi="宋体" w:eastAsia="宋体" w:cs="宋体"/>
      <w:kern w:val="2"/>
      <w:sz w:val="24"/>
      <w:szCs w:val="24"/>
      <w:lang w:val="en-US" w:eastAsia="zh-CN" w:bidi="ar-SA"/>
    </w:rPr>
  </w:style>
  <w:style w:type="paragraph" w:customStyle="1" w:styleId="31">
    <w:name w:val="正文_1"/>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2636</Words>
  <Characters>2872</Characters>
  <Lines>31</Lines>
  <Paragraphs>8</Paragraphs>
  <TotalTime>3</TotalTime>
  <ScaleCrop>false</ScaleCrop>
  <LinksUpToDate>false</LinksUpToDate>
  <CharactersWithSpaces>2894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2024-09-03T01:57:00Z</cp:lastPrinted>
  <dcterms:modified xsi:type="dcterms:W3CDTF">2025-03-13T03:54:43Z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CC60A09526674BBAA5D8BFA93BB52DC0_13</vt:lpwstr>
  </property>
  <property fmtid="{D5CDD505-2E9C-101B-9397-08002B2CF9AE}" pid="4" name="KSOTemplateDocerSaveRecord">
    <vt:lpwstr>eyJoZGlkIjoiMTBkMmQ2NWZjYmQ2NDVlNjQwNTJiZGY0Y2MxNzhkMDgifQ==</vt:lpwstr>
  </property>
</Properties>
</file>