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81D2A">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宜昌市</w:t>
      </w:r>
      <w:r>
        <w:rPr>
          <w:rStyle w:val="14"/>
          <w:rFonts w:ascii="黑体" w:hAnsi="黑体" w:eastAsia="黑体" w:cs="黑体"/>
          <w:sz w:val="44"/>
          <w:szCs w:val="44"/>
        </w:rPr>
        <w:t>中心人民医院</w:t>
      </w:r>
    </w:p>
    <w:p w14:paraId="72E99B3B">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院内</w:t>
      </w:r>
      <w:r>
        <w:rPr>
          <w:rStyle w:val="14"/>
          <w:rFonts w:ascii="黑体" w:hAnsi="黑体" w:eastAsia="黑体" w:cs="黑体"/>
          <w:sz w:val="44"/>
          <w:szCs w:val="44"/>
        </w:rPr>
        <w:t>采购项目采购公告</w:t>
      </w:r>
    </w:p>
    <w:p w14:paraId="72FD0B92">
      <w:pPr>
        <w:pStyle w:val="10"/>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宜昌市中心人民医院对宜昌市中心人民医院江南院区（含坝区分院）污水处理站消毒粉耗材采购项目</w:t>
      </w:r>
      <w:r>
        <w:rPr>
          <w:rFonts w:hint="eastAsia"/>
          <w:sz w:val="28"/>
          <w:szCs w:val="28"/>
          <w:lang w:eastAsia="zh-CN"/>
        </w:rPr>
        <w:t>（</w:t>
      </w:r>
      <w:r>
        <w:rPr>
          <w:rFonts w:hint="eastAsia"/>
          <w:sz w:val="28"/>
          <w:szCs w:val="28"/>
          <w:lang w:val="en-US" w:eastAsia="zh-CN"/>
        </w:rPr>
        <w:t>第二次）</w:t>
      </w:r>
      <w:r>
        <w:rPr>
          <w:rFonts w:hint="eastAsia"/>
          <w:sz w:val="28"/>
          <w:szCs w:val="28"/>
        </w:rPr>
        <w:t>进行院内采购，欢迎广大符合条件的投标人踊跃投标。</w:t>
      </w:r>
    </w:p>
    <w:p w14:paraId="094FDA16">
      <w:pPr>
        <w:pStyle w:val="10"/>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006F3E16">
      <w:pPr>
        <w:pStyle w:val="10"/>
        <w:shd w:val="clear" w:color="auto" w:fill="FFFFFF"/>
        <w:spacing w:before="0" w:beforeAutospacing="0" w:after="0" w:afterAutospacing="0"/>
        <w:ind w:firstLine="645"/>
        <w:rPr>
          <w:rFonts w:hint="eastAsia"/>
          <w:sz w:val="28"/>
          <w:szCs w:val="28"/>
          <w:lang w:val="en-US" w:eastAsia="zh-CN"/>
        </w:rPr>
      </w:pPr>
      <w:r>
        <w:rPr>
          <w:sz w:val="28"/>
          <w:szCs w:val="28"/>
        </w:rPr>
        <w:t>1</w:t>
      </w:r>
      <w:r>
        <w:rPr>
          <w:rFonts w:hint="eastAsia"/>
          <w:sz w:val="28"/>
          <w:szCs w:val="28"/>
        </w:rPr>
        <w:t>、项目编号：YCZXYYZB-202</w:t>
      </w:r>
      <w:r>
        <w:rPr>
          <w:rFonts w:hint="eastAsia"/>
          <w:sz w:val="28"/>
          <w:szCs w:val="28"/>
          <w:lang w:val="en-US" w:eastAsia="zh-CN"/>
        </w:rPr>
        <w:t>5</w:t>
      </w:r>
      <w:r>
        <w:rPr>
          <w:rFonts w:hint="eastAsia"/>
          <w:sz w:val="28"/>
          <w:szCs w:val="28"/>
        </w:rPr>
        <w:t>-A20</w:t>
      </w:r>
      <w:r>
        <w:rPr>
          <w:rFonts w:hint="eastAsia"/>
          <w:sz w:val="28"/>
          <w:szCs w:val="28"/>
          <w:lang w:val="en-US" w:eastAsia="zh-CN"/>
        </w:rPr>
        <w:t>08（2）</w:t>
      </w:r>
    </w:p>
    <w:p w14:paraId="64A96912">
      <w:pPr>
        <w:pStyle w:val="10"/>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w:t>
      </w:r>
      <w:bookmarkStart w:id="8" w:name="_GoBack"/>
      <w:r>
        <w:rPr>
          <w:rFonts w:hint="eastAsia"/>
          <w:sz w:val="28"/>
          <w:szCs w:val="28"/>
        </w:rPr>
        <w:t>江南院区（含坝区分院）污水处理站消毒粉耗材采购项目</w:t>
      </w:r>
      <w:bookmarkEnd w:id="8"/>
      <w:r>
        <w:rPr>
          <w:rFonts w:hint="eastAsia"/>
          <w:sz w:val="28"/>
          <w:szCs w:val="28"/>
          <w:lang w:eastAsia="zh-CN"/>
        </w:rPr>
        <w:t>（</w:t>
      </w:r>
      <w:r>
        <w:rPr>
          <w:rFonts w:hint="eastAsia"/>
          <w:sz w:val="28"/>
          <w:szCs w:val="28"/>
          <w:lang w:val="en-US" w:eastAsia="zh-CN"/>
        </w:rPr>
        <w:t>第二次）</w:t>
      </w:r>
    </w:p>
    <w:p w14:paraId="6F5838C3">
      <w:pPr>
        <w:pStyle w:val="10"/>
        <w:shd w:val="clear" w:color="auto" w:fill="FFFFFF"/>
        <w:spacing w:before="0" w:beforeAutospacing="0" w:after="0" w:afterAutospacing="0"/>
        <w:rPr>
          <w:rFonts w:cs="Times New Roman"/>
          <w:sz w:val="28"/>
          <w:szCs w:val="28"/>
        </w:rPr>
      </w:pPr>
      <w:r>
        <w:rPr>
          <w:rStyle w:val="14"/>
          <w:rFonts w:hint="eastAsia"/>
          <w:sz w:val="28"/>
          <w:szCs w:val="28"/>
        </w:rPr>
        <w:t>二、采购文件获取</w:t>
      </w:r>
    </w:p>
    <w:p w14:paraId="32673516">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54A9EF7">
      <w:pPr>
        <w:pStyle w:val="10"/>
        <w:shd w:val="clear" w:color="auto" w:fill="FFFFFF"/>
        <w:spacing w:before="0" w:beforeAutospacing="0" w:after="0" w:afterAutospacing="0"/>
        <w:rPr>
          <w:rFonts w:cs="Times New Roman"/>
          <w:sz w:val="28"/>
          <w:szCs w:val="28"/>
        </w:rPr>
      </w:pPr>
      <w:r>
        <w:rPr>
          <w:rStyle w:val="14"/>
          <w:rFonts w:hint="eastAsia"/>
          <w:sz w:val="28"/>
          <w:szCs w:val="28"/>
        </w:rPr>
        <w:t>三、投标文件递交</w:t>
      </w:r>
    </w:p>
    <w:p w14:paraId="2C658623">
      <w:pPr>
        <w:pStyle w:val="10"/>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31</w:t>
      </w:r>
      <w:r>
        <w:rPr>
          <w:rFonts w:hint="eastAsia"/>
          <w:color w:val="FF0000"/>
          <w:sz w:val="28"/>
          <w:szCs w:val="28"/>
        </w:rPr>
        <w:t>日</w:t>
      </w:r>
      <w:r>
        <w:rPr>
          <w:color w:val="FF0000"/>
          <w:sz w:val="28"/>
          <w:szCs w:val="28"/>
        </w:rPr>
        <w:t>09:30</w:t>
      </w:r>
      <w:r>
        <w:rPr>
          <w:rFonts w:hint="eastAsia"/>
          <w:sz w:val="28"/>
          <w:szCs w:val="28"/>
        </w:rPr>
        <w:t>。</w:t>
      </w:r>
    </w:p>
    <w:p w14:paraId="5E1C41B9">
      <w:pPr>
        <w:pStyle w:val="10"/>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36EA2B9">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01A606C">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3A69256">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D135A35">
      <w:pPr>
        <w:pStyle w:val="10"/>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9A5268A">
      <w:pPr>
        <w:pStyle w:val="10"/>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4D7B1C6">
      <w:pPr>
        <w:pStyle w:val="10"/>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742E2A97">
      <w:pPr>
        <w:pStyle w:val="10"/>
        <w:shd w:val="clear" w:color="auto" w:fill="FFFFFF"/>
        <w:spacing w:before="0" w:beforeAutospacing="0" w:after="0" w:afterAutospacing="0"/>
        <w:rPr>
          <w:rFonts w:cs="Times New Roman"/>
          <w:sz w:val="28"/>
          <w:szCs w:val="28"/>
        </w:rPr>
      </w:pPr>
      <w:r>
        <w:rPr>
          <w:rStyle w:val="14"/>
          <w:rFonts w:hint="eastAsia"/>
          <w:sz w:val="28"/>
          <w:szCs w:val="28"/>
        </w:rPr>
        <w:t>四、发布公告媒介</w:t>
      </w:r>
    </w:p>
    <w:p w14:paraId="56E6080A">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2458D9E3">
      <w:pPr>
        <w:pStyle w:val="10"/>
        <w:shd w:val="clear" w:color="auto" w:fill="FFFFFF"/>
        <w:spacing w:before="0" w:beforeAutospacing="0" w:after="0" w:afterAutospacing="0"/>
        <w:rPr>
          <w:rFonts w:cs="Times New Roman"/>
          <w:sz w:val="28"/>
          <w:szCs w:val="28"/>
        </w:rPr>
      </w:pPr>
      <w:r>
        <w:rPr>
          <w:rStyle w:val="14"/>
          <w:rFonts w:hint="eastAsia"/>
          <w:sz w:val="28"/>
          <w:szCs w:val="28"/>
        </w:rPr>
        <w:t>五、联系方式</w:t>
      </w:r>
    </w:p>
    <w:p w14:paraId="3F610838">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614ED07E">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52C7A34">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574381EF">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2DFCC128">
      <w:pPr>
        <w:jc w:val="center"/>
        <w:rPr>
          <w:rFonts w:ascii="黑体" w:eastAsia="黑体" w:cs="Times New Roman"/>
          <w:sz w:val="44"/>
          <w:szCs w:val="44"/>
        </w:rPr>
      </w:pPr>
      <w:r>
        <w:rPr>
          <w:rFonts w:hint="eastAsia" w:ascii="黑体" w:eastAsia="黑体" w:cs="黑体"/>
          <w:sz w:val="44"/>
          <w:szCs w:val="44"/>
        </w:rPr>
        <w:t>宜昌市中心人民医院</w:t>
      </w:r>
    </w:p>
    <w:p w14:paraId="19B6FB23">
      <w:pPr>
        <w:jc w:val="center"/>
        <w:rPr>
          <w:rFonts w:ascii="黑体" w:eastAsia="黑体" w:cs="Times New Roman"/>
          <w:sz w:val="44"/>
          <w:szCs w:val="44"/>
        </w:rPr>
      </w:pPr>
      <w:r>
        <w:rPr>
          <w:rFonts w:hint="eastAsia" w:ascii="黑体" w:eastAsia="黑体" w:cs="黑体"/>
          <w:sz w:val="44"/>
          <w:szCs w:val="44"/>
        </w:rPr>
        <w:t>采购文件</w:t>
      </w:r>
    </w:p>
    <w:p w14:paraId="1398F78D">
      <w:pPr>
        <w:rPr>
          <w:rFonts w:ascii="宋体" w:cs="Times New Roman"/>
          <w:b/>
          <w:bCs/>
          <w:sz w:val="28"/>
          <w:szCs w:val="28"/>
        </w:rPr>
      </w:pPr>
      <w:r>
        <w:rPr>
          <w:rFonts w:hint="eastAsia" w:ascii="宋体" w:hAnsi="宋体" w:cs="宋体"/>
          <w:b/>
          <w:bCs/>
          <w:sz w:val="28"/>
          <w:szCs w:val="28"/>
        </w:rPr>
        <w:t>一、采购内容</w:t>
      </w:r>
    </w:p>
    <w:p w14:paraId="6678F3DF">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YCZXYYZB-202</w:t>
      </w:r>
      <w:r>
        <w:rPr>
          <w:rFonts w:hint="eastAsia"/>
          <w:sz w:val="28"/>
          <w:szCs w:val="28"/>
          <w:lang w:val="en-US" w:eastAsia="zh-CN"/>
        </w:rPr>
        <w:t>5</w:t>
      </w:r>
      <w:r>
        <w:rPr>
          <w:rFonts w:hint="eastAsia"/>
          <w:sz w:val="28"/>
          <w:szCs w:val="28"/>
        </w:rPr>
        <w:t>-A20</w:t>
      </w:r>
      <w:r>
        <w:rPr>
          <w:rFonts w:hint="eastAsia"/>
          <w:sz w:val="28"/>
          <w:szCs w:val="28"/>
          <w:lang w:val="en-US" w:eastAsia="zh-CN"/>
        </w:rPr>
        <w:t>08（2）</w:t>
      </w:r>
    </w:p>
    <w:p w14:paraId="2A1B2885">
      <w:pPr>
        <w:pStyle w:val="10"/>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宜昌市中心人民医院江南院区</w:t>
      </w:r>
      <w:r>
        <w:rPr>
          <w:rFonts w:hint="eastAsia"/>
          <w:sz w:val="28"/>
          <w:szCs w:val="28"/>
          <w:lang w:eastAsia="zh-CN"/>
        </w:rPr>
        <w:t>（</w:t>
      </w:r>
      <w:r>
        <w:rPr>
          <w:rFonts w:hint="eastAsia"/>
          <w:sz w:val="28"/>
          <w:szCs w:val="28"/>
          <w:lang w:val="en-US" w:eastAsia="zh-CN"/>
        </w:rPr>
        <w:t>含坝区分院</w:t>
      </w:r>
      <w:r>
        <w:rPr>
          <w:rFonts w:hint="eastAsia"/>
          <w:sz w:val="28"/>
          <w:szCs w:val="28"/>
          <w:lang w:eastAsia="zh-CN"/>
        </w:rPr>
        <w:t>）</w:t>
      </w:r>
      <w:r>
        <w:rPr>
          <w:rFonts w:hint="eastAsia"/>
          <w:sz w:val="28"/>
          <w:szCs w:val="28"/>
        </w:rPr>
        <w:t>污水处理站消毒粉耗材采购项目</w:t>
      </w:r>
      <w:r>
        <w:rPr>
          <w:rFonts w:hint="eastAsia"/>
          <w:sz w:val="28"/>
          <w:szCs w:val="28"/>
          <w:lang w:eastAsia="zh-CN"/>
        </w:rPr>
        <w:t>（</w:t>
      </w:r>
      <w:r>
        <w:rPr>
          <w:rFonts w:hint="eastAsia"/>
          <w:sz w:val="28"/>
          <w:szCs w:val="28"/>
          <w:lang w:val="en-US" w:eastAsia="zh-CN"/>
        </w:rPr>
        <w:t>第二次）</w:t>
      </w:r>
    </w:p>
    <w:p w14:paraId="441164C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15</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资格性和符合性审查合格后，根据以最低价确定产品供应商及供应价格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hint="eastAsia" w:ascii="宋体" w:hAnsi="宋体" w:cs="宋体"/>
          <w:kern w:val="0"/>
          <w:sz w:val="28"/>
          <w:szCs w:val="28"/>
          <w:lang w:val="en-US" w:eastAsia="zh-CN"/>
        </w:rPr>
        <w:t>的全部</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6A6E054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20AB532">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7F7DFB70">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9C527DA">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53117563">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46457A6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E92A612">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3.1项目</w:t>
      </w:r>
      <w:r>
        <w:rPr>
          <w:rFonts w:ascii="宋体" w:hAnsi="宋体" w:eastAsia="宋体" w:cs="宋体"/>
          <w:b/>
          <w:bCs/>
          <w:kern w:val="0"/>
          <w:sz w:val="28"/>
          <w:szCs w:val="28"/>
        </w:rPr>
        <w:t>概况</w:t>
      </w:r>
    </w:p>
    <w:p w14:paraId="565BE7D4">
      <w:pPr>
        <w:widowControl/>
        <w:spacing w:line="50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rPr>
        <w:t>宜昌市中心人民医院江南院区、坝区分院污水处理站采</w:t>
      </w:r>
      <w:r>
        <w:rPr>
          <w:rFonts w:hint="eastAsia" w:ascii="宋体" w:hAnsi="宋体" w:cs="宋体"/>
          <w:sz w:val="28"/>
          <w:szCs w:val="28"/>
          <w:lang w:val="en-US" w:eastAsia="zh-CN"/>
        </w:rPr>
        <w:t>购</w:t>
      </w:r>
      <w:r>
        <w:rPr>
          <w:rFonts w:hint="eastAsia" w:ascii="宋体" w:hAnsi="宋体" w:eastAsia="宋体" w:cs="宋体"/>
          <w:sz w:val="28"/>
          <w:szCs w:val="28"/>
        </w:rPr>
        <w:t>消毒粉耗材，投标方须免费维护消毒粉耗材投药设备。</w:t>
      </w:r>
    </w:p>
    <w:p w14:paraId="20DCBB43">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ascii="宋体" w:hAnsi="宋体" w:eastAsia="宋体" w:cs="宋体"/>
          <w:b/>
          <w:bCs/>
          <w:kern w:val="0"/>
          <w:sz w:val="28"/>
          <w:szCs w:val="28"/>
        </w:rPr>
        <w:t>.2</w:t>
      </w:r>
      <w:r>
        <w:rPr>
          <w:rFonts w:hint="eastAsia" w:ascii="宋体" w:hAnsi="宋体" w:eastAsia="宋体" w:cs="宋体"/>
          <w:b/>
          <w:bCs/>
          <w:kern w:val="0"/>
          <w:sz w:val="28"/>
          <w:szCs w:val="28"/>
        </w:rPr>
        <w:t>项目清单、技术、服务要求：</w:t>
      </w:r>
    </w:p>
    <w:p w14:paraId="22A0ABB9">
      <w:pPr>
        <w:numPr>
          <w:ilvl w:val="0"/>
          <w:numId w:val="1"/>
        </w:numPr>
        <w:autoSpaceDE w:val="0"/>
        <w:autoSpaceDN w:val="0"/>
        <w:adjustRightInd w:val="0"/>
        <w:contextualSpacing/>
        <w:outlineLvl w:val="0"/>
      </w:pPr>
      <w:r>
        <w:rPr>
          <w:rFonts w:hint="eastAsia" w:ascii="宋体" w:hAnsi="宋体" w:eastAsia="宋体"/>
          <w:b/>
          <w:sz w:val="28"/>
          <w:szCs w:val="28"/>
        </w:rPr>
        <w:t>货物、服务需求一览表</w:t>
      </w:r>
    </w:p>
    <w:tbl>
      <w:tblPr>
        <w:tblStyle w:val="11"/>
        <w:tblW w:w="10065" w:type="dxa"/>
        <w:tblInd w:w="-666" w:type="dxa"/>
        <w:tblLayout w:type="fixed"/>
        <w:tblCellMar>
          <w:top w:w="0" w:type="dxa"/>
          <w:left w:w="108" w:type="dxa"/>
          <w:bottom w:w="0" w:type="dxa"/>
          <w:right w:w="108" w:type="dxa"/>
        </w:tblCellMar>
      </w:tblPr>
      <w:tblGrid>
        <w:gridCol w:w="709"/>
        <w:gridCol w:w="4111"/>
        <w:gridCol w:w="851"/>
        <w:gridCol w:w="992"/>
        <w:gridCol w:w="865"/>
        <w:gridCol w:w="2537"/>
      </w:tblGrid>
      <w:tr w14:paraId="12A553E7">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BB2C0">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序号</w:t>
            </w:r>
          </w:p>
        </w:tc>
        <w:tc>
          <w:tcPr>
            <w:tcW w:w="4111" w:type="dxa"/>
            <w:tcBorders>
              <w:top w:val="single" w:color="auto" w:sz="4" w:space="0"/>
              <w:left w:val="nil"/>
              <w:bottom w:val="single" w:color="auto" w:sz="4" w:space="0"/>
              <w:right w:val="single" w:color="auto" w:sz="4" w:space="0"/>
            </w:tcBorders>
            <w:shd w:val="clear" w:color="auto" w:fill="auto"/>
            <w:vAlign w:val="center"/>
          </w:tcPr>
          <w:p w14:paraId="4475C9ED">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货物/服务名称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291C674">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1464C18">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数量</w:t>
            </w:r>
          </w:p>
        </w:tc>
        <w:tc>
          <w:tcPr>
            <w:tcW w:w="865" w:type="dxa"/>
            <w:tcBorders>
              <w:top w:val="single" w:color="auto" w:sz="4" w:space="0"/>
              <w:left w:val="nil"/>
              <w:bottom w:val="single" w:color="auto" w:sz="4" w:space="0"/>
              <w:right w:val="single" w:color="auto" w:sz="4" w:space="0"/>
            </w:tcBorders>
            <w:shd w:val="clear" w:color="auto" w:fill="auto"/>
            <w:noWrap/>
            <w:vAlign w:val="center"/>
          </w:tcPr>
          <w:p w14:paraId="0551CA25">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eastAsia="宋体"/>
                <w:color w:val="auto"/>
                <w:spacing w:val="2"/>
                <w:sz w:val="18"/>
                <w:szCs w:val="18"/>
                <w:lang w:val="en-US" w:eastAsia="zh-CN"/>
              </w:rPr>
            </w:pPr>
            <w:r>
              <w:rPr>
                <w:rFonts w:hint="eastAsia" w:hAnsi="宋体"/>
                <w:color w:val="auto"/>
                <w:spacing w:val="2"/>
                <w:sz w:val="18"/>
                <w:szCs w:val="18"/>
                <w:lang w:val="en-US" w:eastAsia="zh-CN"/>
              </w:rPr>
              <w:t>含税单价</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61A19B78">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备注</w:t>
            </w:r>
          </w:p>
        </w:tc>
      </w:tr>
      <w:tr w14:paraId="14EC6503">
        <w:tblPrEx>
          <w:tblCellMar>
            <w:top w:w="0" w:type="dxa"/>
            <w:left w:w="108" w:type="dxa"/>
            <w:bottom w:w="0" w:type="dxa"/>
            <w:right w:w="108" w:type="dxa"/>
          </w:tblCellMar>
        </w:tblPrEx>
        <w:trPr>
          <w:trHeight w:val="724"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651ACDC3">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1</w:t>
            </w:r>
          </w:p>
        </w:tc>
        <w:tc>
          <w:tcPr>
            <w:tcW w:w="4111" w:type="dxa"/>
            <w:tcBorders>
              <w:top w:val="nil"/>
              <w:left w:val="nil"/>
              <w:bottom w:val="single" w:color="auto" w:sz="4" w:space="0"/>
              <w:right w:val="single" w:color="auto" w:sz="4" w:space="0"/>
            </w:tcBorders>
            <w:shd w:val="clear" w:color="000000" w:fill="FFFFFF"/>
            <w:vAlign w:val="center"/>
          </w:tcPr>
          <w:p w14:paraId="1F69B5E1">
            <w:pPr>
              <w:keepNext w:val="0"/>
              <w:keepLines w:val="0"/>
              <w:suppressLineNumbers w:val="0"/>
              <w:spacing w:before="0" w:beforeAutospacing="0" w:after="0" w:afterAutospacing="0" w:line="500" w:lineRule="exact"/>
              <w:ind w:left="0" w:right="0" w:firstLine="920" w:firstLineChars="500"/>
              <w:jc w:val="both"/>
              <w:outlineLvl w:val="0"/>
              <w:rPr>
                <w:rFonts w:hint="default" w:hAnsi="宋体" w:eastAsia="宋体" w:cs="宋体"/>
                <w:color w:val="auto"/>
                <w:spacing w:val="2"/>
                <w:sz w:val="18"/>
                <w:szCs w:val="18"/>
                <w:lang w:val="en-US" w:eastAsia="zh-CN"/>
              </w:rPr>
            </w:pPr>
            <w:r>
              <w:rPr>
                <w:rFonts w:hint="eastAsia" w:hAnsi="宋体" w:cs="宋体"/>
                <w:color w:val="auto"/>
                <w:spacing w:val="2"/>
                <w:sz w:val="18"/>
                <w:szCs w:val="18"/>
                <w:lang w:val="en-US" w:eastAsia="zh-CN"/>
              </w:rPr>
              <w:t>江南院区污水站处理消毒粉</w:t>
            </w:r>
          </w:p>
        </w:tc>
        <w:tc>
          <w:tcPr>
            <w:tcW w:w="851" w:type="dxa"/>
            <w:tcBorders>
              <w:top w:val="nil"/>
              <w:left w:val="nil"/>
              <w:bottom w:val="single" w:color="auto" w:sz="4" w:space="0"/>
              <w:right w:val="single" w:color="auto" w:sz="4" w:space="0"/>
            </w:tcBorders>
            <w:shd w:val="clear" w:color="000000" w:fill="FFFFFF"/>
            <w:vAlign w:val="center"/>
          </w:tcPr>
          <w:p w14:paraId="4CEEECE7">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瓶</w:t>
            </w:r>
          </w:p>
        </w:tc>
        <w:tc>
          <w:tcPr>
            <w:tcW w:w="992" w:type="dxa"/>
            <w:tcBorders>
              <w:top w:val="nil"/>
              <w:left w:val="nil"/>
              <w:bottom w:val="single" w:color="auto" w:sz="4" w:space="0"/>
              <w:right w:val="single" w:color="auto" w:sz="4" w:space="0"/>
            </w:tcBorders>
            <w:shd w:val="clear" w:color="000000" w:fill="FFFFFF"/>
            <w:vAlign w:val="center"/>
          </w:tcPr>
          <w:p w14:paraId="5AAEA8C6">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eastAsia="宋体"/>
                <w:color w:val="auto"/>
                <w:spacing w:val="2"/>
                <w:sz w:val="18"/>
                <w:szCs w:val="18"/>
                <w:lang w:val="en-US" w:eastAsia="zh-CN"/>
              </w:rPr>
            </w:pPr>
            <w:r>
              <w:rPr>
                <w:rFonts w:hint="eastAsia" w:hAnsi="宋体"/>
                <w:color w:val="auto"/>
                <w:spacing w:val="2"/>
                <w:sz w:val="18"/>
                <w:szCs w:val="18"/>
                <w:lang w:val="en-US" w:eastAsia="zh-CN"/>
              </w:rPr>
              <w:t xml:space="preserve">    1152</w:t>
            </w:r>
          </w:p>
        </w:tc>
        <w:tc>
          <w:tcPr>
            <w:tcW w:w="865" w:type="dxa"/>
            <w:tcBorders>
              <w:top w:val="nil"/>
              <w:left w:val="nil"/>
              <w:bottom w:val="single" w:color="auto" w:sz="4" w:space="0"/>
              <w:right w:val="single" w:color="auto" w:sz="4" w:space="0"/>
            </w:tcBorders>
            <w:shd w:val="clear" w:color="auto" w:fill="auto"/>
            <w:vAlign w:val="center"/>
          </w:tcPr>
          <w:p w14:paraId="3D4398EF">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lang w:val="en-US" w:eastAsia="zh-CN"/>
              </w:rPr>
            </w:pPr>
          </w:p>
        </w:tc>
        <w:tc>
          <w:tcPr>
            <w:tcW w:w="2537" w:type="dxa"/>
            <w:tcBorders>
              <w:top w:val="nil"/>
              <w:left w:val="nil"/>
              <w:bottom w:val="single" w:color="auto" w:sz="4" w:space="0"/>
              <w:right w:val="single" w:color="auto" w:sz="4" w:space="0"/>
            </w:tcBorders>
            <w:shd w:val="clear" w:color="auto" w:fill="auto"/>
            <w:vAlign w:val="center"/>
          </w:tcPr>
          <w:p w14:paraId="06DE78F3">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每瓶1公斤</w:t>
            </w:r>
          </w:p>
        </w:tc>
      </w:tr>
      <w:tr w14:paraId="78BAF66F">
        <w:tblPrEx>
          <w:tblCellMar>
            <w:top w:w="0" w:type="dxa"/>
            <w:left w:w="108" w:type="dxa"/>
            <w:bottom w:w="0" w:type="dxa"/>
            <w:right w:w="108" w:type="dxa"/>
          </w:tblCellMar>
        </w:tblPrEx>
        <w:trPr>
          <w:trHeight w:val="439"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1555C082">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2</w:t>
            </w:r>
          </w:p>
        </w:tc>
        <w:tc>
          <w:tcPr>
            <w:tcW w:w="4111" w:type="dxa"/>
            <w:tcBorders>
              <w:top w:val="nil"/>
              <w:left w:val="nil"/>
              <w:bottom w:val="single" w:color="auto" w:sz="4" w:space="0"/>
              <w:right w:val="single" w:color="auto" w:sz="4" w:space="0"/>
            </w:tcBorders>
            <w:shd w:val="clear" w:color="000000" w:fill="FFFFFF"/>
            <w:vAlign w:val="center"/>
          </w:tcPr>
          <w:p w14:paraId="28F55DA1">
            <w:pPr>
              <w:pStyle w:val="6"/>
              <w:keepNext w:val="0"/>
              <w:keepLines w:val="0"/>
              <w:suppressLineNumbers w:val="0"/>
              <w:tabs>
                <w:tab w:val="left" w:pos="3300"/>
                <w:tab w:val="left" w:pos="3630"/>
              </w:tabs>
              <w:spacing w:before="0" w:beforeAutospacing="0" w:after="0" w:afterAutospacing="0"/>
              <w:ind w:left="0" w:right="0" w:firstLine="184" w:firstLineChars="100"/>
              <w:contextualSpacing/>
              <w:jc w:val="center"/>
              <w:rPr>
                <w:rFonts w:hint="default" w:hAnsi="宋体" w:cs="宋体"/>
                <w:color w:val="auto"/>
                <w:spacing w:val="2"/>
                <w:sz w:val="18"/>
                <w:szCs w:val="18"/>
              </w:rPr>
            </w:pPr>
            <w:r>
              <w:rPr>
                <w:rFonts w:hint="eastAsia" w:hAnsi="宋体" w:cs="宋体"/>
                <w:color w:val="auto"/>
                <w:spacing w:val="2"/>
                <w:sz w:val="18"/>
                <w:szCs w:val="18"/>
                <w:lang w:val="en-US" w:eastAsia="zh-CN"/>
              </w:rPr>
              <w:t>江南院区</w:t>
            </w:r>
            <w:r>
              <w:rPr>
                <w:rFonts w:hint="eastAsia" w:hAnsi="宋体" w:cs="宋体"/>
                <w:color w:val="auto"/>
                <w:spacing w:val="2"/>
                <w:sz w:val="18"/>
                <w:szCs w:val="18"/>
              </w:rPr>
              <w:t>二氯异氰尿酸钠</w:t>
            </w:r>
          </w:p>
        </w:tc>
        <w:tc>
          <w:tcPr>
            <w:tcW w:w="851" w:type="dxa"/>
            <w:tcBorders>
              <w:top w:val="nil"/>
              <w:left w:val="nil"/>
              <w:bottom w:val="single" w:color="auto" w:sz="4" w:space="0"/>
              <w:right w:val="single" w:color="auto" w:sz="4" w:space="0"/>
            </w:tcBorders>
            <w:shd w:val="clear" w:color="000000" w:fill="FFFFFF"/>
            <w:vAlign w:val="center"/>
          </w:tcPr>
          <w:p w14:paraId="0975823A">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袋</w:t>
            </w:r>
          </w:p>
        </w:tc>
        <w:tc>
          <w:tcPr>
            <w:tcW w:w="992" w:type="dxa"/>
            <w:tcBorders>
              <w:top w:val="nil"/>
              <w:left w:val="nil"/>
              <w:bottom w:val="single" w:color="auto" w:sz="4" w:space="0"/>
              <w:right w:val="single" w:color="auto" w:sz="4" w:space="0"/>
            </w:tcBorders>
            <w:shd w:val="clear" w:color="000000" w:fill="FFFFFF"/>
            <w:vAlign w:val="center"/>
          </w:tcPr>
          <w:p w14:paraId="22D1B25E">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default" w:hAnsi="宋体" w:eastAsia="宋体"/>
                <w:color w:val="auto"/>
                <w:spacing w:val="2"/>
                <w:sz w:val="18"/>
                <w:szCs w:val="18"/>
                <w:lang w:val="en-US" w:eastAsia="zh-CN"/>
              </w:rPr>
            </w:pPr>
            <w:r>
              <w:rPr>
                <w:rFonts w:hint="eastAsia" w:hAnsi="宋体"/>
                <w:color w:val="auto"/>
                <w:spacing w:val="2"/>
                <w:sz w:val="18"/>
                <w:szCs w:val="18"/>
                <w:lang w:val="en-US" w:eastAsia="zh-CN"/>
              </w:rPr>
              <w:t>119</w:t>
            </w:r>
          </w:p>
        </w:tc>
        <w:tc>
          <w:tcPr>
            <w:tcW w:w="865" w:type="dxa"/>
            <w:tcBorders>
              <w:top w:val="nil"/>
              <w:left w:val="nil"/>
              <w:bottom w:val="single" w:color="auto" w:sz="4" w:space="0"/>
              <w:right w:val="single" w:color="auto" w:sz="4" w:space="0"/>
            </w:tcBorders>
            <w:shd w:val="clear" w:color="auto" w:fill="auto"/>
            <w:vAlign w:val="center"/>
          </w:tcPr>
          <w:p w14:paraId="06E2880C">
            <w:pPr>
              <w:pStyle w:val="6"/>
              <w:keepNext w:val="0"/>
              <w:keepLines w:val="0"/>
              <w:suppressLineNumbers w:val="0"/>
              <w:tabs>
                <w:tab w:val="left" w:pos="3300"/>
                <w:tab w:val="left" w:pos="3630"/>
              </w:tabs>
              <w:spacing w:before="0" w:beforeAutospacing="0" w:after="0" w:afterAutospacing="0"/>
              <w:ind w:left="0" w:right="0" w:firstLine="368" w:firstLineChars="200"/>
              <w:contextualSpacing/>
              <w:rPr>
                <w:rFonts w:hint="eastAsia" w:hAnsi="宋体"/>
                <w:color w:val="auto"/>
                <w:spacing w:val="2"/>
                <w:sz w:val="18"/>
                <w:szCs w:val="18"/>
                <w:lang w:val="en-US" w:eastAsia="zh-CN"/>
              </w:rPr>
            </w:pPr>
          </w:p>
        </w:tc>
        <w:tc>
          <w:tcPr>
            <w:tcW w:w="2537" w:type="dxa"/>
            <w:tcBorders>
              <w:top w:val="nil"/>
              <w:left w:val="nil"/>
              <w:bottom w:val="single" w:color="auto" w:sz="4" w:space="0"/>
              <w:right w:val="single" w:color="auto" w:sz="4" w:space="0"/>
            </w:tcBorders>
            <w:shd w:val="clear" w:color="auto" w:fill="auto"/>
            <w:vAlign w:val="center"/>
          </w:tcPr>
          <w:p w14:paraId="4678DC8E">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每袋25公斤</w:t>
            </w:r>
          </w:p>
        </w:tc>
      </w:tr>
      <w:tr w14:paraId="50217FEF">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53BCF5F">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3</w:t>
            </w:r>
          </w:p>
        </w:tc>
        <w:tc>
          <w:tcPr>
            <w:tcW w:w="4111" w:type="dxa"/>
            <w:tcBorders>
              <w:top w:val="single" w:color="auto" w:sz="4" w:space="0"/>
              <w:left w:val="nil"/>
              <w:bottom w:val="single" w:color="auto" w:sz="4" w:space="0"/>
              <w:right w:val="single" w:color="auto" w:sz="4" w:space="0"/>
            </w:tcBorders>
            <w:shd w:val="clear" w:color="000000" w:fill="FFFFFF"/>
            <w:vAlign w:val="center"/>
          </w:tcPr>
          <w:p w14:paraId="2172384C">
            <w:pPr>
              <w:pStyle w:val="6"/>
              <w:keepNext w:val="0"/>
              <w:keepLines w:val="0"/>
              <w:suppressLineNumbers w:val="0"/>
              <w:tabs>
                <w:tab w:val="left" w:pos="3300"/>
                <w:tab w:val="left" w:pos="3630"/>
              </w:tabs>
              <w:spacing w:before="0" w:beforeAutospacing="0" w:after="0" w:afterAutospacing="0"/>
              <w:ind w:left="0" w:right="0" w:firstLine="184" w:firstLineChars="100"/>
              <w:contextualSpacing/>
              <w:jc w:val="center"/>
              <w:rPr>
                <w:rFonts w:hint="default" w:hAnsi="宋体" w:cs="宋体"/>
                <w:color w:val="auto"/>
                <w:spacing w:val="2"/>
                <w:sz w:val="18"/>
                <w:szCs w:val="18"/>
              </w:rPr>
            </w:pPr>
            <w:r>
              <w:rPr>
                <w:rFonts w:hint="eastAsia" w:hAnsi="宋体" w:cs="宋体"/>
                <w:color w:val="auto"/>
                <w:spacing w:val="2"/>
                <w:sz w:val="18"/>
                <w:szCs w:val="18"/>
                <w:lang w:val="en-US" w:eastAsia="zh-CN"/>
              </w:rPr>
              <w:t>江南院区</w:t>
            </w:r>
            <w:r>
              <w:rPr>
                <w:rFonts w:hint="eastAsia" w:hAnsi="宋体" w:cs="宋体"/>
                <w:color w:val="auto"/>
                <w:spacing w:val="2"/>
                <w:sz w:val="18"/>
                <w:szCs w:val="18"/>
              </w:rPr>
              <w:t>电磁隔膜计量泵</w:t>
            </w:r>
            <w:r>
              <w:rPr>
                <w:rFonts w:hint="eastAsia" w:hAnsi="宋体" w:cs="宋体"/>
                <w:color w:val="auto"/>
                <w:spacing w:val="2"/>
                <w:sz w:val="18"/>
                <w:szCs w:val="18"/>
                <w:lang w:val="en-US" w:eastAsia="zh-CN"/>
              </w:rPr>
              <w:t>4</w:t>
            </w:r>
            <w:r>
              <w:rPr>
                <w:rFonts w:hint="eastAsia" w:hAnsi="宋体" w:cs="宋体"/>
                <w:color w:val="auto"/>
                <w:spacing w:val="2"/>
                <w:sz w:val="18"/>
                <w:szCs w:val="18"/>
              </w:rPr>
              <w:t>0L/H</w:t>
            </w:r>
          </w:p>
        </w:tc>
        <w:tc>
          <w:tcPr>
            <w:tcW w:w="851" w:type="dxa"/>
            <w:tcBorders>
              <w:top w:val="single" w:color="auto" w:sz="4" w:space="0"/>
              <w:left w:val="nil"/>
              <w:bottom w:val="single" w:color="auto" w:sz="4" w:space="0"/>
              <w:right w:val="single" w:color="auto" w:sz="4" w:space="0"/>
            </w:tcBorders>
            <w:shd w:val="clear" w:color="000000" w:fill="FFFFFF"/>
            <w:vAlign w:val="center"/>
          </w:tcPr>
          <w:p w14:paraId="27868019">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C2C47D7">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2</w:t>
            </w:r>
          </w:p>
        </w:tc>
        <w:tc>
          <w:tcPr>
            <w:tcW w:w="865" w:type="dxa"/>
            <w:tcBorders>
              <w:top w:val="single" w:color="auto" w:sz="4" w:space="0"/>
              <w:left w:val="nil"/>
              <w:bottom w:val="single" w:color="auto" w:sz="4" w:space="0"/>
              <w:right w:val="single" w:color="auto" w:sz="4" w:space="0"/>
            </w:tcBorders>
            <w:shd w:val="clear" w:color="auto" w:fill="auto"/>
            <w:vAlign w:val="center"/>
          </w:tcPr>
          <w:p w14:paraId="1883B609">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color w:val="auto"/>
                <w:spacing w:val="2"/>
                <w:sz w:val="18"/>
                <w:szCs w:val="18"/>
                <w:lang w:val="en-US" w:eastAsia="zh-CN"/>
              </w:rPr>
            </w:pPr>
          </w:p>
        </w:tc>
        <w:tc>
          <w:tcPr>
            <w:tcW w:w="2537" w:type="dxa"/>
            <w:tcBorders>
              <w:top w:val="single" w:color="auto" w:sz="4" w:space="0"/>
              <w:left w:val="nil"/>
              <w:bottom w:val="single" w:color="auto" w:sz="4" w:space="0"/>
              <w:right w:val="single" w:color="auto" w:sz="4" w:space="0"/>
            </w:tcBorders>
            <w:shd w:val="clear" w:color="auto" w:fill="auto"/>
            <w:vAlign w:val="center"/>
          </w:tcPr>
          <w:p w14:paraId="3C8FB471">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color w:val="auto"/>
                <w:spacing w:val="2"/>
                <w:sz w:val="18"/>
                <w:szCs w:val="18"/>
              </w:rPr>
            </w:pPr>
            <w:r>
              <w:rPr>
                <w:rFonts w:hint="eastAsia" w:hAnsi="宋体"/>
                <w:color w:val="auto"/>
                <w:spacing w:val="2"/>
                <w:sz w:val="18"/>
                <w:szCs w:val="18"/>
              </w:rPr>
              <w:t>现有设备维护设备配件更换</w:t>
            </w:r>
          </w:p>
        </w:tc>
      </w:tr>
      <w:tr w14:paraId="065D3706">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3A8F58B2">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4</w:t>
            </w:r>
          </w:p>
        </w:tc>
        <w:tc>
          <w:tcPr>
            <w:tcW w:w="4111" w:type="dxa"/>
            <w:tcBorders>
              <w:top w:val="single" w:color="auto" w:sz="4" w:space="0"/>
              <w:left w:val="nil"/>
              <w:bottom w:val="single" w:color="auto" w:sz="4" w:space="0"/>
              <w:right w:val="single" w:color="auto" w:sz="4" w:space="0"/>
            </w:tcBorders>
            <w:shd w:val="clear" w:color="000000" w:fill="FFFFFF"/>
            <w:vAlign w:val="center"/>
          </w:tcPr>
          <w:p w14:paraId="681B8A84">
            <w:pPr>
              <w:pStyle w:val="6"/>
              <w:keepNext w:val="0"/>
              <w:keepLines w:val="0"/>
              <w:suppressLineNumbers w:val="0"/>
              <w:tabs>
                <w:tab w:val="left" w:pos="3300"/>
                <w:tab w:val="left" w:pos="3630"/>
              </w:tabs>
              <w:spacing w:before="0" w:beforeAutospacing="0" w:after="0" w:afterAutospacing="0"/>
              <w:ind w:left="0" w:right="0" w:firstLine="184" w:firstLineChars="100"/>
              <w:contextualSpacing/>
              <w:jc w:val="center"/>
              <w:rPr>
                <w:rFonts w:hint="eastAsia" w:hAnsi="宋体" w:eastAsia="宋体" w:cs="宋体"/>
                <w:color w:val="auto"/>
                <w:spacing w:val="2"/>
                <w:sz w:val="18"/>
                <w:szCs w:val="18"/>
                <w:lang w:eastAsia="zh-CN"/>
              </w:rPr>
            </w:pPr>
            <w:r>
              <w:rPr>
                <w:rFonts w:hint="eastAsia" w:hAnsi="宋体" w:cs="宋体"/>
                <w:color w:val="auto"/>
                <w:spacing w:val="2"/>
                <w:sz w:val="18"/>
                <w:szCs w:val="18"/>
                <w:lang w:val="en-US" w:eastAsia="zh-CN"/>
              </w:rPr>
              <w:t>江南院区</w:t>
            </w:r>
            <w:r>
              <w:rPr>
                <w:rFonts w:hint="eastAsia" w:hAnsi="宋体" w:cs="宋体"/>
                <w:color w:val="auto"/>
                <w:spacing w:val="2"/>
                <w:sz w:val="18"/>
                <w:szCs w:val="18"/>
                <w:lang w:eastAsia="zh-CN"/>
              </w:rPr>
              <w:t>活性氧试剂</w:t>
            </w:r>
          </w:p>
        </w:tc>
        <w:tc>
          <w:tcPr>
            <w:tcW w:w="851" w:type="dxa"/>
            <w:tcBorders>
              <w:top w:val="single" w:color="auto" w:sz="4" w:space="0"/>
              <w:left w:val="nil"/>
              <w:bottom w:val="single" w:color="auto" w:sz="4" w:space="0"/>
              <w:right w:val="single" w:color="auto" w:sz="4" w:space="0"/>
            </w:tcBorders>
            <w:shd w:val="clear" w:color="000000" w:fill="FFFFFF"/>
            <w:vAlign w:val="center"/>
          </w:tcPr>
          <w:p w14:paraId="5668BCC0">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rPr>
            </w:pPr>
            <w:r>
              <w:rPr>
                <w:rFonts w:hint="eastAsia" w:hAnsi="宋体"/>
                <w:color w:val="auto"/>
                <w:spacing w:val="2"/>
                <w:sz w:val="18"/>
                <w:szCs w:val="18"/>
              </w:rPr>
              <w:t>袋</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1DB0EAC">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default" w:hAnsi="宋体" w:eastAsia="宋体"/>
                <w:color w:val="auto"/>
                <w:spacing w:val="2"/>
                <w:sz w:val="18"/>
                <w:szCs w:val="18"/>
                <w:lang w:val="en-US" w:eastAsia="zh-CN"/>
              </w:rPr>
            </w:pPr>
            <w:r>
              <w:rPr>
                <w:rFonts w:hint="eastAsia" w:hAnsi="宋体"/>
                <w:color w:val="auto"/>
                <w:spacing w:val="2"/>
                <w:sz w:val="18"/>
                <w:szCs w:val="18"/>
                <w:lang w:val="en-US" w:eastAsia="zh-CN"/>
              </w:rPr>
              <w:t>16</w:t>
            </w:r>
          </w:p>
        </w:tc>
        <w:tc>
          <w:tcPr>
            <w:tcW w:w="865" w:type="dxa"/>
            <w:tcBorders>
              <w:top w:val="single" w:color="auto" w:sz="4" w:space="0"/>
              <w:left w:val="nil"/>
              <w:bottom w:val="single" w:color="auto" w:sz="4" w:space="0"/>
              <w:right w:val="single" w:color="auto" w:sz="4" w:space="0"/>
            </w:tcBorders>
            <w:shd w:val="clear" w:color="auto" w:fill="auto"/>
            <w:vAlign w:val="center"/>
          </w:tcPr>
          <w:p w14:paraId="2AAD8241">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color w:val="auto"/>
                <w:spacing w:val="2"/>
                <w:sz w:val="18"/>
                <w:szCs w:val="18"/>
                <w:lang w:val="en-US" w:eastAsia="zh-CN"/>
              </w:rPr>
            </w:pPr>
          </w:p>
        </w:tc>
        <w:tc>
          <w:tcPr>
            <w:tcW w:w="2537" w:type="dxa"/>
            <w:tcBorders>
              <w:top w:val="single" w:color="auto" w:sz="4" w:space="0"/>
              <w:left w:val="nil"/>
              <w:bottom w:val="single" w:color="auto" w:sz="4" w:space="0"/>
              <w:right w:val="single" w:color="auto" w:sz="4" w:space="0"/>
            </w:tcBorders>
            <w:shd w:val="clear" w:color="auto" w:fill="auto"/>
            <w:vAlign w:val="center"/>
          </w:tcPr>
          <w:p w14:paraId="3B6543F1">
            <w:pPr>
              <w:pStyle w:val="6"/>
              <w:keepNext w:val="0"/>
              <w:keepLines w:val="0"/>
              <w:suppressLineNumbers w:val="0"/>
              <w:tabs>
                <w:tab w:val="left" w:pos="3300"/>
                <w:tab w:val="left" w:pos="3630"/>
              </w:tabs>
              <w:spacing w:before="0" w:beforeAutospacing="0" w:after="0" w:afterAutospacing="0"/>
              <w:ind w:left="0" w:right="0"/>
              <w:contextualSpacing/>
              <w:jc w:val="center"/>
              <w:rPr>
                <w:rFonts w:hint="default" w:hAnsi="宋体" w:eastAsia="宋体"/>
                <w:color w:val="auto"/>
                <w:spacing w:val="2"/>
                <w:sz w:val="18"/>
                <w:szCs w:val="18"/>
                <w:lang w:val="en-US" w:eastAsia="zh-CN"/>
              </w:rPr>
            </w:pPr>
            <w:r>
              <w:rPr>
                <w:rFonts w:hint="eastAsia" w:hAnsi="宋体"/>
                <w:color w:val="auto"/>
                <w:spacing w:val="2"/>
                <w:sz w:val="18"/>
                <w:szCs w:val="18"/>
                <w:lang w:val="en-US" w:eastAsia="zh-CN"/>
              </w:rPr>
              <w:t>1袋100小袋</w:t>
            </w:r>
          </w:p>
        </w:tc>
      </w:tr>
      <w:tr w14:paraId="20364C8B">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A3912CD">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5</w:t>
            </w:r>
          </w:p>
        </w:tc>
        <w:tc>
          <w:tcPr>
            <w:tcW w:w="4111" w:type="dxa"/>
            <w:tcBorders>
              <w:top w:val="single" w:color="auto" w:sz="4" w:space="0"/>
              <w:left w:val="nil"/>
              <w:bottom w:val="single" w:color="auto" w:sz="4" w:space="0"/>
              <w:right w:val="single" w:color="auto" w:sz="4" w:space="0"/>
            </w:tcBorders>
            <w:shd w:val="clear" w:color="000000" w:fill="FFFFFF"/>
            <w:vAlign w:val="center"/>
          </w:tcPr>
          <w:p w14:paraId="13B3A535">
            <w:pPr>
              <w:pStyle w:val="6"/>
              <w:keepNext w:val="0"/>
              <w:keepLines w:val="0"/>
              <w:suppressLineNumbers w:val="0"/>
              <w:tabs>
                <w:tab w:val="left" w:pos="3300"/>
                <w:tab w:val="left" w:pos="3630"/>
              </w:tabs>
              <w:spacing w:before="0" w:beforeAutospacing="0" w:after="0" w:afterAutospacing="0"/>
              <w:ind w:left="0" w:right="0" w:firstLine="184" w:firstLineChars="100"/>
              <w:contextualSpacing/>
              <w:jc w:val="center"/>
              <w:rPr>
                <w:rFonts w:hint="eastAsia" w:hAnsi="宋体" w:cs="宋体"/>
                <w:color w:val="auto"/>
                <w:spacing w:val="2"/>
                <w:sz w:val="18"/>
                <w:szCs w:val="18"/>
              </w:rPr>
            </w:pPr>
            <w:r>
              <w:rPr>
                <w:rFonts w:hint="eastAsia" w:hAnsi="宋体" w:cs="宋体"/>
                <w:color w:val="auto"/>
                <w:spacing w:val="2"/>
                <w:sz w:val="18"/>
                <w:szCs w:val="18"/>
                <w:lang w:eastAsia="zh-CN"/>
              </w:rPr>
              <w:t>坝区分院</w:t>
            </w:r>
            <w:r>
              <w:rPr>
                <w:rFonts w:hint="eastAsia" w:hAnsi="宋体" w:cs="宋体"/>
                <w:color w:val="auto"/>
                <w:spacing w:val="2"/>
                <w:sz w:val="18"/>
                <w:szCs w:val="18"/>
              </w:rPr>
              <w:t>电磁隔膜计量泵</w:t>
            </w:r>
            <w:r>
              <w:rPr>
                <w:rFonts w:hint="eastAsia" w:hAnsi="宋体" w:cs="宋体"/>
                <w:color w:val="auto"/>
                <w:spacing w:val="2"/>
                <w:sz w:val="18"/>
                <w:szCs w:val="18"/>
                <w:lang w:val="en-US" w:eastAsia="zh-CN"/>
              </w:rPr>
              <w:t>2</w:t>
            </w:r>
            <w:r>
              <w:rPr>
                <w:rFonts w:hint="eastAsia" w:hAnsi="宋体" w:cs="宋体"/>
                <w:color w:val="auto"/>
                <w:spacing w:val="2"/>
                <w:sz w:val="18"/>
                <w:szCs w:val="18"/>
              </w:rPr>
              <w:t>0L/H</w:t>
            </w:r>
          </w:p>
        </w:tc>
        <w:tc>
          <w:tcPr>
            <w:tcW w:w="851" w:type="dxa"/>
            <w:tcBorders>
              <w:top w:val="single" w:color="auto" w:sz="4" w:space="0"/>
              <w:left w:val="nil"/>
              <w:bottom w:val="single" w:color="auto" w:sz="4" w:space="0"/>
              <w:right w:val="single" w:color="auto" w:sz="4" w:space="0"/>
            </w:tcBorders>
            <w:shd w:val="clear" w:color="000000" w:fill="FFFFFF"/>
            <w:vAlign w:val="center"/>
          </w:tcPr>
          <w:p w14:paraId="69722CED">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rPr>
            </w:pPr>
            <w:r>
              <w:rPr>
                <w:rFonts w:hint="eastAsia" w:hAnsi="宋体"/>
                <w:color w:val="auto"/>
                <w:spacing w:val="2"/>
                <w:sz w:val="18"/>
                <w:szCs w:val="18"/>
              </w:rPr>
              <w:t>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34947537">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2</w:t>
            </w:r>
          </w:p>
        </w:tc>
        <w:tc>
          <w:tcPr>
            <w:tcW w:w="865" w:type="dxa"/>
            <w:tcBorders>
              <w:top w:val="single" w:color="auto" w:sz="4" w:space="0"/>
              <w:left w:val="nil"/>
              <w:bottom w:val="single" w:color="auto" w:sz="4" w:space="0"/>
              <w:right w:val="single" w:color="auto" w:sz="4" w:space="0"/>
            </w:tcBorders>
            <w:shd w:val="clear" w:color="auto" w:fill="auto"/>
            <w:vAlign w:val="center"/>
          </w:tcPr>
          <w:p w14:paraId="5D1C794B">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color w:val="auto"/>
                <w:spacing w:val="2"/>
                <w:sz w:val="18"/>
                <w:szCs w:val="18"/>
                <w:lang w:val="en-US" w:eastAsia="zh-CN"/>
              </w:rPr>
            </w:pPr>
          </w:p>
        </w:tc>
        <w:tc>
          <w:tcPr>
            <w:tcW w:w="2537" w:type="dxa"/>
            <w:tcBorders>
              <w:top w:val="single" w:color="auto" w:sz="4" w:space="0"/>
              <w:left w:val="nil"/>
              <w:bottom w:val="single" w:color="auto" w:sz="4" w:space="0"/>
              <w:right w:val="single" w:color="auto" w:sz="4" w:space="0"/>
            </w:tcBorders>
            <w:shd w:val="clear" w:color="auto" w:fill="auto"/>
            <w:vAlign w:val="center"/>
          </w:tcPr>
          <w:p w14:paraId="7DCBF743">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rPr>
            </w:pPr>
            <w:r>
              <w:rPr>
                <w:rFonts w:hint="eastAsia" w:hAnsi="宋体"/>
                <w:color w:val="auto"/>
                <w:spacing w:val="2"/>
                <w:sz w:val="18"/>
                <w:szCs w:val="18"/>
                <w:lang w:eastAsia="zh-CN"/>
              </w:rPr>
              <w:t>负责安装</w:t>
            </w:r>
          </w:p>
        </w:tc>
      </w:tr>
      <w:tr w14:paraId="18940089">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7113DDA">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6</w:t>
            </w:r>
          </w:p>
        </w:tc>
        <w:tc>
          <w:tcPr>
            <w:tcW w:w="4111" w:type="dxa"/>
            <w:tcBorders>
              <w:top w:val="single" w:color="auto" w:sz="4" w:space="0"/>
              <w:left w:val="nil"/>
              <w:bottom w:val="single" w:color="auto" w:sz="4" w:space="0"/>
              <w:right w:val="single" w:color="auto" w:sz="4" w:space="0"/>
            </w:tcBorders>
            <w:shd w:val="clear" w:color="000000" w:fill="FFFFFF"/>
            <w:vAlign w:val="center"/>
          </w:tcPr>
          <w:p w14:paraId="21D11067">
            <w:pPr>
              <w:pStyle w:val="6"/>
              <w:keepNext w:val="0"/>
              <w:keepLines w:val="0"/>
              <w:suppressLineNumbers w:val="0"/>
              <w:tabs>
                <w:tab w:val="left" w:pos="3300"/>
                <w:tab w:val="left" w:pos="3630"/>
              </w:tabs>
              <w:spacing w:before="0" w:beforeAutospacing="0" w:after="0" w:afterAutospacing="0"/>
              <w:ind w:left="0" w:right="0" w:firstLine="184" w:firstLineChars="100"/>
              <w:contextualSpacing/>
              <w:jc w:val="center"/>
              <w:rPr>
                <w:rFonts w:hint="eastAsia" w:hAnsi="宋体" w:cs="宋体"/>
                <w:color w:val="auto"/>
                <w:spacing w:val="2"/>
                <w:sz w:val="18"/>
                <w:szCs w:val="18"/>
              </w:rPr>
            </w:pPr>
            <w:r>
              <w:rPr>
                <w:rFonts w:hint="eastAsia" w:hAnsi="宋体" w:cs="宋体"/>
                <w:color w:val="auto"/>
                <w:spacing w:val="2"/>
                <w:sz w:val="18"/>
                <w:szCs w:val="18"/>
                <w:lang w:eastAsia="zh-CN"/>
              </w:rPr>
              <w:t>坝区分院</w:t>
            </w:r>
            <w:r>
              <w:rPr>
                <w:rFonts w:hint="eastAsia" w:hAnsi="宋体" w:cs="宋体"/>
                <w:color w:val="auto"/>
                <w:spacing w:val="2"/>
                <w:sz w:val="18"/>
                <w:szCs w:val="18"/>
                <w:lang w:val="en-US" w:eastAsia="zh-CN"/>
              </w:rPr>
              <w:t>污水站消毒粉</w:t>
            </w:r>
          </w:p>
        </w:tc>
        <w:tc>
          <w:tcPr>
            <w:tcW w:w="851" w:type="dxa"/>
            <w:tcBorders>
              <w:top w:val="single" w:color="auto" w:sz="4" w:space="0"/>
              <w:left w:val="nil"/>
              <w:bottom w:val="single" w:color="auto" w:sz="4" w:space="0"/>
              <w:right w:val="single" w:color="auto" w:sz="4" w:space="0"/>
            </w:tcBorders>
            <w:shd w:val="clear" w:color="000000" w:fill="FFFFFF"/>
            <w:vAlign w:val="center"/>
          </w:tcPr>
          <w:p w14:paraId="6BCAD54F">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rPr>
            </w:pPr>
            <w:r>
              <w:rPr>
                <w:rFonts w:hint="eastAsia" w:hAnsi="宋体"/>
                <w:color w:val="auto"/>
                <w:spacing w:val="2"/>
                <w:sz w:val="18"/>
                <w:szCs w:val="18"/>
              </w:rPr>
              <w:t>瓶</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7A5EE67">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default" w:hAnsi="宋体" w:eastAsia="宋体"/>
                <w:color w:val="auto"/>
                <w:spacing w:val="2"/>
                <w:sz w:val="18"/>
                <w:szCs w:val="18"/>
                <w:lang w:val="en-US" w:eastAsia="zh-CN"/>
              </w:rPr>
            </w:pPr>
            <w:r>
              <w:rPr>
                <w:rFonts w:hint="eastAsia" w:hAnsi="宋体"/>
                <w:color w:val="auto"/>
                <w:spacing w:val="2"/>
                <w:sz w:val="18"/>
                <w:szCs w:val="18"/>
                <w:lang w:val="en-US" w:eastAsia="zh-CN"/>
              </w:rPr>
              <w:t>600</w:t>
            </w:r>
          </w:p>
        </w:tc>
        <w:tc>
          <w:tcPr>
            <w:tcW w:w="865" w:type="dxa"/>
            <w:tcBorders>
              <w:top w:val="single" w:color="auto" w:sz="4" w:space="0"/>
              <w:left w:val="nil"/>
              <w:bottom w:val="single" w:color="auto" w:sz="4" w:space="0"/>
              <w:right w:val="single" w:color="auto" w:sz="4" w:space="0"/>
            </w:tcBorders>
            <w:shd w:val="clear" w:color="auto" w:fill="auto"/>
            <w:vAlign w:val="center"/>
          </w:tcPr>
          <w:p w14:paraId="37EDD008">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color w:val="auto"/>
                <w:spacing w:val="2"/>
                <w:sz w:val="18"/>
                <w:szCs w:val="18"/>
                <w:lang w:val="en-US" w:eastAsia="zh-CN"/>
              </w:rPr>
            </w:pPr>
          </w:p>
        </w:tc>
        <w:tc>
          <w:tcPr>
            <w:tcW w:w="2537" w:type="dxa"/>
            <w:tcBorders>
              <w:top w:val="single" w:color="auto" w:sz="4" w:space="0"/>
              <w:left w:val="nil"/>
              <w:bottom w:val="single" w:color="auto" w:sz="4" w:space="0"/>
              <w:right w:val="single" w:color="auto" w:sz="4" w:space="0"/>
            </w:tcBorders>
            <w:shd w:val="clear" w:color="auto" w:fill="auto"/>
            <w:vAlign w:val="center"/>
          </w:tcPr>
          <w:p w14:paraId="7A39D482">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rPr>
            </w:pPr>
            <w:r>
              <w:rPr>
                <w:rFonts w:hint="eastAsia" w:hAnsi="宋体"/>
                <w:color w:val="auto"/>
                <w:spacing w:val="2"/>
                <w:sz w:val="18"/>
                <w:szCs w:val="18"/>
              </w:rPr>
              <w:t>每瓶1公斤</w:t>
            </w:r>
          </w:p>
        </w:tc>
      </w:tr>
      <w:tr w14:paraId="739B6896">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AC2C208">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7</w:t>
            </w:r>
          </w:p>
        </w:tc>
        <w:tc>
          <w:tcPr>
            <w:tcW w:w="4111" w:type="dxa"/>
            <w:tcBorders>
              <w:top w:val="single" w:color="auto" w:sz="4" w:space="0"/>
              <w:left w:val="nil"/>
              <w:bottom w:val="single" w:color="auto" w:sz="4" w:space="0"/>
              <w:right w:val="single" w:color="auto" w:sz="4" w:space="0"/>
            </w:tcBorders>
            <w:shd w:val="clear" w:color="000000" w:fill="FFFFFF"/>
            <w:vAlign w:val="center"/>
          </w:tcPr>
          <w:p w14:paraId="67CB9D84">
            <w:pPr>
              <w:pStyle w:val="6"/>
              <w:keepNext w:val="0"/>
              <w:keepLines w:val="0"/>
              <w:suppressLineNumbers w:val="0"/>
              <w:tabs>
                <w:tab w:val="left" w:pos="3300"/>
                <w:tab w:val="left" w:pos="3630"/>
              </w:tabs>
              <w:spacing w:before="0" w:beforeAutospacing="0" w:after="0" w:afterAutospacing="0"/>
              <w:ind w:left="0" w:right="0" w:firstLine="184" w:firstLineChars="100"/>
              <w:contextualSpacing/>
              <w:jc w:val="center"/>
              <w:rPr>
                <w:rFonts w:hint="eastAsia" w:hAnsi="宋体" w:cs="宋体"/>
                <w:color w:val="auto"/>
                <w:spacing w:val="2"/>
                <w:sz w:val="18"/>
                <w:szCs w:val="18"/>
              </w:rPr>
            </w:pPr>
            <w:r>
              <w:rPr>
                <w:rFonts w:hint="eastAsia" w:hAnsi="宋体" w:cs="宋体"/>
                <w:color w:val="auto"/>
                <w:spacing w:val="2"/>
                <w:sz w:val="18"/>
                <w:szCs w:val="18"/>
                <w:lang w:eastAsia="zh-CN"/>
              </w:rPr>
              <w:t>坝区分院活性氧试剂</w:t>
            </w:r>
          </w:p>
        </w:tc>
        <w:tc>
          <w:tcPr>
            <w:tcW w:w="851" w:type="dxa"/>
            <w:tcBorders>
              <w:top w:val="single" w:color="auto" w:sz="4" w:space="0"/>
              <w:left w:val="nil"/>
              <w:bottom w:val="single" w:color="auto" w:sz="4" w:space="0"/>
              <w:right w:val="single" w:color="auto" w:sz="4" w:space="0"/>
            </w:tcBorders>
            <w:shd w:val="clear" w:color="000000" w:fill="FFFFFF"/>
            <w:vAlign w:val="center"/>
          </w:tcPr>
          <w:p w14:paraId="49BF8992">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rPr>
            </w:pPr>
            <w:r>
              <w:rPr>
                <w:rFonts w:hint="eastAsia" w:hAnsi="宋体"/>
                <w:color w:val="auto"/>
                <w:spacing w:val="2"/>
                <w:sz w:val="18"/>
                <w:szCs w:val="18"/>
              </w:rPr>
              <w:t>袋</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53E41B6">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8</w:t>
            </w:r>
          </w:p>
        </w:tc>
        <w:tc>
          <w:tcPr>
            <w:tcW w:w="865" w:type="dxa"/>
            <w:tcBorders>
              <w:top w:val="single" w:color="auto" w:sz="4" w:space="0"/>
              <w:left w:val="nil"/>
              <w:bottom w:val="single" w:color="auto" w:sz="4" w:space="0"/>
              <w:right w:val="single" w:color="auto" w:sz="4" w:space="0"/>
            </w:tcBorders>
            <w:shd w:val="clear" w:color="auto" w:fill="auto"/>
            <w:vAlign w:val="center"/>
          </w:tcPr>
          <w:p w14:paraId="63A8C8B8">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color w:val="auto"/>
                <w:spacing w:val="2"/>
                <w:sz w:val="18"/>
                <w:szCs w:val="18"/>
                <w:lang w:val="en-US" w:eastAsia="zh-CN"/>
              </w:rPr>
            </w:pPr>
          </w:p>
        </w:tc>
        <w:tc>
          <w:tcPr>
            <w:tcW w:w="2537" w:type="dxa"/>
            <w:tcBorders>
              <w:top w:val="single" w:color="auto" w:sz="4" w:space="0"/>
              <w:left w:val="nil"/>
              <w:bottom w:val="single" w:color="auto" w:sz="4" w:space="0"/>
              <w:right w:val="single" w:color="auto" w:sz="4" w:space="0"/>
            </w:tcBorders>
            <w:shd w:val="clear" w:color="auto" w:fill="auto"/>
            <w:vAlign w:val="center"/>
          </w:tcPr>
          <w:p w14:paraId="0C4705A8">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rPr>
            </w:pPr>
            <w:r>
              <w:rPr>
                <w:rFonts w:hint="eastAsia" w:hAnsi="宋体"/>
                <w:color w:val="auto"/>
                <w:spacing w:val="2"/>
                <w:sz w:val="18"/>
                <w:szCs w:val="18"/>
                <w:lang w:val="en-US" w:eastAsia="zh-CN"/>
              </w:rPr>
              <w:t>1袋100小袋</w:t>
            </w:r>
          </w:p>
        </w:tc>
      </w:tr>
      <w:tr w14:paraId="3677A083">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59BCF29">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8</w:t>
            </w:r>
          </w:p>
        </w:tc>
        <w:tc>
          <w:tcPr>
            <w:tcW w:w="4111" w:type="dxa"/>
            <w:tcBorders>
              <w:top w:val="single" w:color="auto" w:sz="4" w:space="0"/>
              <w:left w:val="nil"/>
              <w:bottom w:val="single" w:color="auto" w:sz="4" w:space="0"/>
              <w:right w:val="single" w:color="auto" w:sz="4" w:space="0"/>
            </w:tcBorders>
            <w:shd w:val="clear" w:color="000000" w:fill="FFFFFF"/>
            <w:vAlign w:val="center"/>
          </w:tcPr>
          <w:p w14:paraId="65942A1C">
            <w:pPr>
              <w:pStyle w:val="6"/>
              <w:keepNext w:val="0"/>
              <w:keepLines w:val="0"/>
              <w:suppressLineNumbers w:val="0"/>
              <w:tabs>
                <w:tab w:val="left" w:pos="3300"/>
                <w:tab w:val="left" w:pos="3630"/>
              </w:tabs>
              <w:spacing w:before="0" w:beforeAutospacing="0" w:after="0" w:afterAutospacing="0"/>
              <w:ind w:left="0" w:right="0" w:firstLine="184" w:firstLineChars="100"/>
              <w:contextualSpacing/>
              <w:jc w:val="center"/>
              <w:rPr>
                <w:rFonts w:hint="eastAsia" w:hAnsi="宋体" w:cs="宋体"/>
                <w:color w:val="auto"/>
                <w:spacing w:val="2"/>
                <w:sz w:val="18"/>
                <w:szCs w:val="18"/>
                <w:lang w:eastAsia="zh-CN"/>
              </w:rPr>
            </w:pPr>
            <w:r>
              <w:rPr>
                <w:rFonts w:hint="eastAsia" w:hAnsi="宋体" w:cs="宋体"/>
                <w:color w:val="auto"/>
                <w:spacing w:val="2"/>
                <w:sz w:val="18"/>
                <w:szCs w:val="18"/>
                <w:lang w:eastAsia="zh-CN"/>
              </w:rPr>
              <w:t>坝区分院</w:t>
            </w:r>
            <w:r>
              <w:rPr>
                <w:rFonts w:hint="eastAsia"/>
                <w:color w:val="auto"/>
                <w:sz w:val="18"/>
                <w:szCs w:val="18"/>
                <w:lang w:val="en-US" w:eastAsia="zh-CN"/>
              </w:rPr>
              <w:t>融药泵一台</w:t>
            </w:r>
          </w:p>
        </w:tc>
        <w:tc>
          <w:tcPr>
            <w:tcW w:w="851" w:type="dxa"/>
            <w:tcBorders>
              <w:top w:val="single" w:color="auto" w:sz="4" w:space="0"/>
              <w:left w:val="nil"/>
              <w:bottom w:val="single" w:color="auto" w:sz="4" w:space="0"/>
              <w:right w:val="single" w:color="auto" w:sz="4" w:space="0"/>
            </w:tcBorders>
            <w:shd w:val="clear" w:color="000000" w:fill="FFFFFF"/>
            <w:vAlign w:val="center"/>
          </w:tcPr>
          <w:p w14:paraId="6BE5B69D">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rPr>
            </w:pPr>
            <w:r>
              <w:rPr>
                <w:rFonts w:hint="eastAsia" w:hAnsi="宋体"/>
                <w:color w:val="auto"/>
                <w:spacing w:val="2"/>
                <w:sz w:val="18"/>
                <w:szCs w:val="18"/>
              </w:rPr>
              <w:t>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0637081">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1</w:t>
            </w:r>
          </w:p>
        </w:tc>
        <w:tc>
          <w:tcPr>
            <w:tcW w:w="865" w:type="dxa"/>
            <w:tcBorders>
              <w:top w:val="single" w:color="auto" w:sz="4" w:space="0"/>
              <w:left w:val="nil"/>
              <w:bottom w:val="single" w:color="auto" w:sz="4" w:space="0"/>
              <w:right w:val="single" w:color="auto" w:sz="4" w:space="0"/>
            </w:tcBorders>
            <w:shd w:val="clear" w:color="auto" w:fill="auto"/>
            <w:vAlign w:val="center"/>
          </w:tcPr>
          <w:p w14:paraId="45973C04">
            <w:pPr>
              <w:pStyle w:val="6"/>
              <w:keepNext w:val="0"/>
              <w:keepLines w:val="0"/>
              <w:suppressLineNumbers w:val="0"/>
              <w:tabs>
                <w:tab w:val="left" w:pos="3300"/>
                <w:tab w:val="left" w:pos="3630"/>
              </w:tabs>
              <w:spacing w:before="0" w:beforeAutospacing="0" w:after="0" w:afterAutospacing="0"/>
              <w:ind w:left="0" w:right="0" w:firstLine="368" w:firstLineChars="200"/>
              <w:contextualSpacing/>
              <w:jc w:val="center"/>
              <w:rPr>
                <w:rFonts w:hint="eastAsia" w:hAnsi="宋体"/>
                <w:color w:val="auto"/>
                <w:spacing w:val="2"/>
                <w:sz w:val="18"/>
                <w:szCs w:val="18"/>
                <w:lang w:val="en-US" w:eastAsia="zh-CN"/>
              </w:rPr>
            </w:pPr>
          </w:p>
        </w:tc>
        <w:tc>
          <w:tcPr>
            <w:tcW w:w="2537" w:type="dxa"/>
            <w:tcBorders>
              <w:top w:val="single" w:color="auto" w:sz="4" w:space="0"/>
              <w:left w:val="nil"/>
              <w:bottom w:val="single" w:color="auto" w:sz="4" w:space="0"/>
              <w:right w:val="single" w:color="auto" w:sz="4" w:space="0"/>
            </w:tcBorders>
            <w:shd w:val="clear" w:color="auto" w:fill="auto"/>
            <w:vAlign w:val="center"/>
          </w:tcPr>
          <w:p w14:paraId="1101B344">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eastAsia="宋体"/>
                <w:color w:val="auto"/>
                <w:spacing w:val="2"/>
                <w:sz w:val="18"/>
                <w:szCs w:val="18"/>
                <w:lang w:eastAsia="zh-CN"/>
              </w:rPr>
            </w:pPr>
            <w:r>
              <w:rPr>
                <w:rFonts w:hint="eastAsia" w:hAnsi="宋体"/>
                <w:color w:val="auto"/>
                <w:spacing w:val="2"/>
                <w:sz w:val="18"/>
                <w:szCs w:val="18"/>
                <w:lang w:eastAsia="zh-CN"/>
              </w:rPr>
              <w:t>负责安装</w:t>
            </w:r>
          </w:p>
        </w:tc>
      </w:tr>
      <w:tr w14:paraId="7B1F4BFA">
        <w:tblPrEx>
          <w:tblCellMar>
            <w:top w:w="0" w:type="dxa"/>
            <w:left w:w="108" w:type="dxa"/>
            <w:bottom w:w="0" w:type="dxa"/>
            <w:right w:w="108" w:type="dxa"/>
          </w:tblCellMar>
        </w:tblPrEx>
        <w:trPr>
          <w:trHeight w:val="439" w:hRule="atLeast"/>
        </w:trPr>
        <w:tc>
          <w:tcPr>
            <w:tcW w:w="567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FBED8D8">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eastAsia="宋体"/>
                <w:color w:val="auto"/>
                <w:spacing w:val="2"/>
                <w:sz w:val="18"/>
                <w:szCs w:val="18"/>
                <w:lang w:val="en-US" w:eastAsia="zh-CN"/>
              </w:rPr>
            </w:pPr>
            <w:r>
              <w:rPr>
                <w:rFonts w:hint="eastAsia" w:hAnsi="宋体"/>
                <w:color w:val="auto"/>
                <w:spacing w:val="2"/>
                <w:sz w:val="18"/>
                <w:szCs w:val="18"/>
                <w:lang w:val="en-US" w:eastAsia="zh-CN"/>
              </w:rPr>
              <w:t>合计</w:t>
            </w:r>
          </w:p>
        </w:tc>
        <w:tc>
          <w:tcPr>
            <w:tcW w:w="4394" w:type="dxa"/>
            <w:gridSpan w:val="3"/>
            <w:tcBorders>
              <w:top w:val="single" w:color="auto" w:sz="4" w:space="0"/>
              <w:left w:val="nil"/>
              <w:bottom w:val="single" w:color="auto" w:sz="4" w:space="0"/>
              <w:right w:val="single" w:color="auto" w:sz="4" w:space="0"/>
            </w:tcBorders>
            <w:shd w:val="clear" w:color="000000" w:fill="FFFFFF"/>
            <w:vAlign w:val="center"/>
          </w:tcPr>
          <w:p w14:paraId="24D296BA">
            <w:pPr>
              <w:pStyle w:val="6"/>
              <w:keepNext w:val="0"/>
              <w:keepLines w:val="0"/>
              <w:suppressLineNumbers w:val="0"/>
              <w:tabs>
                <w:tab w:val="left" w:pos="3300"/>
                <w:tab w:val="left" w:pos="3630"/>
              </w:tabs>
              <w:spacing w:before="0" w:beforeAutospacing="0" w:after="0" w:afterAutospacing="0"/>
              <w:ind w:left="0" w:right="0"/>
              <w:contextualSpacing/>
              <w:jc w:val="center"/>
              <w:rPr>
                <w:rFonts w:hint="eastAsia" w:hAnsi="宋体"/>
                <w:color w:val="auto"/>
                <w:spacing w:val="2"/>
                <w:sz w:val="18"/>
                <w:szCs w:val="18"/>
                <w:lang w:eastAsia="zh-CN"/>
              </w:rPr>
            </w:pPr>
          </w:p>
        </w:tc>
      </w:tr>
    </w:tbl>
    <w:p w14:paraId="424A9A51">
      <w:pPr>
        <w:pStyle w:val="2"/>
      </w:pPr>
    </w:p>
    <w:p w14:paraId="23DECA68">
      <w:pPr>
        <w:numPr>
          <w:ilvl w:val="0"/>
          <w:numId w:val="1"/>
        </w:numPr>
        <w:autoSpaceDE w:val="0"/>
        <w:autoSpaceDN w:val="0"/>
        <w:adjustRightInd w:val="0"/>
        <w:ind w:left="0" w:leftChars="0" w:firstLine="0" w:firstLineChars="0"/>
        <w:contextualSpacing/>
        <w:outlineLvl w:val="0"/>
        <w:rPr>
          <w:rFonts w:hint="eastAsia" w:ascii="宋体" w:hAnsi="宋体" w:eastAsia="宋体"/>
          <w:b/>
          <w:sz w:val="28"/>
          <w:szCs w:val="28"/>
        </w:rPr>
      </w:pPr>
      <w:r>
        <w:rPr>
          <w:rFonts w:hint="eastAsia" w:ascii="宋体" w:hAnsi="宋体"/>
          <w:b/>
          <w:sz w:val="28"/>
          <w:szCs w:val="28"/>
          <w:lang w:val="en-US" w:eastAsia="zh-CN"/>
        </w:rPr>
        <w:t>参数</w:t>
      </w:r>
      <w:r>
        <w:rPr>
          <w:rFonts w:hint="eastAsia" w:ascii="宋体" w:hAnsi="宋体" w:eastAsia="宋体"/>
          <w:b/>
          <w:sz w:val="28"/>
          <w:szCs w:val="28"/>
        </w:rPr>
        <w:t>要求</w:t>
      </w:r>
    </w:p>
    <w:tbl>
      <w:tblPr>
        <w:tblStyle w:val="11"/>
        <w:tblW w:w="9134" w:type="dxa"/>
        <w:tblInd w:w="-34" w:type="dxa"/>
        <w:tblLayout w:type="autofit"/>
        <w:tblCellMar>
          <w:top w:w="0" w:type="dxa"/>
          <w:left w:w="108" w:type="dxa"/>
          <w:bottom w:w="0" w:type="dxa"/>
          <w:right w:w="108" w:type="dxa"/>
        </w:tblCellMar>
      </w:tblPr>
      <w:tblGrid>
        <w:gridCol w:w="709"/>
        <w:gridCol w:w="1560"/>
        <w:gridCol w:w="5953"/>
        <w:gridCol w:w="912"/>
      </w:tblGrid>
      <w:tr w14:paraId="733C89E2">
        <w:tblPrEx>
          <w:tblCellMar>
            <w:top w:w="0" w:type="dxa"/>
            <w:left w:w="108" w:type="dxa"/>
            <w:bottom w:w="0" w:type="dxa"/>
            <w:right w:w="108" w:type="dxa"/>
          </w:tblCellMar>
        </w:tblPrEx>
        <w:trPr>
          <w:trHeight w:val="439"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5E583">
            <w:pPr>
              <w:keepNext w:val="0"/>
              <w:keepLines w:val="0"/>
              <w:suppressLineNumbers w:val="0"/>
              <w:spacing w:before="0" w:beforeAutospacing="0" w:after="0" w:afterAutospacing="0"/>
              <w:ind w:left="0" w:right="0"/>
              <w:jc w:val="center"/>
              <w:rPr>
                <w:rFonts w:hint="default" w:ascii="宋体" w:hAnsi="宋体"/>
                <w:sz w:val="18"/>
                <w:szCs w:val="18"/>
              </w:rPr>
            </w:pPr>
            <w:r>
              <w:rPr>
                <w:rFonts w:hint="eastAsia" w:ascii="宋体" w:hAnsi="宋体"/>
                <w:sz w:val="18"/>
                <w:szCs w:val="18"/>
              </w:rPr>
              <w:t>序号</w:t>
            </w:r>
          </w:p>
        </w:tc>
        <w:tc>
          <w:tcPr>
            <w:tcW w:w="1560" w:type="dxa"/>
            <w:tcBorders>
              <w:top w:val="single" w:color="auto" w:sz="4" w:space="0"/>
              <w:left w:val="nil"/>
              <w:bottom w:val="single" w:color="auto" w:sz="4" w:space="0"/>
              <w:right w:val="single" w:color="auto" w:sz="4" w:space="0"/>
            </w:tcBorders>
            <w:shd w:val="clear" w:color="auto" w:fill="auto"/>
            <w:vAlign w:val="center"/>
          </w:tcPr>
          <w:p w14:paraId="3327C283">
            <w:pPr>
              <w:keepNext w:val="0"/>
              <w:keepLines w:val="0"/>
              <w:suppressLineNumbers w:val="0"/>
              <w:spacing w:before="0" w:beforeAutospacing="0" w:after="0" w:afterAutospacing="0"/>
              <w:ind w:left="0" w:right="0"/>
              <w:jc w:val="center"/>
              <w:rPr>
                <w:rFonts w:hint="default" w:ascii="宋体" w:hAnsi="宋体"/>
                <w:sz w:val="18"/>
                <w:szCs w:val="18"/>
              </w:rPr>
            </w:pPr>
            <w:r>
              <w:rPr>
                <w:rFonts w:hint="eastAsia" w:ascii="宋体" w:hAnsi="宋体"/>
                <w:sz w:val="18"/>
                <w:szCs w:val="18"/>
              </w:rPr>
              <w:t>货物/服务名称</w:t>
            </w:r>
          </w:p>
        </w:tc>
        <w:tc>
          <w:tcPr>
            <w:tcW w:w="5953" w:type="dxa"/>
            <w:tcBorders>
              <w:top w:val="single" w:color="auto" w:sz="4" w:space="0"/>
              <w:left w:val="nil"/>
              <w:bottom w:val="single" w:color="auto" w:sz="4" w:space="0"/>
              <w:right w:val="single" w:color="auto" w:sz="4" w:space="0"/>
            </w:tcBorders>
            <w:shd w:val="clear" w:color="auto" w:fill="auto"/>
            <w:noWrap/>
            <w:vAlign w:val="center"/>
          </w:tcPr>
          <w:p w14:paraId="367163F9">
            <w:pPr>
              <w:keepNext w:val="0"/>
              <w:keepLines w:val="0"/>
              <w:suppressLineNumbers w:val="0"/>
              <w:spacing w:before="0" w:beforeAutospacing="0" w:after="0" w:afterAutospacing="0"/>
              <w:ind w:left="0" w:right="0"/>
              <w:jc w:val="center"/>
              <w:rPr>
                <w:rFonts w:hint="default" w:ascii="宋体" w:hAnsi="宋体"/>
                <w:sz w:val="18"/>
                <w:szCs w:val="18"/>
              </w:rPr>
            </w:pPr>
            <w:r>
              <w:rPr>
                <w:rFonts w:hint="eastAsia" w:ascii="宋体" w:hAnsi="宋体"/>
                <w:sz w:val="18"/>
                <w:szCs w:val="18"/>
              </w:rPr>
              <w:t>技术规格参数、服务要求</w:t>
            </w:r>
          </w:p>
        </w:tc>
        <w:tc>
          <w:tcPr>
            <w:tcW w:w="912" w:type="dxa"/>
            <w:tcBorders>
              <w:top w:val="single" w:color="auto" w:sz="4" w:space="0"/>
              <w:left w:val="nil"/>
              <w:bottom w:val="single" w:color="auto" w:sz="4" w:space="0"/>
              <w:right w:val="single" w:color="auto" w:sz="4" w:space="0"/>
            </w:tcBorders>
            <w:shd w:val="clear" w:color="auto" w:fill="auto"/>
            <w:noWrap/>
            <w:vAlign w:val="center"/>
          </w:tcPr>
          <w:p w14:paraId="158A0423">
            <w:pPr>
              <w:keepNext w:val="0"/>
              <w:keepLines w:val="0"/>
              <w:suppressLineNumbers w:val="0"/>
              <w:spacing w:before="0" w:beforeAutospacing="0" w:after="0" w:afterAutospacing="0"/>
              <w:ind w:left="0" w:right="0"/>
              <w:jc w:val="center"/>
              <w:rPr>
                <w:rFonts w:hint="default" w:ascii="宋体" w:hAnsi="宋体"/>
                <w:sz w:val="18"/>
                <w:szCs w:val="18"/>
              </w:rPr>
            </w:pPr>
            <w:r>
              <w:rPr>
                <w:rFonts w:hint="eastAsia" w:ascii="宋体" w:hAnsi="宋体"/>
                <w:sz w:val="18"/>
                <w:szCs w:val="18"/>
              </w:rPr>
              <w:t>备注</w:t>
            </w:r>
          </w:p>
        </w:tc>
      </w:tr>
      <w:tr w14:paraId="721CBE64">
        <w:tblPrEx>
          <w:tblCellMar>
            <w:top w:w="0" w:type="dxa"/>
            <w:left w:w="108" w:type="dxa"/>
            <w:bottom w:w="0" w:type="dxa"/>
            <w:right w:w="108" w:type="dxa"/>
          </w:tblCellMar>
        </w:tblPrEx>
        <w:trPr>
          <w:trHeight w:val="274"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14:paraId="4052F837">
            <w:pPr>
              <w:keepNext w:val="0"/>
              <w:keepLines w:val="0"/>
              <w:suppressLineNumbers w:val="0"/>
              <w:spacing w:before="0" w:beforeAutospacing="0" w:after="0" w:afterAutospacing="0"/>
              <w:ind w:left="0" w:right="0"/>
              <w:rPr>
                <w:rFonts w:hint="default" w:ascii="宋体" w:hAnsi="宋体"/>
                <w:sz w:val="18"/>
                <w:szCs w:val="18"/>
              </w:rPr>
            </w:pPr>
            <w:r>
              <w:rPr>
                <w:rFonts w:hint="eastAsia" w:ascii="宋体" w:hAnsi="宋体"/>
                <w:sz w:val="18"/>
                <w:szCs w:val="18"/>
              </w:rPr>
              <w:t>1</w:t>
            </w:r>
          </w:p>
        </w:tc>
        <w:tc>
          <w:tcPr>
            <w:tcW w:w="1560" w:type="dxa"/>
            <w:tcBorders>
              <w:top w:val="nil"/>
              <w:left w:val="nil"/>
              <w:bottom w:val="single" w:color="auto" w:sz="4" w:space="0"/>
              <w:right w:val="single" w:color="auto" w:sz="4" w:space="0"/>
            </w:tcBorders>
            <w:shd w:val="clear" w:color="000000" w:fill="FFFFFF"/>
            <w:vAlign w:val="center"/>
          </w:tcPr>
          <w:p w14:paraId="292E4A6C">
            <w:pPr>
              <w:keepNext w:val="0"/>
              <w:keepLines w:val="0"/>
              <w:suppressLineNumbers w:val="0"/>
              <w:spacing w:before="0" w:beforeAutospacing="0" w:after="0" w:afterAutospacing="0"/>
              <w:ind w:left="0" w:right="0"/>
              <w:rPr>
                <w:rFonts w:hint="eastAsia" w:ascii="宋体" w:hAnsi="宋体" w:eastAsia="宋体"/>
                <w:sz w:val="18"/>
                <w:szCs w:val="18"/>
                <w:lang w:eastAsia="zh-CN"/>
              </w:rPr>
            </w:pPr>
            <w:r>
              <w:rPr>
                <w:rFonts w:hint="eastAsia" w:ascii="宋体" w:hAnsi="宋体"/>
                <w:sz w:val="18"/>
                <w:szCs w:val="18"/>
                <w:lang w:eastAsia="zh-CN"/>
              </w:rPr>
              <w:t>污水站处理消毒粉</w:t>
            </w:r>
          </w:p>
          <w:p w14:paraId="3BFB1AC0">
            <w:pPr>
              <w:keepNext w:val="0"/>
              <w:keepLines w:val="0"/>
              <w:suppressLineNumbers w:val="0"/>
              <w:spacing w:before="0" w:beforeAutospacing="0" w:after="0" w:afterAutospacing="0"/>
              <w:ind w:left="0" w:right="0"/>
              <w:rPr>
                <w:rFonts w:hint="default" w:ascii="宋体" w:hAnsi="宋体"/>
                <w:sz w:val="18"/>
                <w:szCs w:val="18"/>
              </w:rPr>
            </w:pPr>
          </w:p>
        </w:tc>
        <w:tc>
          <w:tcPr>
            <w:tcW w:w="5953" w:type="dxa"/>
            <w:tcBorders>
              <w:top w:val="nil"/>
              <w:left w:val="nil"/>
              <w:bottom w:val="single" w:color="auto" w:sz="4" w:space="0"/>
              <w:right w:val="single" w:color="auto" w:sz="4" w:space="0"/>
            </w:tcBorders>
            <w:shd w:val="clear" w:color="000000" w:fill="FFFFFF"/>
            <w:vAlign w:val="center"/>
          </w:tcPr>
          <w:p w14:paraId="3AB9FE06">
            <w:pPr>
              <w:keepNext w:val="0"/>
              <w:keepLines w:val="0"/>
              <w:numPr>
                <w:ilvl w:val="0"/>
                <w:numId w:val="0"/>
              </w:numPr>
              <w:suppressLineNumbers w:val="0"/>
              <w:bidi w:val="0"/>
              <w:spacing w:before="0" w:beforeAutospacing="0" w:after="0" w:afterAutospacing="0"/>
              <w:ind w:left="0" w:right="0"/>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1、主要成分及含量要求：消毒剂为粉剂，主要成分为单过硫酸氢钾复合盐或过（过一）硫酸氢钾复合盐；适用于医院污水消毒（提供全国消毒品网上备案信息服务平台中的产品说明书）。</w:t>
            </w:r>
          </w:p>
          <w:p w14:paraId="358F8D4D">
            <w:pPr>
              <w:keepNext w:val="0"/>
              <w:keepLines w:val="0"/>
              <w:numPr>
                <w:ilvl w:val="0"/>
                <w:numId w:val="0"/>
              </w:numPr>
              <w:suppressLineNumbers w:val="0"/>
              <w:bidi w:val="0"/>
              <w:spacing w:before="0" w:beforeAutospacing="0" w:after="0" w:afterAutospacing="0"/>
              <w:ind w:left="0" w:right="0"/>
              <w:rPr>
                <w:rFonts w:hint="eastAsia" w:ascii="宋体" w:hAnsi="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单过硫酸氢钾复合盐含量</w:t>
            </w:r>
            <w:r>
              <w:rPr>
                <w:rFonts w:hint="eastAsia" w:ascii="宋体" w:hAnsi="宋体" w:cs="宋体"/>
                <w:b w:val="0"/>
                <w:bCs w:val="0"/>
                <w:color w:val="auto"/>
                <w:kern w:val="0"/>
                <w:sz w:val="24"/>
                <w:szCs w:val="24"/>
                <w:lang w:val="en-US" w:eastAsia="zh-CN" w:bidi="ar"/>
              </w:rPr>
              <w:t>：</w:t>
            </w:r>
            <w:r>
              <w:rPr>
                <w:rFonts w:hint="eastAsia" w:ascii="宋体" w:hAnsi="宋体" w:eastAsia="宋体" w:cs="宋体"/>
                <w:lang w:val="en-US" w:eastAsia="zh-CN"/>
              </w:rPr>
              <w:t>≧</w:t>
            </w:r>
            <w:r>
              <w:rPr>
                <w:rFonts w:hint="eastAsia" w:hAnsi="宋体" w:cs="宋体"/>
                <w:b w:val="0"/>
                <w:bCs w:val="0"/>
                <w:color w:val="auto"/>
                <w:kern w:val="0"/>
                <w:sz w:val="24"/>
                <w:szCs w:val="24"/>
                <w:lang w:val="en-US" w:eastAsia="zh-CN" w:bidi="ar"/>
              </w:rPr>
              <w:t>20%</w:t>
            </w:r>
            <w:r>
              <w:rPr>
                <w:rFonts w:hint="eastAsia" w:ascii="宋体" w:hAnsi="宋体" w:cs="宋体"/>
                <w:b w:val="0"/>
                <w:bCs w:val="0"/>
                <w:color w:val="auto"/>
                <w:kern w:val="0"/>
                <w:sz w:val="24"/>
                <w:szCs w:val="24"/>
                <w:lang w:val="en-US" w:eastAsia="zh-CN" w:bidi="ar"/>
              </w:rPr>
              <w:t>；</w:t>
            </w:r>
          </w:p>
          <w:p w14:paraId="5A4F465D">
            <w:pPr>
              <w:pStyle w:val="2"/>
              <w:keepNext w:val="0"/>
              <w:keepLines w:val="0"/>
              <w:suppressLineNumbers w:val="0"/>
              <w:spacing w:before="0" w:beforeAutospacing="0" w:after="0" w:afterAutospacing="0"/>
              <w:ind w:left="0" w:right="0"/>
              <w:rPr>
                <w:rFonts w:hint="eastAsia" w:hAnsi="宋体" w:cs="宋体"/>
                <w:b w:val="0"/>
                <w:bCs w:val="0"/>
                <w:color w:val="auto"/>
                <w:kern w:val="0"/>
                <w:sz w:val="24"/>
                <w:szCs w:val="24"/>
                <w:lang w:val="en-US" w:eastAsia="zh-CN" w:bidi="ar"/>
              </w:rPr>
            </w:pPr>
            <w:r>
              <w:rPr>
                <w:rFonts w:hint="eastAsia" w:hAnsi="宋体" w:cs="宋体"/>
                <w:b w:val="0"/>
                <w:bCs w:val="0"/>
                <w:color w:val="auto"/>
                <w:kern w:val="0"/>
                <w:sz w:val="24"/>
                <w:szCs w:val="24"/>
                <w:lang w:val="en-US" w:eastAsia="zh-CN" w:bidi="ar"/>
              </w:rPr>
              <w:t>活性氧含量：</w:t>
            </w:r>
            <w:r>
              <w:rPr>
                <w:rFonts w:hint="eastAsia" w:ascii="宋体" w:hAnsi="宋体" w:eastAsia="宋体" w:cs="宋体"/>
                <w:lang w:val="en-US" w:eastAsia="zh-CN"/>
              </w:rPr>
              <w:t>≧</w:t>
            </w:r>
            <w:r>
              <w:rPr>
                <w:rFonts w:hint="eastAsia" w:hAnsi="宋体" w:cs="宋体"/>
                <w:b w:val="0"/>
                <w:bCs w:val="0"/>
                <w:color w:val="auto"/>
                <w:kern w:val="0"/>
                <w:sz w:val="24"/>
                <w:szCs w:val="24"/>
                <w:lang w:val="en-US" w:eastAsia="zh-CN" w:bidi="ar"/>
              </w:rPr>
              <w:t>12%；</w:t>
            </w:r>
          </w:p>
          <w:p w14:paraId="43950AEA">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有效氯含量：</w:t>
            </w:r>
            <w:r>
              <w:rPr>
                <w:rFonts w:hint="eastAsia" w:ascii="宋体" w:hAnsi="宋体" w:eastAsia="宋体" w:cs="宋体"/>
                <w:lang w:val="en-US" w:eastAsia="zh-CN"/>
              </w:rPr>
              <w:t>≧</w:t>
            </w:r>
            <w:r>
              <w:rPr>
                <w:rFonts w:hint="eastAsia"/>
                <w:lang w:val="en-US" w:eastAsia="zh-CN"/>
              </w:rPr>
              <w:t>40%。</w:t>
            </w:r>
          </w:p>
          <w:p w14:paraId="698F6946">
            <w:pPr>
              <w:keepNext w:val="0"/>
              <w:keepLines w:val="0"/>
              <w:numPr>
                <w:ilvl w:val="0"/>
                <w:numId w:val="0"/>
              </w:numPr>
              <w:suppressLineNumbers w:val="0"/>
              <w:bidi w:val="0"/>
              <w:spacing w:before="0" w:beforeAutospacing="0" w:after="0" w:afterAutospacing="0"/>
              <w:ind w:left="0" w:right="0"/>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（提供全国消毒品网上备案信息服务平台中的完整版检测报告</w:t>
            </w:r>
            <w:r>
              <w:rPr>
                <w:rFonts w:hint="eastAsia" w:ascii="宋体" w:hAnsi="宋体" w:cs="宋体"/>
                <w:b w:val="0"/>
                <w:bCs w:val="0"/>
                <w:color w:val="auto"/>
                <w:kern w:val="0"/>
                <w:sz w:val="24"/>
                <w:szCs w:val="24"/>
                <w:lang w:val="en-US" w:eastAsia="zh-CN" w:bidi="ar"/>
              </w:rPr>
              <w:t>，且检测报告送检样品均为同一批号</w:t>
            </w:r>
            <w:r>
              <w:rPr>
                <w:rFonts w:hint="eastAsia" w:ascii="宋体" w:hAnsi="宋体" w:eastAsia="宋体" w:cs="宋体"/>
                <w:b w:val="0"/>
                <w:bCs w:val="0"/>
                <w:color w:val="auto"/>
                <w:kern w:val="0"/>
                <w:sz w:val="24"/>
                <w:szCs w:val="24"/>
                <w:lang w:val="en-US" w:eastAsia="zh-CN" w:bidi="ar"/>
              </w:rPr>
              <w:t>）</w:t>
            </w:r>
          </w:p>
          <w:p w14:paraId="2F11A9AF">
            <w:pPr>
              <w:keepNext w:val="0"/>
              <w:keepLines w:val="0"/>
              <w:numPr>
                <w:ilvl w:val="0"/>
                <w:numId w:val="0"/>
              </w:numPr>
              <w:suppressLineNumbers w:val="0"/>
              <w:bidi w:val="0"/>
              <w:spacing w:before="0" w:beforeAutospacing="0" w:after="0" w:afterAutospacing="0"/>
              <w:ind w:left="0" w:right="0"/>
              <w:rPr>
                <w:rFonts w:hint="default"/>
                <w:lang w:val="en-US" w:eastAsia="zh-CN"/>
              </w:rPr>
            </w:pPr>
            <w:r>
              <w:rPr>
                <w:rFonts w:hint="eastAsia" w:hAnsi="宋体" w:cs="宋体"/>
                <w:b w:val="0"/>
                <w:bCs w:val="0"/>
                <w:color w:val="auto"/>
                <w:kern w:val="0"/>
                <w:sz w:val="24"/>
                <w:szCs w:val="24"/>
                <w:lang w:val="en-US" w:eastAsia="zh-CN" w:bidi="ar"/>
              </w:rPr>
              <w:t>2、杀灭微生物指标要求：使用单过硫酸氢钾复合盐消毒粉溶液对脊髓灰质炎病毒的平均灭活对数值&gt;4.0，对枯草杆菌黑色变种芽胞、金黄色葡萄球菌、铜绿假单胞菌、大肠杆菌、沙门氏菌以及福氏志贺菌平均杀灭对数值均&gt;5.0。</w:t>
            </w:r>
            <w:r>
              <w:rPr>
                <w:rFonts w:hint="eastAsia" w:ascii="宋体" w:hAnsi="宋体" w:eastAsia="宋体" w:cs="宋体"/>
                <w:b w:val="0"/>
                <w:bCs w:val="0"/>
                <w:color w:val="auto"/>
                <w:kern w:val="0"/>
                <w:sz w:val="24"/>
                <w:szCs w:val="24"/>
                <w:lang w:val="en-US" w:eastAsia="zh-CN" w:bidi="ar"/>
              </w:rPr>
              <w:t>（提供全国消毒品网上备案信息服务平台中的完整版检测报告</w:t>
            </w:r>
            <w:r>
              <w:rPr>
                <w:rFonts w:hint="eastAsia" w:ascii="宋体" w:hAnsi="宋体" w:cs="宋体"/>
                <w:b w:val="0"/>
                <w:bCs w:val="0"/>
                <w:color w:val="auto"/>
                <w:kern w:val="0"/>
                <w:sz w:val="24"/>
                <w:szCs w:val="24"/>
                <w:lang w:val="en-US" w:eastAsia="zh-CN" w:bidi="ar"/>
              </w:rPr>
              <w:t>，且检测报告送检样品均为同一批号</w:t>
            </w:r>
            <w:r>
              <w:rPr>
                <w:rFonts w:hint="eastAsia" w:ascii="宋体" w:hAnsi="宋体" w:eastAsia="宋体" w:cs="宋体"/>
                <w:b w:val="0"/>
                <w:bCs w:val="0"/>
                <w:color w:val="auto"/>
                <w:kern w:val="0"/>
                <w:sz w:val="24"/>
                <w:szCs w:val="24"/>
                <w:lang w:val="en-US" w:eastAsia="zh-CN" w:bidi="ar"/>
              </w:rPr>
              <w:t>）</w:t>
            </w:r>
          </w:p>
          <w:p w14:paraId="213ED9F8">
            <w:pPr>
              <w:keepNext w:val="0"/>
              <w:keepLines w:val="0"/>
              <w:numPr>
                <w:ilvl w:val="0"/>
                <w:numId w:val="0"/>
              </w:numPr>
              <w:suppressLineNumbers w:val="0"/>
              <w:bidi w:val="0"/>
              <w:spacing w:before="0" w:beforeAutospacing="0" w:after="0" w:afterAutospacing="0"/>
              <w:ind w:left="0" w:right="0"/>
              <w:rPr>
                <w:rFonts w:hint="eastAsia" w:ascii="宋体" w:hAnsi="宋体" w:eastAsia="宋体" w:cs="宋体"/>
                <w:b w:val="0"/>
                <w:bCs w:val="0"/>
                <w:color w:val="auto"/>
                <w:kern w:val="0"/>
                <w:sz w:val="24"/>
                <w:szCs w:val="24"/>
                <w:lang w:val="en-US" w:eastAsia="zh-CN" w:bidi="ar"/>
              </w:rPr>
            </w:pPr>
            <w:r>
              <w:rPr>
                <w:rFonts w:hint="eastAsia" w:hAnsi="宋体" w:cs="宋体"/>
                <w:b w:val="0"/>
                <w:bCs w:val="0"/>
                <w:color w:val="auto"/>
                <w:kern w:val="0"/>
                <w:sz w:val="24"/>
                <w:szCs w:val="24"/>
                <w:lang w:val="en-US" w:eastAsia="zh-CN" w:bidi="ar"/>
              </w:rPr>
              <w:t>3、毒理性指标：样品应用液5倍浓度溶液对KM小鼠进行急性经口毒试验，根据《消毒技术规范》(2002年版)中急性经口毒性试验分级标准，属实际无毒。</w:t>
            </w:r>
            <w:r>
              <w:rPr>
                <w:rFonts w:hint="eastAsia" w:ascii="宋体" w:hAnsi="宋体" w:eastAsia="宋体" w:cs="宋体"/>
                <w:b w:val="0"/>
                <w:bCs w:val="0"/>
                <w:color w:val="auto"/>
                <w:kern w:val="0"/>
                <w:sz w:val="24"/>
                <w:szCs w:val="24"/>
                <w:lang w:val="en-US" w:eastAsia="zh-CN" w:bidi="ar"/>
              </w:rPr>
              <w:t>（提供全国消毒品网上备案信息服务平台中的完整版检测报告</w:t>
            </w:r>
            <w:r>
              <w:rPr>
                <w:rFonts w:hint="eastAsia" w:ascii="宋体" w:hAnsi="宋体" w:cs="宋体"/>
                <w:b w:val="0"/>
                <w:bCs w:val="0"/>
                <w:color w:val="auto"/>
                <w:kern w:val="0"/>
                <w:sz w:val="24"/>
                <w:szCs w:val="24"/>
                <w:lang w:val="en-US" w:eastAsia="zh-CN" w:bidi="ar"/>
              </w:rPr>
              <w:t>，且检测报告送检样品均为同一批号</w:t>
            </w:r>
            <w:r>
              <w:rPr>
                <w:rFonts w:hint="eastAsia" w:ascii="宋体" w:hAnsi="宋体" w:eastAsia="宋体" w:cs="宋体"/>
                <w:b w:val="0"/>
                <w:bCs w:val="0"/>
                <w:color w:val="auto"/>
                <w:kern w:val="0"/>
                <w:sz w:val="24"/>
                <w:szCs w:val="24"/>
                <w:lang w:val="en-US" w:eastAsia="zh-CN" w:bidi="ar"/>
              </w:rPr>
              <w:t>）</w:t>
            </w:r>
          </w:p>
          <w:p w14:paraId="305EEB52">
            <w:pPr>
              <w:keepNext w:val="0"/>
              <w:keepLines w:val="0"/>
              <w:suppressLineNumbers w:val="0"/>
              <w:spacing w:before="0" w:beforeAutospacing="0" w:after="0" w:afterAutospacing="0"/>
              <w:ind w:left="0" w:right="0"/>
              <w:rPr>
                <w:rFonts w:hint="default" w:ascii="宋体" w:hAnsi="宋体"/>
                <w:sz w:val="18"/>
                <w:szCs w:val="18"/>
              </w:rPr>
            </w:pPr>
          </w:p>
        </w:tc>
        <w:tc>
          <w:tcPr>
            <w:tcW w:w="912" w:type="dxa"/>
            <w:tcBorders>
              <w:top w:val="nil"/>
              <w:left w:val="nil"/>
              <w:bottom w:val="single" w:color="auto" w:sz="4" w:space="0"/>
              <w:right w:val="single" w:color="auto" w:sz="4" w:space="0"/>
            </w:tcBorders>
            <w:shd w:val="clear" w:color="auto" w:fill="auto"/>
            <w:vAlign w:val="center"/>
          </w:tcPr>
          <w:p w14:paraId="40915351">
            <w:pPr>
              <w:keepNext w:val="0"/>
              <w:keepLines w:val="0"/>
              <w:suppressLineNumbers w:val="0"/>
              <w:spacing w:before="0" w:beforeAutospacing="0" w:after="0" w:afterAutospacing="0"/>
              <w:ind w:left="0" w:right="0"/>
              <w:rPr>
                <w:rFonts w:hint="default" w:ascii="宋体" w:hAnsi="宋体"/>
                <w:sz w:val="18"/>
                <w:szCs w:val="18"/>
              </w:rPr>
            </w:pPr>
            <w:r>
              <w:rPr>
                <w:rFonts w:hint="eastAsia" w:ascii="宋体" w:hAnsi="宋体"/>
                <w:sz w:val="18"/>
                <w:szCs w:val="18"/>
              </w:rPr>
              <w:t>　</w:t>
            </w:r>
          </w:p>
        </w:tc>
      </w:tr>
    </w:tbl>
    <w:p w14:paraId="499DB869">
      <w:pPr>
        <w:jc w:val="left"/>
        <w:rPr>
          <w:rFonts w:ascii="宋体" w:hAnsi="宋体" w:eastAsia="宋体" w:cs="宋体"/>
          <w:b/>
          <w:kern w:val="0"/>
          <w:sz w:val="28"/>
          <w:szCs w:val="28"/>
        </w:rPr>
      </w:pPr>
      <w:r>
        <w:rPr>
          <w:rFonts w:hint="eastAsia" w:ascii="宋体" w:hAnsi="宋体" w:eastAsia="宋体" w:cs="宋体"/>
          <w:b/>
          <w:kern w:val="0"/>
          <w:sz w:val="28"/>
          <w:szCs w:val="28"/>
        </w:rPr>
        <w:t>3.</w:t>
      </w:r>
      <w:r>
        <w:rPr>
          <w:rFonts w:ascii="宋体" w:hAnsi="宋体" w:eastAsia="宋体" w:cs="宋体"/>
          <w:b/>
          <w:kern w:val="0"/>
          <w:sz w:val="28"/>
          <w:szCs w:val="28"/>
        </w:rPr>
        <w:t>3</w:t>
      </w:r>
      <w:r>
        <w:rPr>
          <w:rFonts w:hint="eastAsia" w:ascii="宋体" w:hAnsi="宋体" w:eastAsia="宋体" w:cs="宋体"/>
          <w:b/>
          <w:kern w:val="0"/>
          <w:sz w:val="28"/>
          <w:szCs w:val="28"/>
        </w:rPr>
        <w:t>商务要求</w:t>
      </w:r>
    </w:p>
    <w:p w14:paraId="03222506">
      <w:pPr>
        <w:widowControl/>
        <w:spacing w:line="500" w:lineRule="exact"/>
        <w:ind w:firstLine="562" w:firstLineChars="200"/>
        <w:jc w:val="left"/>
        <w:rPr>
          <w:rFonts w:ascii="宋体" w:eastAsia="宋体" w:cs="Times New Roman"/>
          <w:b/>
          <w:bCs/>
          <w:kern w:val="0"/>
          <w:sz w:val="28"/>
          <w:szCs w:val="28"/>
        </w:rPr>
      </w:pPr>
      <w:r>
        <w:rPr>
          <w:rFonts w:hint="eastAsia" w:ascii="宋体" w:hAnsi="宋体" w:cs="宋体"/>
          <w:b/>
          <w:bCs/>
          <w:kern w:val="0"/>
          <w:sz w:val="28"/>
          <w:szCs w:val="28"/>
          <w:lang w:val="en-US" w:eastAsia="zh-CN"/>
        </w:rPr>
        <w:t>1</w:t>
      </w:r>
      <w:r>
        <w:rPr>
          <w:rFonts w:hint="eastAsia" w:ascii="宋体" w:hAnsi="宋体" w:eastAsia="宋体" w:cs="宋体"/>
          <w:b/>
          <w:bCs/>
          <w:kern w:val="0"/>
          <w:sz w:val="28"/>
          <w:szCs w:val="28"/>
        </w:rPr>
        <w:t>、</w:t>
      </w:r>
      <w:r>
        <w:rPr>
          <w:rFonts w:hint="eastAsia" w:ascii="宋体" w:hAnsi="宋体" w:cs="宋体"/>
          <w:b/>
          <w:bCs/>
          <w:kern w:val="0"/>
          <w:sz w:val="28"/>
          <w:szCs w:val="28"/>
          <w:lang w:val="en-US" w:eastAsia="zh-CN"/>
        </w:rPr>
        <w:t>供应商在</w:t>
      </w:r>
      <w:r>
        <w:rPr>
          <w:rFonts w:hint="eastAsia" w:ascii="宋体" w:hAnsi="宋体" w:eastAsia="宋体" w:cs="宋体"/>
          <w:b/>
          <w:bCs/>
          <w:kern w:val="0"/>
          <w:sz w:val="28"/>
          <w:szCs w:val="28"/>
          <w:lang w:val="en-US" w:eastAsia="zh-CN"/>
        </w:rPr>
        <w:t>江南院区每月配送消毒粉不得低于48桶（公斤）、二氯异氰尿酸钠不得低于124公斤，坝区分院每月配送消毒粉不得低于24桶（公斤），保障每日污水站排口活性氧监测指标大于0.4mg/L。江南院区污水处理站日处理污水能力为1200吨／日，目前污水排放量为260-600吨／天，处理后污水排放标准：《医疗机构污水排放标准预排放标准》(粪大肠杆菌小于500MPN/L )，如该院区使用后增加水量，需增加消毒粉剂中标方按院方需求及时增加消毒粉剂，不另行增加费用</w:t>
      </w:r>
      <w:r>
        <w:rPr>
          <w:rFonts w:hint="eastAsia" w:ascii="宋体" w:hAnsi="宋体" w:eastAsia="宋体" w:cs="宋体"/>
          <w:b/>
          <w:bCs/>
          <w:kern w:val="0"/>
          <w:sz w:val="28"/>
          <w:szCs w:val="28"/>
        </w:rPr>
        <w:t>（提供承诺书加盖公章</w:t>
      </w:r>
      <w:r>
        <w:rPr>
          <w:rFonts w:hint="eastAsia" w:ascii="宋体" w:hAnsi="宋体" w:cs="宋体"/>
          <w:b/>
          <w:bCs/>
          <w:kern w:val="0"/>
          <w:sz w:val="28"/>
          <w:szCs w:val="28"/>
          <w:lang w:eastAsia="zh-CN"/>
        </w:rPr>
        <w:t>，</w:t>
      </w:r>
      <w:r>
        <w:rPr>
          <w:rFonts w:hint="eastAsia" w:ascii="宋体" w:hAnsi="宋体" w:cs="宋体"/>
          <w:b/>
          <w:bCs/>
          <w:kern w:val="0"/>
          <w:sz w:val="28"/>
          <w:szCs w:val="28"/>
          <w:lang w:val="en-US" w:eastAsia="zh-CN"/>
        </w:rPr>
        <w:t>格式自拟</w:t>
      </w:r>
      <w:r>
        <w:rPr>
          <w:rFonts w:hint="eastAsia" w:ascii="宋体" w:hAnsi="宋体" w:eastAsia="宋体" w:cs="宋体"/>
          <w:b/>
          <w:bCs/>
          <w:kern w:val="0"/>
          <w:sz w:val="28"/>
          <w:szCs w:val="28"/>
        </w:rPr>
        <w:t>）。</w:t>
      </w:r>
    </w:p>
    <w:p w14:paraId="6BCD28AE">
      <w:pPr>
        <w:ind w:firstLine="560" w:firstLineChars="200"/>
        <w:rPr>
          <w:rFonts w:ascii="宋体" w:hAnsi="宋体" w:eastAsia="宋体"/>
          <w:sz w:val="28"/>
          <w:szCs w:val="28"/>
        </w:rPr>
      </w:pPr>
      <w:r>
        <w:rPr>
          <w:rFonts w:hint="eastAsia" w:ascii="宋体" w:hAnsi="宋体"/>
          <w:sz w:val="28"/>
          <w:szCs w:val="28"/>
          <w:lang w:val="en-US" w:eastAsia="zh-CN"/>
        </w:rPr>
        <w:t>2</w:t>
      </w:r>
      <w:r>
        <w:rPr>
          <w:rFonts w:ascii="宋体" w:hAnsi="宋体" w:eastAsia="宋体"/>
          <w:sz w:val="28"/>
          <w:szCs w:val="28"/>
        </w:rPr>
        <w:t>、报价包</w:t>
      </w:r>
      <w:r>
        <w:rPr>
          <w:rFonts w:hint="eastAsia" w:ascii="宋体" w:hAnsi="宋体" w:eastAsia="宋体"/>
          <w:sz w:val="28"/>
          <w:szCs w:val="28"/>
        </w:rPr>
        <w:t>含</w:t>
      </w:r>
      <w:r>
        <w:rPr>
          <w:rFonts w:hint="eastAsia" w:ascii="宋体" w:hAnsi="宋体"/>
          <w:sz w:val="28"/>
          <w:szCs w:val="28"/>
          <w:lang w:val="en-US" w:eastAsia="zh-CN"/>
        </w:rPr>
        <w:t>完成本项目的</w:t>
      </w:r>
      <w:r>
        <w:rPr>
          <w:rFonts w:hint="eastAsia" w:ascii="宋体" w:hAnsi="宋体" w:eastAsia="宋体"/>
          <w:sz w:val="28"/>
          <w:szCs w:val="28"/>
        </w:rPr>
        <w:t>所有</w:t>
      </w:r>
      <w:r>
        <w:rPr>
          <w:rFonts w:ascii="宋体" w:hAnsi="宋体" w:eastAsia="宋体"/>
          <w:sz w:val="28"/>
          <w:szCs w:val="28"/>
        </w:rPr>
        <w:t>费用，</w:t>
      </w:r>
      <w:r>
        <w:rPr>
          <w:rFonts w:hint="eastAsia" w:ascii="宋体" w:hAnsi="宋体" w:eastAsia="宋体"/>
          <w:sz w:val="28"/>
          <w:szCs w:val="28"/>
        </w:rPr>
        <w:t>如</w:t>
      </w:r>
      <w:r>
        <w:rPr>
          <w:rFonts w:ascii="宋体" w:hAnsi="宋体" w:eastAsia="宋体"/>
          <w:sz w:val="28"/>
          <w:szCs w:val="28"/>
        </w:rPr>
        <w:t>需要增加的其它费用全部由成交供应商自行解决，采购人不再追加</w:t>
      </w:r>
      <w:r>
        <w:rPr>
          <w:rFonts w:hint="eastAsia" w:ascii="宋体" w:hAnsi="宋体" w:eastAsia="宋体"/>
          <w:sz w:val="28"/>
          <w:szCs w:val="28"/>
        </w:rPr>
        <w:t>任何</w:t>
      </w:r>
      <w:r>
        <w:rPr>
          <w:rFonts w:ascii="宋体" w:hAnsi="宋体" w:eastAsia="宋体"/>
          <w:sz w:val="28"/>
          <w:szCs w:val="28"/>
        </w:rPr>
        <w:t>款</w:t>
      </w:r>
      <w:r>
        <w:rPr>
          <w:rFonts w:hint="eastAsia" w:ascii="宋体" w:hAnsi="宋体" w:eastAsia="宋体"/>
          <w:sz w:val="28"/>
          <w:szCs w:val="28"/>
        </w:rPr>
        <w:t>项</w:t>
      </w:r>
      <w:r>
        <w:rPr>
          <w:rFonts w:hint="eastAsia" w:ascii="宋体" w:hAnsi="宋体"/>
          <w:sz w:val="28"/>
          <w:szCs w:val="28"/>
          <w:lang w:eastAsia="zh-CN"/>
        </w:rPr>
        <w:t>，投标供应商须分别报每月包干价和年度总价格（</w:t>
      </w:r>
      <w:r>
        <w:rPr>
          <w:rFonts w:hint="eastAsia" w:ascii="宋体" w:hAnsi="宋体"/>
          <w:sz w:val="28"/>
          <w:szCs w:val="28"/>
          <w:lang w:val="en-US" w:eastAsia="zh-CN"/>
        </w:rPr>
        <w:t>分江南院区及坝区分院填报</w:t>
      </w:r>
      <w:r>
        <w:rPr>
          <w:rFonts w:hint="eastAsia" w:ascii="宋体" w:hAnsi="宋体"/>
          <w:sz w:val="28"/>
          <w:szCs w:val="28"/>
          <w:lang w:eastAsia="zh-CN"/>
        </w:rPr>
        <w:t>）</w:t>
      </w:r>
      <w:r>
        <w:rPr>
          <w:rFonts w:ascii="宋体" w:hAnsi="宋体" w:eastAsia="宋体"/>
          <w:sz w:val="28"/>
          <w:szCs w:val="28"/>
        </w:rPr>
        <w:t>。</w:t>
      </w:r>
    </w:p>
    <w:p w14:paraId="402E3855">
      <w:pPr>
        <w:widowControl/>
        <w:spacing w:line="500" w:lineRule="exact"/>
        <w:ind w:firstLine="560" w:firstLineChars="200"/>
        <w:jc w:val="left"/>
        <w:rPr>
          <w:rFonts w:hint="eastAsia" w:ascii="宋体" w:cs="Times New Roman"/>
          <w:bCs/>
          <w:kern w:val="0"/>
          <w:sz w:val="28"/>
          <w:szCs w:val="28"/>
          <w:lang w:val="en-US" w:eastAsia="zh-CN"/>
        </w:rPr>
      </w:pPr>
      <w:r>
        <w:rPr>
          <w:rFonts w:hint="eastAsia" w:ascii="宋体" w:cs="Times New Roman"/>
          <w:bCs/>
          <w:kern w:val="0"/>
          <w:sz w:val="28"/>
          <w:szCs w:val="28"/>
          <w:lang w:val="en-US" w:eastAsia="zh-CN"/>
        </w:rPr>
        <w:t>3、院区总排口污水，粪大肠杆菌、COD、PH值等因子，使用单过硫酸氢钾消毒粉、二氯异氰尿酸钠，造成污水站总排口上述因子超过医疗机构污水预排放标准(粪大肠杆菌小于500MPN/L )，由供应商承担相关环保处罚和责任。</w:t>
      </w:r>
    </w:p>
    <w:p w14:paraId="2C3E7DA6">
      <w:pPr>
        <w:widowControl/>
        <w:spacing w:line="500" w:lineRule="exact"/>
        <w:ind w:firstLine="560" w:firstLineChars="200"/>
        <w:jc w:val="left"/>
        <w:rPr>
          <w:rFonts w:hint="default" w:ascii="宋体" w:cs="Times New Roman"/>
          <w:bCs/>
          <w:kern w:val="0"/>
          <w:sz w:val="28"/>
          <w:szCs w:val="28"/>
          <w:lang w:val="en-US" w:eastAsia="zh-CN"/>
        </w:rPr>
      </w:pPr>
      <w:r>
        <w:rPr>
          <w:rFonts w:hint="eastAsia" w:ascii="宋体" w:cs="Times New Roman"/>
          <w:bCs/>
          <w:kern w:val="0"/>
          <w:sz w:val="28"/>
          <w:szCs w:val="28"/>
          <w:lang w:val="en-US" w:eastAsia="zh-CN"/>
        </w:rPr>
        <w:t>4、供货服务期：2年；</w:t>
      </w:r>
    </w:p>
    <w:p w14:paraId="46F5CE8E">
      <w:pPr>
        <w:widowControl/>
        <w:spacing w:line="500" w:lineRule="exact"/>
        <w:ind w:firstLine="560" w:firstLineChars="200"/>
        <w:jc w:val="left"/>
        <w:rPr>
          <w:rFonts w:hint="eastAsia" w:ascii="宋体" w:eastAsia="宋体" w:cs="Times New Roman"/>
          <w:bCs/>
          <w:kern w:val="0"/>
          <w:sz w:val="28"/>
          <w:szCs w:val="28"/>
        </w:rPr>
      </w:pPr>
      <w:r>
        <w:rPr>
          <w:rFonts w:hint="eastAsia" w:ascii="宋体" w:cs="Times New Roman"/>
          <w:bCs/>
          <w:kern w:val="0"/>
          <w:sz w:val="28"/>
          <w:szCs w:val="28"/>
          <w:lang w:val="en-US" w:eastAsia="zh-CN"/>
        </w:rPr>
        <w:t>5</w:t>
      </w:r>
      <w:r>
        <w:rPr>
          <w:rFonts w:hint="eastAsia" w:ascii="宋体" w:eastAsia="宋体" w:cs="Times New Roman"/>
          <w:bCs/>
          <w:kern w:val="0"/>
          <w:sz w:val="28"/>
          <w:szCs w:val="28"/>
        </w:rPr>
        <w:t>、付款方式：</w:t>
      </w:r>
      <w:r>
        <w:rPr>
          <w:rFonts w:hint="eastAsia" w:ascii="宋体" w:cs="Times New Roman"/>
          <w:bCs/>
          <w:kern w:val="0"/>
          <w:sz w:val="28"/>
          <w:szCs w:val="28"/>
          <w:lang w:val="en-US" w:eastAsia="zh-CN"/>
        </w:rPr>
        <w:t>所有费用</w:t>
      </w:r>
      <w:r>
        <w:rPr>
          <w:rFonts w:hint="eastAsia" w:ascii="宋体" w:eastAsia="宋体" w:cs="Times New Roman"/>
          <w:bCs/>
          <w:kern w:val="0"/>
          <w:sz w:val="28"/>
          <w:szCs w:val="28"/>
          <w:lang w:val="en-US" w:eastAsia="zh-CN"/>
        </w:rPr>
        <w:t>按月结算，</w:t>
      </w:r>
      <w:r>
        <w:rPr>
          <w:rFonts w:hint="eastAsia" w:ascii="宋体" w:cs="Times New Roman"/>
          <w:bCs/>
          <w:kern w:val="0"/>
          <w:sz w:val="28"/>
          <w:szCs w:val="28"/>
          <w:lang w:val="en-US" w:eastAsia="zh-CN"/>
        </w:rPr>
        <w:t>供应商</w:t>
      </w:r>
      <w:r>
        <w:rPr>
          <w:rFonts w:hint="eastAsia" w:ascii="宋体" w:eastAsia="宋体" w:cs="Times New Roman"/>
          <w:bCs/>
          <w:kern w:val="0"/>
          <w:sz w:val="28"/>
          <w:szCs w:val="28"/>
          <w:lang w:val="en-US" w:eastAsia="zh-CN"/>
        </w:rPr>
        <w:t>每月20日</w:t>
      </w:r>
      <w:r>
        <w:rPr>
          <w:rFonts w:hint="eastAsia" w:ascii="宋体" w:cs="Times New Roman"/>
          <w:bCs/>
          <w:kern w:val="0"/>
          <w:sz w:val="28"/>
          <w:szCs w:val="28"/>
          <w:lang w:val="en-US" w:eastAsia="zh-CN"/>
        </w:rPr>
        <w:t>前</w:t>
      </w:r>
      <w:r>
        <w:rPr>
          <w:rFonts w:hint="eastAsia" w:ascii="宋体" w:eastAsia="宋体" w:cs="Times New Roman"/>
          <w:bCs/>
          <w:kern w:val="0"/>
          <w:sz w:val="28"/>
          <w:szCs w:val="28"/>
          <w:lang w:val="en-US" w:eastAsia="zh-CN"/>
        </w:rPr>
        <w:t>按交货双签单汇总当月消毒耗材，按每月包干价格开具</w:t>
      </w:r>
      <w:r>
        <w:rPr>
          <w:rFonts w:hint="eastAsia" w:ascii="宋体" w:cs="Times New Roman"/>
          <w:bCs/>
          <w:kern w:val="0"/>
          <w:sz w:val="28"/>
          <w:szCs w:val="28"/>
          <w:lang w:val="en-US" w:eastAsia="zh-CN"/>
        </w:rPr>
        <w:t>正规增值税</w:t>
      </w:r>
      <w:r>
        <w:rPr>
          <w:rFonts w:hint="eastAsia" w:ascii="宋体" w:eastAsia="宋体" w:cs="Times New Roman"/>
          <w:bCs/>
          <w:kern w:val="0"/>
          <w:sz w:val="28"/>
          <w:szCs w:val="28"/>
          <w:lang w:val="en-US" w:eastAsia="zh-CN"/>
        </w:rPr>
        <w:t>发票</w:t>
      </w:r>
      <w:r>
        <w:rPr>
          <w:rFonts w:hint="eastAsia" w:ascii="宋体" w:cs="Times New Roman"/>
          <w:bCs/>
          <w:kern w:val="0"/>
          <w:sz w:val="28"/>
          <w:szCs w:val="28"/>
          <w:lang w:val="en-US" w:eastAsia="zh-CN"/>
        </w:rPr>
        <w:t>并</w:t>
      </w:r>
      <w:r>
        <w:rPr>
          <w:rFonts w:hint="eastAsia" w:ascii="宋体" w:eastAsia="宋体" w:cs="Times New Roman"/>
          <w:bCs/>
          <w:kern w:val="0"/>
          <w:sz w:val="28"/>
          <w:szCs w:val="28"/>
          <w:lang w:val="en-US" w:eastAsia="zh-CN"/>
        </w:rPr>
        <w:t>提供其他完整资料（</w:t>
      </w:r>
      <w:r>
        <w:rPr>
          <w:rFonts w:hint="eastAsia" w:ascii="宋体" w:cs="Times New Roman"/>
          <w:bCs/>
          <w:kern w:val="0"/>
          <w:sz w:val="28"/>
          <w:szCs w:val="28"/>
          <w:lang w:val="en-US" w:eastAsia="zh-CN"/>
        </w:rPr>
        <w:t>例如</w:t>
      </w:r>
      <w:r>
        <w:rPr>
          <w:rFonts w:hint="eastAsia" w:ascii="宋体" w:eastAsia="宋体" w:cs="Times New Roman"/>
          <w:bCs/>
          <w:kern w:val="0"/>
          <w:sz w:val="28"/>
          <w:szCs w:val="28"/>
          <w:lang w:val="en-US" w:eastAsia="zh-CN"/>
        </w:rPr>
        <w:t>送货清单、盖章合同复印件）</w:t>
      </w:r>
      <w:r>
        <w:rPr>
          <w:rFonts w:hint="eastAsia" w:ascii="宋体" w:cs="Times New Roman"/>
          <w:bCs/>
          <w:kern w:val="0"/>
          <w:sz w:val="28"/>
          <w:szCs w:val="28"/>
          <w:lang w:val="en-US" w:eastAsia="zh-CN"/>
        </w:rPr>
        <w:t>经采购人审批无误后30个工作日内支付费用，采用电汇方式结算</w:t>
      </w:r>
      <w:r>
        <w:rPr>
          <w:rFonts w:hint="eastAsia" w:ascii="宋体" w:eastAsia="宋体" w:cs="Times New Roman"/>
          <w:bCs/>
          <w:kern w:val="0"/>
          <w:sz w:val="28"/>
          <w:szCs w:val="28"/>
        </w:rPr>
        <w:t>。</w:t>
      </w:r>
    </w:p>
    <w:p w14:paraId="2CEED8C0">
      <w:pPr>
        <w:pStyle w:val="2"/>
        <w:ind w:firstLine="560"/>
        <w:rPr>
          <w:rFonts w:hint="eastAsia" w:ascii="宋体" w:cs="Times New Roman"/>
          <w:bCs/>
          <w:kern w:val="0"/>
          <w:sz w:val="28"/>
          <w:szCs w:val="28"/>
          <w:lang w:val="en-US" w:eastAsia="zh-CN"/>
        </w:rPr>
      </w:pPr>
      <w:r>
        <w:rPr>
          <w:rFonts w:hint="eastAsia" w:ascii="宋体" w:cs="Times New Roman"/>
          <w:bCs/>
          <w:kern w:val="0"/>
          <w:sz w:val="28"/>
          <w:szCs w:val="28"/>
          <w:lang w:val="en-US" w:eastAsia="zh-CN"/>
        </w:rPr>
        <w:t>6、所投消毒产品需在全国消毒产品网上备案信息服务平台备案,附该网站截图照片。</w:t>
      </w:r>
    </w:p>
    <w:p w14:paraId="68F45F1D">
      <w:pPr>
        <w:jc w:val="left"/>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3.4技术要求</w:t>
      </w:r>
    </w:p>
    <w:p w14:paraId="5ABA1F3E">
      <w:pPr>
        <w:pStyle w:val="2"/>
        <w:numPr>
          <w:ilvl w:val="0"/>
          <w:numId w:val="0"/>
        </w:numPr>
        <w:ind w:left="0" w:leftChars="0" w:firstLine="560" w:firstLineChars="200"/>
        <w:rPr>
          <w:rFonts w:hint="eastAsia" w:hAnsi="宋体" w:eastAsia="宋体" w:cs="宋体"/>
          <w:b w:val="0"/>
          <w:bCs/>
          <w:kern w:val="0"/>
          <w:sz w:val="28"/>
          <w:szCs w:val="28"/>
          <w:lang w:val="en-US" w:eastAsia="zh-CN"/>
        </w:rPr>
      </w:pPr>
      <w:r>
        <w:rPr>
          <w:rFonts w:hint="eastAsia" w:ascii="宋体" w:hAnsi="宋体" w:eastAsia="宋体" w:cs="宋体"/>
          <w:b w:val="0"/>
          <w:bCs/>
          <w:snapToGrid w:val="0"/>
          <w:kern w:val="0"/>
          <w:sz w:val="28"/>
          <w:szCs w:val="28"/>
          <w:lang w:val="en-US" w:eastAsia="zh-CN" w:bidi="ar-SA"/>
        </w:rPr>
        <w:t>1、</w:t>
      </w:r>
      <w:r>
        <w:rPr>
          <w:rFonts w:hint="eastAsia" w:hAnsi="宋体" w:eastAsia="宋体" w:cs="宋体"/>
          <w:b w:val="0"/>
          <w:bCs/>
          <w:kern w:val="0"/>
          <w:sz w:val="28"/>
          <w:szCs w:val="28"/>
          <w:lang w:val="en-US" w:eastAsia="zh-CN"/>
        </w:rPr>
        <w:t>合同期限内供应商必须向采购人提供规范操作流程及消毒粉的技术支持；</w:t>
      </w:r>
    </w:p>
    <w:p w14:paraId="0A0675A4">
      <w:pPr>
        <w:numPr>
          <w:ilvl w:val="0"/>
          <w:numId w:val="0"/>
        </w:numPr>
        <w:ind w:left="0" w:leftChars="0" w:firstLine="560" w:firstLineChars="200"/>
        <w:rPr>
          <w:rFonts w:hint="eastAsia" w:ascii="宋体" w:hAnsi="宋体" w:eastAsia="宋体" w:cs="宋体"/>
          <w:b w:val="0"/>
          <w:bCs/>
          <w:snapToGrid w:val="0"/>
          <w:kern w:val="0"/>
          <w:sz w:val="28"/>
          <w:szCs w:val="28"/>
          <w:lang w:val="en-US" w:eastAsia="zh-CN" w:bidi="ar-SA"/>
        </w:rPr>
      </w:pPr>
      <w:r>
        <w:rPr>
          <w:rFonts w:hint="eastAsia" w:ascii="宋体" w:hAnsi="宋体" w:eastAsia="宋体" w:cs="宋体"/>
          <w:b w:val="0"/>
          <w:bCs/>
          <w:snapToGrid w:val="0"/>
          <w:kern w:val="0"/>
          <w:sz w:val="28"/>
          <w:szCs w:val="28"/>
          <w:lang w:val="en-US" w:eastAsia="zh-CN" w:bidi="ar-SA"/>
        </w:rPr>
        <w:t>2、供应商负责对设备（计量泵、融药泵）及时更换，并做好记录双方签字确认，确保服务期内设备正常运行率达到100%（投标时必须提供客服电话、联系人）。</w:t>
      </w:r>
    </w:p>
    <w:p w14:paraId="340D9419">
      <w:pPr>
        <w:pStyle w:val="2"/>
        <w:numPr>
          <w:ilvl w:val="0"/>
          <w:numId w:val="0"/>
        </w:numPr>
        <w:ind w:left="0" w:leftChars="0" w:firstLine="560" w:firstLineChars="200"/>
        <w:rPr>
          <w:rFonts w:hint="eastAsia" w:hAnsi="宋体" w:eastAsia="宋体" w:cs="宋体"/>
          <w:b w:val="0"/>
          <w:bCs/>
          <w:snapToGrid w:val="0"/>
          <w:kern w:val="0"/>
          <w:sz w:val="28"/>
          <w:szCs w:val="28"/>
          <w:lang w:val="en-US" w:eastAsia="zh-CN" w:bidi="ar-SA"/>
        </w:rPr>
      </w:pPr>
      <w:r>
        <w:rPr>
          <w:rFonts w:hint="eastAsia" w:ascii="宋体" w:hAnsi="宋体" w:eastAsia="宋体" w:cs="宋体"/>
          <w:b w:val="0"/>
          <w:bCs/>
          <w:snapToGrid w:val="0"/>
          <w:kern w:val="0"/>
          <w:sz w:val="28"/>
          <w:szCs w:val="28"/>
          <w:lang w:val="en-US" w:eastAsia="zh-CN" w:bidi="ar-SA"/>
        </w:rPr>
        <w:t>3、若</w:t>
      </w:r>
      <w:r>
        <w:rPr>
          <w:rFonts w:hint="eastAsia" w:hAnsi="宋体" w:eastAsia="宋体" w:cs="宋体"/>
          <w:b w:val="0"/>
          <w:bCs/>
          <w:snapToGrid w:val="0"/>
          <w:kern w:val="0"/>
          <w:sz w:val="28"/>
          <w:szCs w:val="28"/>
          <w:lang w:val="en-US" w:eastAsia="zh-CN" w:bidi="ar-SA"/>
        </w:rPr>
        <w:t>环保主管部门</w:t>
      </w:r>
      <w:r>
        <w:rPr>
          <w:rFonts w:hint="eastAsia" w:ascii="宋体" w:hAnsi="宋体" w:eastAsia="宋体" w:cs="宋体"/>
          <w:b w:val="0"/>
          <w:bCs/>
          <w:snapToGrid w:val="0"/>
          <w:kern w:val="0"/>
          <w:sz w:val="28"/>
          <w:szCs w:val="28"/>
          <w:lang w:val="en-US" w:eastAsia="zh-CN" w:bidi="ar-SA"/>
        </w:rPr>
        <w:t>对该消毒方式有异议或者命令禁止使用该消毒方式，甲乙双方自动解除合同，甲乙双方均无需支付任何违约金及其他设备设施费用</w:t>
      </w:r>
      <w:r>
        <w:rPr>
          <w:rFonts w:hint="eastAsia" w:hAnsi="宋体" w:eastAsia="宋体" w:cs="宋体"/>
          <w:b w:val="0"/>
          <w:bCs/>
          <w:snapToGrid w:val="0"/>
          <w:kern w:val="0"/>
          <w:sz w:val="28"/>
          <w:szCs w:val="28"/>
          <w:lang w:val="en-US" w:eastAsia="zh-CN" w:bidi="ar-SA"/>
        </w:rPr>
        <w:t>。</w:t>
      </w:r>
    </w:p>
    <w:p w14:paraId="34D783FC">
      <w:pPr>
        <w:ind w:firstLine="562" w:firstLineChars="200"/>
        <w:rPr>
          <w:rFonts w:hint="eastAsia" w:hAnsi="宋体" w:eastAsia="宋体" w:cs="宋体"/>
          <w:b/>
          <w:bCs w:val="0"/>
          <w:snapToGrid w:val="0"/>
          <w:kern w:val="0"/>
          <w:sz w:val="28"/>
          <w:szCs w:val="28"/>
          <w:lang w:val="en-US" w:eastAsia="zh-CN" w:bidi="ar-SA"/>
        </w:rPr>
      </w:pPr>
      <w:r>
        <w:rPr>
          <w:rFonts w:hint="eastAsia" w:hAnsi="宋体" w:eastAsia="宋体" w:cs="宋体"/>
          <w:b/>
          <w:bCs w:val="0"/>
          <w:snapToGrid w:val="0"/>
          <w:kern w:val="0"/>
          <w:sz w:val="28"/>
          <w:szCs w:val="28"/>
          <w:lang w:val="en-US" w:eastAsia="zh-CN" w:bidi="ar-SA"/>
        </w:rPr>
        <w:t>4、设备出现故障后供应商须在2小时内响应，24小时内完成问题处置。提供承诺函并加盖公章，格式自拟。</w:t>
      </w:r>
    </w:p>
    <w:p w14:paraId="275934D4">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1"/>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14:paraId="146E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14:paraId="1801149B">
            <w:pPr>
              <w:keepNext w:val="0"/>
              <w:keepLines w:val="0"/>
              <w:suppressLineNumbers w:val="0"/>
              <w:spacing w:before="0" w:beforeAutospacing="0" w:after="0" w:afterAutospacing="0" w:line="460" w:lineRule="exact"/>
              <w:ind w:left="0" w:right="0"/>
              <w:jc w:val="center"/>
              <w:rPr>
                <w:rFonts w:hint="default" w:ascii="宋体" w:hAnsi="宋体"/>
                <w:b/>
              </w:rPr>
            </w:pPr>
            <w:r>
              <w:rPr>
                <w:rFonts w:hint="eastAsia" w:ascii="宋体" w:hAnsi="宋体"/>
                <w:b/>
              </w:rPr>
              <w:t>审查内容</w:t>
            </w:r>
          </w:p>
        </w:tc>
        <w:tc>
          <w:tcPr>
            <w:tcW w:w="5670" w:type="dxa"/>
            <w:tcBorders>
              <w:left w:val="single" w:color="auto" w:sz="4" w:space="0"/>
            </w:tcBorders>
            <w:vAlign w:val="center"/>
          </w:tcPr>
          <w:p w14:paraId="5E5AB46C">
            <w:pPr>
              <w:keepNext w:val="0"/>
              <w:keepLines w:val="0"/>
              <w:suppressLineNumbers w:val="0"/>
              <w:spacing w:before="0" w:beforeAutospacing="0" w:after="0" w:afterAutospacing="0" w:line="460" w:lineRule="exact"/>
              <w:ind w:left="0" w:right="0"/>
              <w:jc w:val="center"/>
              <w:rPr>
                <w:rFonts w:hint="default" w:ascii="宋体" w:hAnsi="宋体"/>
                <w:b/>
              </w:rPr>
            </w:pPr>
            <w:r>
              <w:rPr>
                <w:rFonts w:hint="eastAsia" w:ascii="宋体" w:hAnsi="宋体"/>
                <w:b/>
              </w:rPr>
              <w:t>评审因素</w:t>
            </w:r>
          </w:p>
        </w:tc>
      </w:tr>
      <w:tr w14:paraId="3A3B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5FF28B43">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资格性</w:t>
            </w:r>
            <w:r>
              <w:rPr>
                <w:rFonts w:hint="default"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14:paraId="66CAF004">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具有独立承担民事责任的能力</w:t>
            </w:r>
          </w:p>
        </w:tc>
        <w:tc>
          <w:tcPr>
            <w:tcW w:w="5670" w:type="dxa"/>
            <w:tcBorders>
              <w:left w:val="single" w:color="auto" w:sz="4" w:space="0"/>
            </w:tcBorders>
            <w:vAlign w:val="center"/>
          </w:tcPr>
          <w:p w14:paraId="1FFEADA8">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14:paraId="4975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71152ED6">
            <w:pPr>
              <w:keepNext w:val="0"/>
              <w:keepLines w:val="0"/>
              <w:suppressLineNumbers w:val="0"/>
              <w:spacing w:before="0" w:beforeAutospacing="0" w:after="0" w:afterAutospacing="0" w:line="460" w:lineRule="exact"/>
              <w:ind w:left="0" w:right="0"/>
              <w:rPr>
                <w:rFonts w:hint="default"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574013CF">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主体信用记录</w:t>
            </w:r>
          </w:p>
        </w:tc>
        <w:tc>
          <w:tcPr>
            <w:tcW w:w="5670" w:type="dxa"/>
            <w:tcBorders>
              <w:left w:val="single" w:color="auto" w:sz="4" w:space="0"/>
            </w:tcBorders>
            <w:vAlign w:val="center"/>
          </w:tcPr>
          <w:p w14:paraId="76649B22">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14:paraId="37F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F75F48E">
            <w:pPr>
              <w:keepNext w:val="0"/>
              <w:keepLines w:val="0"/>
              <w:suppressLineNumbers w:val="0"/>
              <w:spacing w:before="0" w:beforeAutospacing="0" w:after="0" w:afterAutospacing="0" w:line="460" w:lineRule="exact"/>
              <w:ind w:left="0" w:right="0"/>
              <w:rPr>
                <w:rFonts w:hint="default"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DF45C22">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公正性</w:t>
            </w:r>
          </w:p>
        </w:tc>
        <w:tc>
          <w:tcPr>
            <w:tcW w:w="5670" w:type="dxa"/>
            <w:tcBorders>
              <w:left w:val="single" w:color="auto" w:sz="4" w:space="0"/>
            </w:tcBorders>
            <w:vAlign w:val="center"/>
          </w:tcPr>
          <w:p w14:paraId="795009CB">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单位负责人为同一人或者存在直接控股、管理关系的不同供应商，不得参加本项目同一合同项下的采购活动（供应商</w:t>
            </w:r>
            <w:r>
              <w:rPr>
                <w:rFonts w:hint="default" w:ascii="宋体" w:hAnsi="宋体"/>
              </w:rPr>
              <w:t>提供承诺函加盖公章</w:t>
            </w:r>
            <w:r>
              <w:rPr>
                <w:rFonts w:hint="eastAsia" w:ascii="宋体" w:hAnsi="宋体"/>
              </w:rPr>
              <w:t>，</w:t>
            </w:r>
            <w:r>
              <w:rPr>
                <w:rFonts w:hint="default" w:ascii="宋体" w:hAnsi="宋体"/>
              </w:rPr>
              <w:t>格式附后）</w:t>
            </w:r>
            <w:r>
              <w:rPr>
                <w:rFonts w:hint="eastAsia" w:ascii="宋体" w:hAnsi="宋体"/>
              </w:rPr>
              <w:t>。</w:t>
            </w:r>
          </w:p>
        </w:tc>
      </w:tr>
      <w:tr w14:paraId="1333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E8979F1">
            <w:pPr>
              <w:keepNext w:val="0"/>
              <w:keepLines w:val="0"/>
              <w:suppressLineNumbers w:val="0"/>
              <w:spacing w:before="0" w:beforeAutospacing="0" w:after="0" w:afterAutospacing="0" w:line="460" w:lineRule="exact"/>
              <w:ind w:left="0" w:right="0"/>
              <w:rPr>
                <w:rFonts w:hint="default"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9148102">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联合体</w:t>
            </w:r>
          </w:p>
        </w:tc>
        <w:tc>
          <w:tcPr>
            <w:tcW w:w="5670" w:type="dxa"/>
            <w:tcBorders>
              <w:left w:val="single" w:color="auto" w:sz="4" w:space="0"/>
            </w:tcBorders>
            <w:vAlign w:val="center"/>
          </w:tcPr>
          <w:p w14:paraId="0DD4E56F">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本项目不接受联合体投标，投标人中标后不允许分包</w:t>
            </w:r>
          </w:p>
        </w:tc>
      </w:tr>
      <w:tr w14:paraId="378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3E3589E1">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14:paraId="443B9629">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14:paraId="3F55F1BA">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与营业执照等其他证件一致</w:t>
            </w:r>
          </w:p>
        </w:tc>
      </w:tr>
      <w:tr w14:paraId="7F8D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B178294">
            <w:pPr>
              <w:keepNext w:val="0"/>
              <w:keepLines w:val="0"/>
              <w:suppressLineNumbers w:val="0"/>
              <w:spacing w:before="0" w:beforeAutospacing="0" w:after="0" w:afterAutospacing="0" w:line="460" w:lineRule="exact"/>
              <w:ind w:left="0" w:right="0"/>
              <w:rPr>
                <w:rFonts w:hint="default"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BBBB2C7">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14:paraId="5F4A8425">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按要求在规定区域加盖单位公章和签章</w:t>
            </w:r>
          </w:p>
        </w:tc>
      </w:tr>
      <w:tr w14:paraId="6824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86EBA94">
            <w:pPr>
              <w:keepNext w:val="0"/>
              <w:keepLines w:val="0"/>
              <w:suppressLineNumbers w:val="0"/>
              <w:spacing w:before="0" w:beforeAutospacing="0" w:after="0" w:afterAutospacing="0" w:line="460" w:lineRule="exact"/>
              <w:ind w:left="0" w:right="0"/>
              <w:rPr>
                <w:rFonts w:hint="default"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731DBD05">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投标人</w:t>
            </w:r>
            <w:r>
              <w:rPr>
                <w:rFonts w:hint="default"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14:paraId="6BB88D06">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具有法定代表人或其他组织或自然人等资格证明或法定代表人授权委托书</w:t>
            </w:r>
          </w:p>
        </w:tc>
      </w:tr>
      <w:tr w14:paraId="69B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2F1C8A02">
            <w:pPr>
              <w:keepNext w:val="0"/>
              <w:keepLines w:val="0"/>
              <w:suppressLineNumbers w:val="0"/>
              <w:spacing w:before="0" w:beforeAutospacing="0" w:after="0" w:afterAutospacing="0" w:line="460" w:lineRule="exact"/>
              <w:ind w:left="0" w:right="0"/>
              <w:rPr>
                <w:rFonts w:hint="default"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0B7DB9C9">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14:paraId="3C2DF365">
            <w:pPr>
              <w:keepNext w:val="0"/>
              <w:keepLines w:val="0"/>
              <w:suppressLineNumbers w:val="0"/>
              <w:spacing w:before="0" w:beforeAutospacing="0" w:after="0" w:afterAutospacing="0" w:line="460" w:lineRule="exact"/>
              <w:ind w:left="0" w:right="0"/>
              <w:rPr>
                <w:rFonts w:hint="default" w:ascii="宋体" w:hAnsi="宋体"/>
              </w:rPr>
            </w:pPr>
            <w:r>
              <w:rPr>
                <w:rFonts w:hint="eastAsia" w:ascii="宋体" w:hAnsi="宋体"/>
              </w:rPr>
              <w:t>投标报价唯一；投标报价未超过预算金额或者最高限价；投标报价合理</w:t>
            </w:r>
          </w:p>
        </w:tc>
      </w:tr>
      <w:tr w14:paraId="5B9D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DC5611B">
            <w:pPr>
              <w:keepNext w:val="0"/>
              <w:keepLines w:val="0"/>
              <w:suppressLineNumbers w:val="0"/>
              <w:spacing w:before="0" w:beforeAutospacing="0" w:after="0" w:afterAutospacing="0" w:line="460" w:lineRule="exact"/>
              <w:ind w:left="0" w:right="0"/>
              <w:rPr>
                <w:rFonts w:hint="default"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FDABAC2">
            <w:pPr>
              <w:keepNext w:val="0"/>
              <w:keepLines w:val="0"/>
              <w:suppressLineNumbers w:val="0"/>
              <w:spacing w:before="0" w:beforeAutospacing="0" w:after="0" w:afterAutospacing="0" w:line="360" w:lineRule="exact"/>
              <w:ind w:left="0" w:right="0"/>
              <w:jc w:val="left"/>
              <w:rPr>
                <w:rFonts w:hint="default"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14:paraId="3395F3D9">
            <w:pPr>
              <w:keepNext w:val="0"/>
              <w:keepLines w:val="0"/>
              <w:suppressLineNumbers w:val="0"/>
              <w:spacing w:before="0" w:beforeAutospacing="0" w:after="0" w:afterAutospacing="0" w:line="360" w:lineRule="exact"/>
              <w:ind w:left="0" w:right="0"/>
              <w:jc w:val="left"/>
              <w:rPr>
                <w:rFonts w:hint="default" w:ascii="宋体" w:hAnsi="宋体"/>
              </w:rPr>
            </w:pPr>
            <w:r>
              <w:rPr>
                <w:rFonts w:hint="eastAsia" w:ascii="宋体" w:hAnsi="宋体"/>
              </w:rPr>
              <w:t>符合采购文件要求</w:t>
            </w:r>
          </w:p>
        </w:tc>
      </w:tr>
      <w:tr w14:paraId="530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4FF95EFC">
            <w:pPr>
              <w:keepNext w:val="0"/>
              <w:keepLines w:val="0"/>
              <w:suppressLineNumbers w:val="0"/>
              <w:spacing w:before="0" w:beforeAutospacing="0" w:after="0" w:afterAutospacing="0" w:line="460" w:lineRule="exact"/>
              <w:ind w:left="0" w:right="0"/>
              <w:rPr>
                <w:rFonts w:hint="default"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CC2E6C5">
            <w:pPr>
              <w:keepNext w:val="0"/>
              <w:keepLines w:val="0"/>
              <w:suppressLineNumbers w:val="0"/>
              <w:spacing w:before="0" w:beforeAutospacing="0" w:after="0" w:afterAutospacing="0" w:line="360" w:lineRule="exact"/>
              <w:ind w:left="0" w:right="0"/>
              <w:jc w:val="left"/>
              <w:rPr>
                <w:rFonts w:hint="default"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14:paraId="424FCAD0">
            <w:pPr>
              <w:keepNext w:val="0"/>
              <w:keepLines w:val="0"/>
              <w:suppressLineNumbers w:val="0"/>
              <w:spacing w:before="0" w:beforeAutospacing="0" w:after="0" w:afterAutospacing="0" w:line="360" w:lineRule="exact"/>
              <w:ind w:left="0" w:right="0"/>
              <w:jc w:val="left"/>
              <w:rPr>
                <w:rFonts w:hint="default" w:ascii="宋体" w:hAnsi="宋体"/>
              </w:rPr>
            </w:pPr>
            <w:r>
              <w:rPr>
                <w:rFonts w:hint="eastAsia" w:ascii="宋体" w:hAnsi="宋体"/>
              </w:rPr>
              <w:t>符合法律、法规和采购文件中规定的其他实质性内容的</w:t>
            </w:r>
          </w:p>
        </w:tc>
      </w:tr>
    </w:tbl>
    <w:p w14:paraId="32BE5CD7">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7996C6E1">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7E989E72">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3878F44">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57E3D9D7">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55974B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1C90D71A">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23E9CA0F">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DD8B004">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05DE6B96">
      <w:pPr>
        <w:pStyle w:val="3"/>
        <w:jc w:val="center"/>
      </w:pPr>
      <w:bookmarkStart w:id="1" w:name="_Toc456291280"/>
      <w:bookmarkStart w:id="2" w:name="_Toc456291354"/>
      <w:bookmarkStart w:id="3" w:name="_Toc462487372"/>
      <w:bookmarkStart w:id="4" w:name="_Toc456291537"/>
      <w:bookmarkStart w:id="5" w:name="_Toc456291260"/>
      <w:bookmarkStart w:id="6" w:name="_Toc456291479"/>
      <w:bookmarkStart w:id="7" w:name="_Toc456291165"/>
      <w:r>
        <w:rPr>
          <w:rFonts w:hint="eastAsia"/>
        </w:rPr>
        <w:t>投标文件</w:t>
      </w:r>
      <w:bookmarkEnd w:id="1"/>
      <w:bookmarkEnd w:id="2"/>
      <w:bookmarkEnd w:id="3"/>
      <w:bookmarkEnd w:id="4"/>
      <w:bookmarkEnd w:id="5"/>
      <w:bookmarkEnd w:id="6"/>
      <w:bookmarkEnd w:id="7"/>
      <w:r>
        <w:rPr>
          <w:rFonts w:hint="eastAsia"/>
        </w:rPr>
        <w:t>封皮</w:t>
      </w:r>
    </w:p>
    <w:p w14:paraId="23C201EE">
      <w:pPr>
        <w:rPr>
          <w:rFonts w:ascii="宋体" w:hAnsi="宋体"/>
        </w:rPr>
      </w:pPr>
    </w:p>
    <w:p w14:paraId="49BFA002">
      <w:pPr>
        <w:pStyle w:val="26"/>
        <w:jc w:val="center"/>
        <w:rPr>
          <w:rFonts w:ascii="黑体" w:hAnsi="黑体" w:eastAsia="黑体"/>
          <w:b/>
          <w:bCs/>
          <w:sz w:val="44"/>
          <w:szCs w:val="44"/>
        </w:rPr>
      </w:pPr>
    </w:p>
    <w:p w14:paraId="69C7613F">
      <w:pPr>
        <w:pStyle w:val="26"/>
        <w:jc w:val="center"/>
        <w:rPr>
          <w:rFonts w:ascii="黑体" w:hAnsi="黑体" w:eastAsia="黑体"/>
          <w:b/>
          <w:bCs/>
          <w:sz w:val="44"/>
          <w:szCs w:val="44"/>
        </w:rPr>
      </w:pPr>
    </w:p>
    <w:p w14:paraId="3A49FDF4">
      <w:pPr>
        <w:pStyle w:val="26"/>
        <w:rPr>
          <w:rFonts w:ascii="楷体_GB2312" w:eastAsia="楷体_GB2312"/>
          <w:b/>
          <w:bCs/>
          <w:sz w:val="54"/>
        </w:rPr>
      </w:pPr>
    </w:p>
    <w:p w14:paraId="420577D6">
      <w:pPr>
        <w:pStyle w:val="26"/>
        <w:jc w:val="center"/>
        <w:rPr>
          <w:rFonts w:ascii="黑体" w:hAnsi="黑体" w:eastAsia="黑体"/>
          <w:b/>
          <w:bCs/>
          <w:sz w:val="88"/>
          <w:szCs w:val="88"/>
        </w:rPr>
      </w:pPr>
      <w:r>
        <w:rPr>
          <w:rFonts w:hint="eastAsia" w:ascii="黑体" w:hAnsi="黑体" w:eastAsia="黑体"/>
          <w:b/>
          <w:bCs/>
          <w:sz w:val="88"/>
          <w:szCs w:val="88"/>
        </w:rPr>
        <w:t>投标文件</w:t>
      </w:r>
    </w:p>
    <w:p w14:paraId="7DBA0A62">
      <w:pPr>
        <w:pStyle w:val="26"/>
        <w:spacing w:line="500" w:lineRule="exact"/>
        <w:rPr>
          <w:rFonts w:ascii="楷体_GB2312" w:eastAsia="楷体_GB2312"/>
          <w:b/>
          <w:sz w:val="32"/>
          <w:szCs w:val="32"/>
        </w:rPr>
      </w:pPr>
    </w:p>
    <w:p w14:paraId="28695AE9">
      <w:pPr>
        <w:pStyle w:val="26"/>
        <w:spacing w:line="500" w:lineRule="exact"/>
        <w:ind w:firstLine="562" w:firstLineChars="200"/>
        <w:rPr>
          <w:rFonts w:ascii="楷体_GB2312" w:eastAsia="楷体_GB2312"/>
          <w:b/>
          <w:sz w:val="28"/>
        </w:rPr>
      </w:pPr>
    </w:p>
    <w:p w14:paraId="66EC0F94">
      <w:pPr>
        <w:pStyle w:val="26"/>
        <w:spacing w:line="500" w:lineRule="exact"/>
        <w:ind w:firstLine="560" w:firstLineChars="200"/>
        <w:rPr>
          <w:rFonts w:ascii="楷体_GB2312" w:eastAsia="楷体_GB2312"/>
          <w:sz w:val="28"/>
        </w:rPr>
      </w:pPr>
    </w:p>
    <w:p w14:paraId="0462CF54">
      <w:pPr>
        <w:pStyle w:val="26"/>
        <w:spacing w:line="500" w:lineRule="exact"/>
        <w:ind w:firstLine="560" w:firstLineChars="200"/>
        <w:rPr>
          <w:rFonts w:ascii="楷体_GB2312" w:eastAsia="楷体_GB2312"/>
          <w:sz w:val="28"/>
        </w:rPr>
      </w:pPr>
    </w:p>
    <w:p w14:paraId="0D99C71F">
      <w:pPr>
        <w:pStyle w:val="26"/>
        <w:spacing w:line="500" w:lineRule="exact"/>
        <w:ind w:firstLine="560" w:firstLineChars="200"/>
        <w:rPr>
          <w:rFonts w:ascii="楷体_GB2312" w:eastAsia="楷体_GB2312"/>
          <w:sz w:val="28"/>
        </w:rPr>
      </w:pPr>
    </w:p>
    <w:p w14:paraId="2EC0D488">
      <w:pPr>
        <w:pStyle w:val="26"/>
        <w:spacing w:line="500" w:lineRule="exact"/>
        <w:ind w:firstLine="560" w:firstLineChars="200"/>
        <w:rPr>
          <w:rFonts w:ascii="楷体_GB2312" w:eastAsia="楷体_GB2312"/>
          <w:sz w:val="28"/>
        </w:rPr>
      </w:pPr>
    </w:p>
    <w:p w14:paraId="6FF6082D">
      <w:pPr>
        <w:pStyle w:val="26"/>
        <w:spacing w:line="500" w:lineRule="exact"/>
        <w:ind w:firstLine="560" w:firstLineChars="200"/>
        <w:rPr>
          <w:rFonts w:ascii="楷体_GB2312" w:eastAsia="楷体_GB2312"/>
          <w:sz w:val="28"/>
        </w:rPr>
      </w:pPr>
    </w:p>
    <w:p w14:paraId="6BB371AA">
      <w:pPr>
        <w:pStyle w:val="26"/>
        <w:spacing w:line="500" w:lineRule="exact"/>
        <w:ind w:firstLine="560" w:firstLineChars="200"/>
        <w:rPr>
          <w:rFonts w:ascii="楷体_GB2312" w:eastAsia="楷体_GB2312"/>
          <w:sz w:val="28"/>
        </w:rPr>
      </w:pPr>
    </w:p>
    <w:p w14:paraId="3BABD26F">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D882EA2">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B41C4E3">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E3174A1">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98A2D0A">
      <w:pPr>
        <w:ind w:left="-141" w:leftChars="-67" w:right="-197" w:rightChars="-94" w:firstLine="883" w:firstLineChars="200"/>
        <w:jc w:val="center"/>
        <w:rPr>
          <w:rFonts w:ascii="宋体" w:hAnsi="宋体"/>
          <w:b/>
          <w:sz w:val="44"/>
        </w:rPr>
      </w:pPr>
    </w:p>
    <w:p w14:paraId="1452CC07">
      <w:pPr>
        <w:ind w:left="-141" w:leftChars="-67" w:right="-197" w:rightChars="-94" w:firstLine="883" w:firstLineChars="200"/>
        <w:jc w:val="center"/>
        <w:rPr>
          <w:rFonts w:ascii="宋体" w:hAnsi="宋体"/>
          <w:b/>
          <w:sz w:val="44"/>
        </w:rPr>
      </w:pPr>
    </w:p>
    <w:p w14:paraId="162F30ED">
      <w:pPr>
        <w:ind w:left="-141" w:leftChars="-67" w:right="-197" w:rightChars="-94" w:firstLine="883" w:firstLineChars="200"/>
        <w:jc w:val="center"/>
        <w:rPr>
          <w:rFonts w:ascii="宋体" w:hAnsi="宋体"/>
          <w:b/>
          <w:sz w:val="44"/>
        </w:rPr>
      </w:pPr>
    </w:p>
    <w:p w14:paraId="14F4C64C">
      <w:pPr>
        <w:spacing w:line="360" w:lineRule="auto"/>
        <w:jc w:val="center"/>
        <w:rPr>
          <w:rFonts w:ascii="宋体" w:hAnsi="宋体"/>
          <w:b/>
          <w:sz w:val="28"/>
        </w:rPr>
      </w:pPr>
      <w:r>
        <w:rPr>
          <w:rFonts w:hint="eastAsia" w:ascii="宋体" w:hAnsi="宋体"/>
          <w:b/>
          <w:sz w:val="28"/>
        </w:rPr>
        <w:t>法定代表人资格证明书</w:t>
      </w:r>
    </w:p>
    <w:p w14:paraId="70F25A90">
      <w:pPr>
        <w:spacing w:line="360" w:lineRule="auto"/>
        <w:rPr>
          <w:rFonts w:ascii="宋体" w:hAnsi="宋体"/>
          <w:sz w:val="24"/>
        </w:rPr>
      </w:pPr>
    </w:p>
    <w:p w14:paraId="7E13955F">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21C264">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BCED710">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59156DEC">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703079D">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FD2AFC1">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D41B156">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7725F79">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BA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15AFA2">
            <w:pPr>
              <w:pStyle w:val="29"/>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p w14:paraId="21726291">
            <w:pPr>
              <w:pStyle w:val="29"/>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r>
              <w:rPr>
                <w:rFonts w:hint="eastAsia" w:ascii="宋体" w:hAnsi="宋体"/>
                <w:szCs w:val="28"/>
              </w:rPr>
              <w:t>法定代表人《居民身份证》扫描件</w:t>
            </w:r>
          </w:p>
          <w:p w14:paraId="15DC01FC">
            <w:pPr>
              <w:pStyle w:val="29"/>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tc>
      </w:tr>
    </w:tbl>
    <w:p w14:paraId="1C19B92E">
      <w:pPr>
        <w:pStyle w:val="29"/>
        <w:adjustRightInd w:val="0"/>
        <w:snapToGrid w:val="0"/>
        <w:spacing w:line="500" w:lineRule="exact"/>
        <w:rPr>
          <w:rFonts w:ascii="宋体" w:hAnsi="宋体"/>
          <w:szCs w:val="28"/>
        </w:rPr>
      </w:pPr>
    </w:p>
    <w:p w14:paraId="3AF518EC">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BCFED44">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EA4062E">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CB1CB67">
      <w:pPr>
        <w:spacing w:line="360" w:lineRule="auto"/>
        <w:jc w:val="right"/>
        <w:rPr>
          <w:rFonts w:ascii="宋体" w:hAnsi="宋体"/>
          <w:sz w:val="24"/>
        </w:rPr>
      </w:pPr>
    </w:p>
    <w:p w14:paraId="2F1888A8">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7F5F87B1">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4EDD6565">
      <w:pPr>
        <w:pStyle w:val="28"/>
      </w:pPr>
      <w:r>
        <w:rPr>
          <w:rFonts w:hint="eastAsia"/>
        </w:rPr>
        <w:t xml:space="preserve">单位负责人资格证明文件 </w:t>
      </w:r>
    </w:p>
    <w:p w14:paraId="3B149421">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3945721">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0BA1EA9">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57F04EE">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267A0B04">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3755AC">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161E90C">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026D248">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ADB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B7C38F7">
            <w:pPr>
              <w:pStyle w:val="29"/>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p w14:paraId="3261A0E5">
            <w:pPr>
              <w:pStyle w:val="29"/>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r>
              <w:rPr>
                <w:rFonts w:hint="eastAsia" w:ascii="宋体" w:hAnsi="宋体"/>
                <w:szCs w:val="28"/>
              </w:rPr>
              <w:t>单位负责人《居民身份证》扫描件</w:t>
            </w:r>
          </w:p>
          <w:p w14:paraId="1D780C89">
            <w:pPr>
              <w:pStyle w:val="29"/>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tc>
      </w:tr>
    </w:tbl>
    <w:p w14:paraId="65CCBD63">
      <w:pPr>
        <w:pStyle w:val="29"/>
        <w:adjustRightInd w:val="0"/>
        <w:snapToGrid w:val="0"/>
        <w:spacing w:line="500" w:lineRule="exact"/>
        <w:rPr>
          <w:rFonts w:ascii="宋体" w:hAnsi="宋体"/>
          <w:szCs w:val="28"/>
        </w:rPr>
      </w:pPr>
    </w:p>
    <w:p w14:paraId="0A5723D0">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70633F1">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C86B1F1">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95A2990">
      <w:pPr>
        <w:spacing w:line="360" w:lineRule="auto"/>
        <w:jc w:val="right"/>
        <w:rPr>
          <w:rFonts w:ascii="宋体" w:hAnsi="宋体"/>
          <w:sz w:val="24"/>
        </w:rPr>
      </w:pPr>
    </w:p>
    <w:p w14:paraId="69D302CB">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32EC760C">
      <w:pPr>
        <w:pStyle w:val="28"/>
      </w:pPr>
      <w:r>
        <w:rPr>
          <w:rFonts w:hint="eastAsia"/>
        </w:rPr>
        <w:t xml:space="preserve">自然人资格证明文件 </w:t>
      </w:r>
    </w:p>
    <w:p w14:paraId="0A0850A4">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AE4E2E0">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05BBBCE7">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336CFA9F">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22B6AE98">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42E93D">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962ACAA">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4A080A7">
      <w:pPr>
        <w:pStyle w:val="29"/>
        <w:adjustRightInd w:val="0"/>
        <w:snapToGrid w:val="0"/>
        <w:spacing w:line="500" w:lineRule="exact"/>
        <w:rPr>
          <w:rFonts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2FF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0EAE58">
            <w:pPr>
              <w:pStyle w:val="29"/>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p w14:paraId="477A8039">
            <w:pPr>
              <w:pStyle w:val="29"/>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r>
              <w:rPr>
                <w:rFonts w:hint="eastAsia" w:ascii="宋体" w:hAnsi="宋体"/>
                <w:szCs w:val="28"/>
              </w:rPr>
              <w:t>经营者《居民身份证》扫描件</w:t>
            </w:r>
          </w:p>
          <w:p w14:paraId="0FDFE7FB">
            <w:pPr>
              <w:pStyle w:val="29"/>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tc>
      </w:tr>
    </w:tbl>
    <w:p w14:paraId="532D9522">
      <w:pPr>
        <w:pStyle w:val="29"/>
        <w:adjustRightInd w:val="0"/>
        <w:snapToGrid w:val="0"/>
        <w:spacing w:line="500" w:lineRule="exact"/>
        <w:ind w:left="0" w:firstLine="0"/>
        <w:rPr>
          <w:rFonts w:ascii="宋体" w:hAnsi="宋体"/>
          <w:szCs w:val="28"/>
        </w:rPr>
      </w:pPr>
    </w:p>
    <w:p w14:paraId="4CBB51D5">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A7A420B">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40E22ED">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F968734">
      <w:pPr>
        <w:pStyle w:val="28"/>
        <w:jc w:val="both"/>
        <w:rPr>
          <w:b w:val="0"/>
        </w:rPr>
      </w:pPr>
    </w:p>
    <w:p w14:paraId="3A987A3D">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D3D11E4">
      <w:pPr>
        <w:pStyle w:val="28"/>
      </w:pPr>
      <w:r>
        <w:rPr>
          <w:rFonts w:hint="eastAsia"/>
        </w:rPr>
        <w:t>授权委托书</w:t>
      </w:r>
    </w:p>
    <w:p w14:paraId="37D35CA7">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9B8091">
      <w:pPr>
        <w:pStyle w:val="29"/>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5E07D97">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5FB353F5">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7E28D7B">
      <w:pPr>
        <w:pStyle w:val="29"/>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D7690CB">
      <w:pPr>
        <w:pStyle w:val="29"/>
        <w:spacing w:before="0" w:after="0" w:line="240" w:lineRule="auto"/>
        <w:ind w:left="0" w:firstLine="0"/>
        <w:rPr>
          <w:rFonts w:ascii="宋体" w:hAnsi="宋体"/>
          <w:szCs w:val="28"/>
        </w:rPr>
      </w:pPr>
      <w:r>
        <w:rPr>
          <w:rFonts w:hint="eastAsia" w:ascii="宋体" w:hAnsi="宋体"/>
          <w:szCs w:val="28"/>
        </w:rPr>
        <w:t>附：</w:t>
      </w:r>
    </w:p>
    <w:p w14:paraId="0D7733A2">
      <w:pPr>
        <w:pStyle w:val="29"/>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93E43FF">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06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6448805">
            <w:pPr>
              <w:pStyle w:val="29"/>
              <w:keepNext w:val="0"/>
              <w:keepLines w:val="0"/>
              <w:widowControl/>
              <w:suppressLineNumbers w:val="0"/>
              <w:spacing w:beforeAutospacing="0" w:afterAutospacing="0" w:line="500" w:lineRule="exact"/>
              <w:ind w:right="0"/>
              <w:rPr>
                <w:rFonts w:hint="default" w:ascii="宋体" w:hAnsi="宋体"/>
                <w:szCs w:val="28"/>
              </w:rPr>
            </w:pPr>
            <w:r>
              <w:rPr>
                <w:rFonts w:hint="eastAsia" w:ascii="宋体" w:hAnsi="宋体"/>
                <w:szCs w:val="28"/>
              </w:rPr>
              <w:t>粘贴被授权人身份证（扫描件）</w:t>
            </w:r>
          </w:p>
          <w:p w14:paraId="2035F986">
            <w:pPr>
              <w:pStyle w:val="29"/>
              <w:keepNext w:val="0"/>
              <w:keepLines w:val="0"/>
              <w:widowControl/>
              <w:suppressLineNumbers w:val="0"/>
              <w:spacing w:beforeAutospacing="0" w:afterAutospacing="0" w:line="500" w:lineRule="exact"/>
              <w:ind w:right="0"/>
              <w:rPr>
                <w:rFonts w:hint="default" w:ascii="宋体" w:hAnsi="宋体"/>
                <w:szCs w:val="28"/>
              </w:rPr>
            </w:pPr>
          </w:p>
        </w:tc>
      </w:tr>
    </w:tbl>
    <w:p w14:paraId="6881A1FB">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E201744">
      <w:pPr>
        <w:jc w:val="center"/>
        <w:rPr>
          <w:rFonts w:ascii="宋体" w:hAnsi="宋体"/>
          <w:b/>
          <w:sz w:val="36"/>
          <w:szCs w:val="28"/>
        </w:rPr>
      </w:pPr>
      <w:r>
        <w:rPr>
          <w:rFonts w:ascii="宋体" w:hAnsi="宋体"/>
          <w:b/>
          <w:bCs/>
          <w:sz w:val="36"/>
          <w:szCs w:val="28"/>
        </w:rPr>
        <w:t>承诺函</w:t>
      </w:r>
    </w:p>
    <w:p w14:paraId="75560A1A">
      <w:pPr>
        <w:jc w:val="center"/>
        <w:rPr>
          <w:rFonts w:ascii="宋体" w:hAnsi="宋体"/>
          <w:b/>
          <w:sz w:val="28"/>
          <w:szCs w:val="28"/>
        </w:rPr>
      </w:pPr>
    </w:p>
    <w:p w14:paraId="76B84F2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66BFFBCD">
      <w:pPr>
        <w:pStyle w:val="29"/>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4601F111">
      <w:pPr>
        <w:pStyle w:val="29"/>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37E574C7">
      <w:pPr>
        <w:pStyle w:val="29"/>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373459B9">
      <w:pPr>
        <w:tabs>
          <w:tab w:val="left" w:pos="854"/>
        </w:tabs>
        <w:spacing w:line="360" w:lineRule="auto"/>
        <w:rPr>
          <w:rFonts w:ascii="宋体" w:hAnsi="宋体"/>
          <w:bCs/>
          <w:sz w:val="28"/>
          <w:szCs w:val="28"/>
        </w:rPr>
      </w:pPr>
    </w:p>
    <w:p w14:paraId="12E62166">
      <w:pPr>
        <w:tabs>
          <w:tab w:val="left" w:pos="854"/>
        </w:tabs>
        <w:spacing w:line="360" w:lineRule="auto"/>
        <w:rPr>
          <w:rFonts w:ascii="宋体" w:hAnsi="宋体"/>
          <w:bCs/>
          <w:sz w:val="28"/>
          <w:szCs w:val="28"/>
        </w:rPr>
      </w:pPr>
    </w:p>
    <w:p w14:paraId="02EAE9F0">
      <w:pPr>
        <w:pStyle w:val="29"/>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E2C508">
      <w:pPr>
        <w:spacing w:line="500" w:lineRule="exact"/>
        <w:ind w:firstLine="720"/>
        <w:rPr>
          <w:rFonts w:ascii="宋体" w:hAnsi="宋体"/>
          <w:kern w:val="0"/>
          <w:sz w:val="28"/>
          <w:szCs w:val="28"/>
        </w:rPr>
      </w:pPr>
    </w:p>
    <w:p w14:paraId="44BAAC32">
      <w:pPr>
        <w:pStyle w:val="29"/>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BD322AA">
      <w:pPr>
        <w:pStyle w:val="29"/>
        <w:spacing w:before="0" w:after="0" w:line="240" w:lineRule="auto"/>
        <w:ind w:left="1070" w:hanging="1069" w:hangingChars="382"/>
        <w:jc w:val="left"/>
        <w:rPr>
          <w:rFonts w:ascii="宋体" w:hAnsi="宋体"/>
          <w:kern w:val="0"/>
          <w:szCs w:val="28"/>
        </w:rPr>
      </w:pPr>
    </w:p>
    <w:p w14:paraId="6DFD7699">
      <w:pPr>
        <w:pStyle w:val="29"/>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DE6BCF2">
      <w:pPr>
        <w:pStyle w:val="30"/>
        <w:rPr>
          <w:sz w:val="28"/>
          <w:szCs w:val="28"/>
        </w:rPr>
      </w:pPr>
    </w:p>
    <w:p w14:paraId="25847CDE">
      <w:pPr>
        <w:pStyle w:val="3"/>
        <w:jc w:val="center"/>
        <w:rPr>
          <w:sz w:val="28"/>
          <w:szCs w:val="28"/>
        </w:rPr>
      </w:pPr>
    </w:p>
    <w:p w14:paraId="75E2E277">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059BD"/>
    <w:multiLevelType w:val="singleLevel"/>
    <w:tmpl w:val="365059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160D5620"/>
    <w:rsid w:val="164E1E13"/>
    <w:rsid w:val="1C2325C8"/>
    <w:rsid w:val="31D81424"/>
    <w:rsid w:val="461F4E15"/>
    <w:rsid w:val="5A622C8C"/>
    <w:rsid w:val="5F856FE6"/>
    <w:rsid w:val="649B4C1C"/>
    <w:rsid w:val="73163865"/>
    <w:rsid w:val="74503A2F"/>
    <w:rsid w:val="76805FDE"/>
    <w:rsid w:val="77491C4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line="360" w:lineRule="auto"/>
    </w:pPr>
    <w:rPr>
      <w:rFonts w:ascii="宋体" w:hAnsi="Arial" w:cs="Arial"/>
      <w:snapToGrid w:val="0"/>
      <w:sz w:val="24"/>
      <w:szCs w:val="21"/>
      <w:lang w:val="zh-CN"/>
    </w:rPr>
  </w:style>
  <w:style w:type="paragraph" w:styleId="5">
    <w:name w:val="annotation text"/>
    <w:basedOn w:val="1"/>
    <w:link w:val="32"/>
    <w:qFormat/>
    <w:uiPriority w:val="99"/>
    <w:pPr>
      <w:jc w:val="left"/>
    </w:pPr>
    <w:rPr>
      <w:rFonts w:cs="Times New Roman"/>
    </w:rPr>
  </w:style>
  <w:style w:type="paragraph" w:styleId="6">
    <w:name w:val="Plain Text"/>
    <w:basedOn w:val="1"/>
    <w:link w:val="24"/>
    <w:qFormat/>
    <w:uiPriority w:val="0"/>
    <w:rPr>
      <w:rFonts w:ascii="宋体" w:hAnsi="Courier New" w:cs="Courier New"/>
    </w:rPr>
  </w:style>
  <w:style w:type="paragraph" w:styleId="7">
    <w:name w:val="Balloon Text"/>
    <w:basedOn w:val="1"/>
    <w:link w:val="20"/>
    <w:semiHidden/>
    <w:qFormat/>
    <w:uiPriority w:val="99"/>
    <w:rPr>
      <w:rFonts w:ascii="Times New Roman" w:hAnsi="Times New Roman" w:cs="Times New Roman"/>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99"/>
    <w:rPr>
      <w:b/>
      <w:bCs/>
    </w:rPr>
  </w:style>
  <w:style w:type="character" w:customStyle="1" w:styleId="15">
    <w:name w:val="标题 2 Char"/>
    <w:link w:val="4"/>
    <w:qFormat/>
    <w:locked/>
    <w:uiPriority w:val="99"/>
    <w:rPr>
      <w:rFonts w:ascii="Cambria" w:hAnsi="Cambria" w:eastAsia="宋体" w:cs="Cambria"/>
      <w:b/>
      <w:bCs/>
      <w:sz w:val="32"/>
      <w:szCs w:val="32"/>
    </w:rPr>
  </w:style>
  <w:style w:type="character" w:customStyle="1" w:styleId="16">
    <w:name w:val="页眉 Char"/>
    <w:link w:val="9"/>
    <w:qFormat/>
    <w:locked/>
    <w:uiPriority w:val="99"/>
    <w:rPr>
      <w:sz w:val="18"/>
      <w:szCs w:val="18"/>
    </w:rPr>
  </w:style>
  <w:style w:type="character" w:customStyle="1" w:styleId="17">
    <w:name w:val="页脚 Char"/>
    <w:link w:val="8"/>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7"/>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6"/>
    <w:qFormat/>
    <w:uiPriority w:val="0"/>
    <w:rPr>
      <w:rFonts w:ascii="宋体" w:hAnsi="Courier New" w:cs="Courier New"/>
      <w:kern w:val="2"/>
      <w:sz w:val="21"/>
      <w:szCs w:val="21"/>
    </w:rPr>
  </w:style>
  <w:style w:type="character" w:customStyle="1" w:styleId="25">
    <w:name w:val="标题 1 Char"/>
    <w:link w:val="3"/>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1">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批注文字 Char"/>
    <w:basedOn w:val="13"/>
    <w:link w:val="5"/>
    <w:qFormat/>
    <w:uiPriority w:val="99"/>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4382</Words>
  <Characters>4721</Characters>
  <Lines>1</Lines>
  <Paragraphs>1</Paragraphs>
  <TotalTime>0</TotalTime>
  <ScaleCrop>false</ScaleCrop>
  <LinksUpToDate>false</LinksUpToDate>
  <CharactersWithSpaces>5514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2025-03-21T00:56:57Z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96083265BC084D1B9EC86F9BF4544E6E_13</vt:lpwstr>
  </property>
  <property fmtid="{D5CDD505-2E9C-101B-9397-08002B2CF9AE}" pid="4" name="KSOTemplateDocerSaveRecord">
    <vt:lpwstr>eyJoZGlkIjoiMTBkMmQ2NWZjYmQ2NDVlNjQwNTJiZGY0Y2MxNzhkMDgifQ==</vt:lpwstr>
  </property>
</Properties>
</file>