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C34C6">
      <w:pPr>
        <w:jc w:val="both"/>
        <w:rPr>
          <w:rFonts w:hint="eastAsia" w:asciiTheme="minorEastAsia" w:hAnsiTheme="minorEastAsia" w:eastAsiaTheme="minorEastAsia" w:cstheme="minorEastAsia"/>
          <w:b/>
          <w:sz w:val="72"/>
          <w:szCs w:val="72"/>
        </w:rPr>
      </w:pPr>
    </w:p>
    <w:p w14:paraId="46DF4F75">
      <w:pPr>
        <w:widowControl/>
        <w:spacing w:line="240" w:lineRule="atLeast"/>
        <w:jc w:val="center"/>
        <w:rPr>
          <w:rFonts w:hint="eastAsia" w:asciiTheme="minorEastAsia" w:hAnsiTheme="minorEastAsia" w:eastAsiaTheme="minorEastAsia" w:cstheme="minorEastAsia"/>
          <w:b/>
          <w:sz w:val="48"/>
          <w:szCs w:val="48"/>
        </w:rPr>
      </w:pPr>
    </w:p>
    <w:p w14:paraId="27A4BCFB">
      <w:pPr>
        <w:widowControl/>
        <w:spacing w:line="240" w:lineRule="atLeast"/>
        <w:jc w:val="center"/>
        <w:rPr>
          <w:rFonts w:hint="eastAsia" w:asciiTheme="minorEastAsia" w:hAnsiTheme="minorEastAsia" w:eastAsiaTheme="minorEastAsia" w:cstheme="minorEastAsia"/>
          <w:b/>
          <w:sz w:val="48"/>
          <w:szCs w:val="48"/>
        </w:rPr>
      </w:pPr>
    </w:p>
    <w:p w14:paraId="6CF8E1B0">
      <w:pPr>
        <w:widowControl/>
        <w:spacing w:line="240" w:lineRule="atLeast"/>
        <w:ind w:left="0" w:leftChars="0" w:firstLine="0" w:firstLineChars="0"/>
        <w:jc w:val="center"/>
        <w:rPr>
          <w:rFonts w:hint="eastAsia" w:asciiTheme="minorEastAsia" w:hAnsiTheme="minorEastAsia" w:eastAsiaTheme="minorEastAsia" w:cstheme="minorEastAsia"/>
          <w:b w:val="0"/>
          <w:bCs/>
          <w:sz w:val="48"/>
          <w:szCs w:val="48"/>
        </w:rPr>
      </w:pPr>
      <w:r>
        <w:rPr>
          <w:rFonts w:hint="eastAsia" w:asciiTheme="minorEastAsia" w:hAnsiTheme="minorEastAsia" w:eastAsiaTheme="minorEastAsia" w:cstheme="minorEastAsia"/>
          <w:b w:val="0"/>
          <w:bCs/>
          <w:sz w:val="48"/>
          <w:szCs w:val="48"/>
        </w:rPr>
        <w:t>宜昌市中心人民医院</w:t>
      </w:r>
      <w:r>
        <w:rPr>
          <w:rFonts w:hint="eastAsia" w:asciiTheme="minorEastAsia" w:hAnsiTheme="minorEastAsia" w:eastAsiaTheme="minorEastAsia" w:cstheme="minorEastAsia"/>
          <w:b w:val="0"/>
          <w:bCs/>
          <w:sz w:val="48"/>
          <w:szCs w:val="48"/>
          <w:lang w:eastAsia="zh-CN"/>
        </w:rPr>
        <w:t>西陵</w:t>
      </w:r>
      <w:r>
        <w:rPr>
          <w:rFonts w:hint="eastAsia" w:asciiTheme="minorEastAsia" w:hAnsiTheme="minorEastAsia" w:eastAsiaTheme="minorEastAsia" w:cstheme="minorEastAsia"/>
          <w:b w:val="0"/>
          <w:bCs/>
          <w:sz w:val="48"/>
          <w:szCs w:val="48"/>
        </w:rPr>
        <w:t>院区</w:t>
      </w:r>
    </w:p>
    <w:p w14:paraId="6BBFBF0B">
      <w:pPr>
        <w:widowControl/>
        <w:spacing w:line="240" w:lineRule="atLeast"/>
        <w:ind w:left="0" w:leftChars="0" w:firstLine="0" w:firstLineChars="0"/>
        <w:jc w:val="center"/>
        <w:rPr>
          <w:rFonts w:hint="eastAsia" w:asciiTheme="minorEastAsia" w:hAnsiTheme="minorEastAsia" w:eastAsiaTheme="minorEastAsia" w:cstheme="minorEastAsia"/>
          <w:b w:val="0"/>
          <w:bCs/>
          <w:sz w:val="52"/>
          <w:szCs w:val="52"/>
        </w:rPr>
      </w:pPr>
      <w:r>
        <w:rPr>
          <w:rFonts w:hint="eastAsia" w:asciiTheme="minorEastAsia" w:hAnsiTheme="minorEastAsia" w:eastAsiaTheme="minorEastAsia" w:cstheme="minorEastAsia"/>
          <w:b w:val="0"/>
          <w:bCs/>
          <w:sz w:val="48"/>
          <w:szCs w:val="48"/>
        </w:rPr>
        <w:t>院内陪护管理及租床服务项目</w:t>
      </w:r>
    </w:p>
    <w:p w14:paraId="55C06998">
      <w:pPr>
        <w:widowControl/>
        <w:spacing w:line="240" w:lineRule="atLeast"/>
        <w:jc w:val="center"/>
        <w:rPr>
          <w:rFonts w:hint="eastAsia" w:asciiTheme="minorEastAsia" w:hAnsiTheme="minorEastAsia" w:eastAsiaTheme="minorEastAsia" w:cstheme="minorEastAsia"/>
          <w:kern w:val="0"/>
          <w:sz w:val="44"/>
          <w:szCs w:val="44"/>
        </w:rPr>
      </w:pPr>
    </w:p>
    <w:p w14:paraId="1FD0E894">
      <w:pPr>
        <w:widowControl/>
        <w:spacing w:line="240" w:lineRule="atLeast"/>
        <w:ind w:left="0" w:leftChars="0" w:firstLine="0" w:firstLineChars="0"/>
        <w:jc w:val="center"/>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44"/>
          <w:szCs w:val="44"/>
        </w:rPr>
        <w:t>遴选文件</w:t>
      </w:r>
    </w:p>
    <w:p w14:paraId="79767BE3">
      <w:pPr>
        <w:widowControl/>
        <w:spacing w:line="240" w:lineRule="atLeast"/>
        <w:jc w:val="center"/>
        <w:rPr>
          <w:rFonts w:hint="eastAsia" w:asciiTheme="minorEastAsia" w:hAnsiTheme="minorEastAsia" w:eastAsiaTheme="minorEastAsia" w:cstheme="minorEastAsia"/>
          <w:kern w:val="0"/>
          <w:sz w:val="48"/>
          <w:szCs w:val="48"/>
        </w:rPr>
      </w:pPr>
    </w:p>
    <w:p w14:paraId="5BE7C74C">
      <w:pPr>
        <w:widowControl/>
        <w:spacing w:line="240" w:lineRule="atLeast"/>
        <w:jc w:val="center"/>
        <w:rPr>
          <w:rFonts w:hint="eastAsia" w:asciiTheme="minorEastAsia" w:hAnsiTheme="minorEastAsia" w:eastAsiaTheme="minorEastAsia" w:cstheme="minorEastAsia"/>
          <w:kern w:val="0"/>
          <w:sz w:val="48"/>
          <w:szCs w:val="48"/>
        </w:rPr>
      </w:pPr>
    </w:p>
    <w:p w14:paraId="1FB383DF">
      <w:pPr>
        <w:widowControl/>
        <w:spacing w:line="240" w:lineRule="atLeast"/>
        <w:rPr>
          <w:rFonts w:hint="eastAsia" w:asciiTheme="minorEastAsia" w:hAnsiTheme="minorEastAsia" w:eastAsiaTheme="minorEastAsia" w:cstheme="minorEastAsia"/>
          <w:kern w:val="0"/>
          <w:sz w:val="48"/>
          <w:szCs w:val="48"/>
        </w:rPr>
      </w:pPr>
    </w:p>
    <w:p w14:paraId="0046F716">
      <w:pPr>
        <w:rPr>
          <w:rFonts w:hint="eastAsia" w:asciiTheme="minorEastAsia" w:hAnsiTheme="minorEastAsia" w:eastAsiaTheme="minorEastAsia" w:cstheme="minorEastAsia"/>
        </w:rPr>
      </w:pPr>
    </w:p>
    <w:p w14:paraId="2CB973B2">
      <w:pPr>
        <w:bidi w:val="0"/>
        <w:rPr>
          <w:rFonts w:hint="eastAsia"/>
        </w:rPr>
      </w:pPr>
    </w:p>
    <w:p w14:paraId="6C8E65E2">
      <w:pPr>
        <w:widowControl/>
        <w:spacing w:line="240" w:lineRule="atLeast"/>
        <w:jc w:val="center"/>
        <w:rPr>
          <w:rFonts w:hint="eastAsia" w:asciiTheme="minorEastAsia" w:hAnsiTheme="minorEastAsia" w:eastAsiaTheme="minorEastAsia" w:cstheme="minorEastAsia"/>
          <w:b/>
          <w:bCs/>
          <w:kern w:val="0"/>
          <w:sz w:val="44"/>
          <w:szCs w:val="44"/>
        </w:rPr>
      </w:pPr>
    </w:p>
    <w:p w14:paraId="5C832325">
      <w:pPr>
        <w:widowControl/>
        <w:spacing w:line="240" w:lineRule="atLeast"/>
        <w:jc w:val="left"/>
        <w:rPr>
          <w:rFonts w:hint="eastAsia" w:asciiTheme="minorEastAsia" w:hAnsiTheme="minorEastAsia" w:eastAsiaTheme="minorEastAsia" w:cstheme="minorEastAsia"/>
          <w:kern w:val="0"/>
          <w:sz w:val="32"/>
          <w:szCs w:val="32"/>
        </w:rPr>
      </w:pPr>
    </w:p>
    <w:p w14:paraId="384C32BA">
      <w:pPr>
        <w:widowControl/>
        <w:spacing w:line="240" w:lineRule="atLeas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采购单位：宜昌市中心人民医院</w:t>
      </w:r>
    </w:p>
    <w:p w14:paraId="58A54104">
      <w:pPr>
        <w:widowControl/>
        <w:spacing w:line="240" w:lineRule="atLeast"/>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 xml:space="preserve"> </w:t>
      </w:r>
    </w:p>
    <w:p w14:paraId="3BDEE3F0">
      <w:pPr>
        <w:pStyle w:val="9"/>
        <w:spacing w:line="500" w:lineRule="exact"/>
        <w:rPr>
          <w:rFonts w:hint="eastAsia" w:asciiTheme="minorEastAsia" w:hAnsiTheme="minorEastAsia" w:eastAsiaTheme="minorEastAsia" w:cstheme="minorEastAsia"/>
          <w:sz w:val="44"/>
        </w:rPr>
      </w:pPr>
    </w:p>
    <w:p w14:paraId="03C82FED">
      <w:pPr>
        <w:rPr>
          <w:rFonts w:hint="eastAsia" w:asciiTheme="minorEastAsia" w:hAnsiTheme="minorEastAsia" w:eastAsiaTheme="minorEastAsia" w:cstheme="minorEastAsia"/>
          <w:sz w:val="44"/>
        </w:rPr>
      </w:pPr>
      <w:r>
        <w:rPr>
          <w:rFonts w:hint="eastAsia" w:asciiTheme="minorEastAsia" w:hAnsiTheme="minorEastAsia" w:eastAsiaTheme="minorEastAsia" w:cstheme="minorEastAsia"/>
          <w:sz w:val="44"/>
        </w:rPr>
        <w:br w:type="page"/>
      </w:r>
    </w:p>
    <w:p w14:paraId="2F03134F">
      <w:pPr>
        <w:rPr>
          <w:rFonts w:hint="eastAsia"/>
        </w:rPr>
      </w:pPr>
    </w:p>
    <w:p w14:paraId="22BDF3CD">
      <w:pPr>
        <w:pStyle w:val="9"/>
        <w:spacing w:line="500" w:lineRule="exact"/>
        <w:jc w:val="center"/>
        <w:rPr>
          <w:rFonts w:hint="eastAsia" w:asciiTheme="minorEastAsia" w:hAnsiTheme="minorEastAsia" w:eastAsiaTheme="minorEastAsia" w:cstheme="minorEastAsia"/>
          <w:sz w:val="44"/>
        </w:rPr>
      </w:pPr>
      <w:r>
        <w:rPr>
          <w:rFonts w:hint="eastAsia" w:asciiTheme="minorEastAsia" w:hAnsiTheme="minorEastAsia" w:eastAsiaTheme="minorEastAsia" w:cstheme="minorEastAsia"/>
          <w:sz w:val="44"/>
        </w:rPr>
        <w:t>目      录</w:t>
      </w:r>
    </w:p>
    <w:p w14:paraId="1178E009">
      <w:pPr>
        <w:pStyle w:val="9"/>
        <w:spacing w:line="360" w:lineRule="exact"/>
        <w:jc w:val="center"/>
        <w:rPr>
          <w:rFonts w:hint="eastAsia" w:asciiTheme="minorEastAsia" w:hAnsiTheme="minorEastAsia" w:eastAsiaTheme="minorEastAsia" w:cstheme="minorEastAsia"/>
          <w:sz w:val="44"/>
        </w:rPr>
      </w:pPr>
    </w:p>
    <w:p w14:paraId="423CDFA7">
      <w:pPr>
        <w:pStyle w:val="9"/>
        <w:spacing w:line="360" w:lineRule="exact"/>
        <w:jc w:val="center"/>
        <w:rPr>
          <w:rFonts w:hint="eastAsia" w:asciiTheme="minorEastAsia" w:hAnsiTheme="minorEastAsia" w:eastAsiaTheme="minorEastAsia" w:cstheme="minorEastAsia"/>
          <w:sz w:val="44"/>
        </w:rPr>
      </w:pPr>
    </w:p>
    <w:p w14:paraId="15950354">
      <w:pPr>
        <w:pStyle w:val="9"/>
        <w:spacing w:line="360" w:lineRule="exact"/>
        <w:jc w:val="center"/>
        <w:rPr>
          <w:rFonts w:hint="eastAsia" w:asciiTheme="minorEastAsia" w:hAnsiTheme="minorEastAsia" w:eastAsiaTheme="minorEastAsia" w:cstheme="minorEastAsia"/>
          <w:sz w:val="44"/>
        </w:rPr>
      </w:pPr>
    </w:p>
    <w:p w14:paraId="13A5F83E">
      <w:pPr>
        <w:pStyle w:val="9"/>
        <w:keepNext w:val="0"/>
        <w:keepLines w:val="0"/>
        <w:pageBreakBefore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val="en-US" w:eastAsia="zh-CN"/>
        </w:rPr>
        <w:t>一、</w:t>
      </w:r>
      <w:r>
        <w:rPr>
          <w:rFonts w:hint="eastAsia" w:asciiTheme="minorEastAsia" w:hAnsiTheme="minorEastAsia" w:eastAsiaTheme="minorEastAsia" w:cstheme="minorEastAsia"/>
          <w:sz w:val="32"/>
        </w:rPr>
        <w:t>遴选公告</w:t>
      </w:r>
    </w:p>
    <w:p w14:paraId="1A626B71">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4D29BB54">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06D4D494">
      <w:pPr>
        <w:pStyle w:val="9"/>
        <w:keepNext w:val="0"/>
        <w:keepLines w:val="0"/>
        <w:pageBreakBefore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val="en-US" w:eastAsia="zh-CN"/>
        </w:rPr>
        <w:t>二、</w:t>
      </w:r>
      <w:r>
        <w:rPr>
          <w:rFonts w:hint="eastAsia" w:asciiTheme="minorEastAsia" w:hAnsiTheme="minorEastAsia" w:eastAsiaTheme="minorEastAsia" w:cstheme="minorEastAsia"/>
          <w:sz w:val="32"/>
        </w:rPr>
        <w:t>供应商须知</w:t>
      </w:r>
    </w:p>
    <w:p w14:paraId="616C9F52">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34F86AA3">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1E83F1E6">
      <w:pPr>
        <w:pStyle w:val="9"/>
        <w:keepNext w:val="0"/>
        <w:keepLines w:val="0"/>
        <w:pageBreakBefore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val="en-US" w:eastAsia="zh-CN"/>
        </w:rPr>
        <w:t>三、</w:t>
      </w:r>
      <w:r>
        <w:rPr>
          <w:rFonts w:hint="eastAsia" w:asciiTheme="minorEastAsia" w:hAnsiTheme="minorEastAsia" w:eastAsiaTheme="minorEastAsia" w:cstheme="minorEastAsia"/>
          <w:sz w:val="32"/>
        </w:rPr>
        <w:t>采购需求</w:t>
      </w:r>
    </w:p>
    <w:p w14:paraId="775B60F3">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3A73D858">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1F6F690E">
      <w:pPr>
        <w:keepNext w:val="0"/>
        <w:keepLines w:val="0"/>
        <w:pageBreakBefore w:val="0"/>
        <w:widowControl/>
        <w:kinsoku/>
        <w:wordWrap/>
        <w:overflowPunct/>
        <w:topLinePunct w:val="0"/>
        <w:autoSpaceDE/>
        <w:autoSpaceDN/>
        <w:bidi w:val="0"/>
        <w:adjustRightInd/>
        <w:snapToGrid/>
        <w:spacing w:line="440" w:lineRule="exact"/>
        <w:ind w:left="0" w:leftChars="0" w:firstLine="640" w:firstLineChars="20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四、评审标准</w:t>
      </w:r>
    </w:p>
    <w:p w14:paraId="7CC283A3">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62B87711">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p>
    <w:p w14:paraId="112CADE0">
      <w:pPr>
        <w:pStyle w:val="9"/>
        <w:keepNext w:val="0"/>
        <w:keepLines w:val="0"/>
        <w:pageBreakBefore w:val="0"/>
        <w:kinsoku/>
        <w:wordWrap/>
        <w:overflowPunct/>
        <w:topLinePunct w:val="0"/>
        <w:autoSpaceDE/>
        <w:autoSpaceDN/>
        <w:bidi w:val="0"/>
        <w:adjustRightInd/>
        <w:snapToGrid/>
        <w:spacing w:line="360" w:lineRule="exact"/>
        <w:ind w:left="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五、响应文件格式</w:t>
      </w:r>
    </w:p>
    <w:p w14:paraId="3D0FF2DA">
      <w:pPr>
        <w:pStyle w:val="9"/>
        <w:spacing w:line="360" w:lineRule="exact"/>
        <w:rPr>
          <w:rFonts w:hint="eastAsia" w:asciiTheme="minorEastAsia" w:hAnsiTheme="minorEastAsia" w:eastAsiaTheme="minorEastAsia" w:cstheme="minorEastAsia"/>
          <w:sz w:val="32"/>
        </w:rPr>
      </w:pPr>
    </w:p>
    <w:p w14:paraId="5D080530">
      <w:pPr>
        <w:pStyle w:val="9"/>
        <w:spacing w:line="360" w:lineRule="exact"/>
        <w:ind w:left="360"/>
        <w:rPr>
          <w:rFonts w:hint="eastAsia" w:asciiTheme="minorEastAsia" w:hAnsiTheme="minorEastAsia" w:eastAsiaTheme="minorEastAsia" w:cstheme="minorEastAsia"/>
          <w:sz w:val="32"/>
        </w:rPr>
      </w:pPr>
    </w:p>
    <w:p w14:paraId="5E9AD503">
      <w:pPr>
        <w:jc w:val="center"/>
        <w:rPr>
          <w:rFonts w:hint="eastAsia" w:asciiTheme="minorEastAsia" w:hAnsiTheme="minorEastAsia" w:eastAsiaTheme="minorEastAsia" w:cstheme="minorEastAsia"/>
          <w:sz w:val="44"/>
          <w:szCs w:val="44"/>
        </w:rPr>
      </w:pPr>
    </w:p>
    <w:p w14:paraId="145C9DE6">
      <w:pPr>
        <w:widowControl/>
        <w:jc w:val="center"/>
        <w:rPr>
          <w:rFonts w:hint="eastAsia" w:asciiTheme="minorEastAsia" w:hAnsiTheme="minorEastAsia" w:eastAsiaTheme="minorEastAsia" w:cstheme="minorEastAsia"/>
          <w:b/>
          <w:bCs/>
          <w:kern w:val="0"/>
          <w:sz w:val="36"/>
          <w:szCs w:val="36"/>
        </w:rPr>
      </w:pPr>
    </w:p>
    <w:p w14:paraId="02EDCBDA">
      <w:pPr>
        <w:widowControl/>
        <w:jc w:val="center"/>
        <w:rPr>
          <w:rFonts w:hint="eastAsia" w:asciiTheme="minorEastAsia" w:hAnsiTheme="minorEastAsia" w:eastAsiaTheme="minorEastAsia" w:cstheme="minorEastAsia"/>
          <w:b/>
          <w:bCs/>
          <w:kern w:val="0"/>
          <w:sz w:val="36"/>
          <w:szCs w:val="36"/>
        </w:rPr>
      </w:pPr>
    </w:p>
    <w:p w14:paraId="3E3ABB4B">
      <w:pPr>
        <w:widowControl/>
        <w:jc w:val="center"/>
        <w:rPr>
          <w:rFonts w:hint="eastAsia" w:asciiTheme="minorEastAsia" w:hAnsiTheme="minorEastAsia" w:eastAsiaTheme="minorEastAsia" w:cstheme="minorEastAsia"/>
          <w:b/>
          <w:bCs/>
          <w:kern w:val="0"/>
          <w:sz w:val="36"/>
          <w:szCs w:val="36"/>
        </w:rPr>
      </w:pPr>
    </w:p>
    <w:p w14:paraId="698DAAB8">
      <w:pPr>
        <w:widowControl/>
        <w:jc w:val="center"/>
        <w:rPr>
          <w:rFonts w:hint="eastAsia" w:asciiTheme="minorEastAsia" w:hAnsiTheme="minorEastAsia" w:eastAsiaTheme="minorEastAsia" w:cstheme="minorEastAsia"/>
          <w:b/>
          <w:bCs/>
          <w:kern w:val="0"/>
          <w:sz w:val="36"/>
          <w:szCs w:val="36"/>
        </w:rPr>
      </w:pPr>
    </w:p>
    <w:p w14:paraId="2290C18A">
      <w:pPr>
        <w:widowControl/>
        <w:rPr>
          <w:rFonts w:hint="eastAsia" w:asciiTheme="minorEastAsia" w:hAnsiTheme="minorEastAsia" w:eastAsiaTheme="minorEastAsia" w:cstheme="minorEastAsia"/>
          <w:b/>
          <w:bCs/>
          <w:kern w:val="0"/>
          <w:sz w:val="36"/>
          <w:szCs w:val="36"/>
        </w:rPr>
      </w:pPr>
    </w:p>
    <w:p w14:paraId="48A8E5FE">
      <w:pPr>
        <w:bidi w:val="0"/>
        <w:rPr>
          <w:rFonts w:hint="eastAsia"/>
        </w:rPr>
      </w:pPr>
    </w:p>
    <w:p w14:paraId="1F92759B">
      <w:pPr>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br w:type="page"/>
      </w:r>
    </w:p>
    <w:p w14:paraId="55FBFE2A">
      <w:pPr>
        <w:pStyle w:val="2"/>
        <w:bidi w:val="0"/>
        <w:rPr>
          <w:rFonts w:hint="eastAsia"/>
        </w:rPr>
      </w:pPr>
      <w:r>
        <w:rPr>
          <w:rFonts w:hint="eastAsia"/>
          <w:lang w:val="en-US" w:eastAsia="zh-CN"/>
        </w:rPr>
        <w:t xml:space="preserve">第一部分 </w:t>
      </w:r>
      <w:r>
        <w:rPr>
          <w:rFonts w:hint="eastAsia"/>
        </w:rPr>
        <w:t>遴选公告</w:t>
      </w:r>
    </w:p>
    <w:p w14:paraId="3AA56389">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宜昌市中心人民医院拟采取综合评审方式遴选一家专业陪护管理公司进驻</w:t>
      </w:r>
      <w:r>
        <w:rPr>
          <w:rFonts w:hint="eastAsia" w:asciiTheme="minorEastAsia" w:hAnsiTheme="minorEastAsia" w:eastAsiaTheme="minorEastAsia" w:cstheme="minorEastAsia"/>
          <w:bCs/>
          <w:sz w:val="28"/>
          <w:szCs w:val="28"/>
          <w:lang w:val="en-US" w:eastAsia="zh-CN"/>
        </w:rPr>
        <w:t>西陵院区</w:t>
      </w:r>
      <w:r>
        <w:rPr>
          <w:rFonts w:hint="eastAsia" w:asciiTheme="minorEastAsia" w:hAnsiTheme="minorEastAsia" w:eastAsiaTheme="minorEastAsia" w:cstheme="minorEastAsia"/>
          <w:bCs/>
          <w:sz w:val="28"/>
          <w:szCs w:val="28"/>
        </w:rPr>
        <w:t>负责</w:t>
      </w:r>
      <w:r>
        <w:rPr>
          <w:rFonts w:hint="eastAsia" w:asciiTheme="minorEastAsia" w:hAnsiTheme="minorEastAsia" w:eastAsiaTheme="minorEastAsia" w:cstheme="minorEastAsia"/>
          <w:bCs/>
          <w:sz w:val="28"/>
          <w:szCs w:val="28"/>
          <w:lang w:val="en-US" w:eastAsia="zh-CN"/>
        </w:rPr>
        <w:t>院内</w:t>
      </w:r>
      <w:r>
        <w:rPr>
          <w:rFonts w:hint="eastAsia" w:asciiTheme="minorEastAsia" w:hAnsiTheme="minorEastAsia" w:eastAsiaTheme="minorEastAsia" w:cstheme="minorEastAsia"/>
          <w:bCs/>
          <w:sz w:val="28"/>
          <w:szCs w:val="28"/>
        </w:rPr>
        <w:t>陪护管理</w:t>
      </w:r>
      <w:r>
        <w:rPr>
          <w:rFonts w:hint="eastAsia" w:asciiTheme="minorEastAsia" w:hAnsiTheme="minorEastAsia" w:eastAsiaTheme="minorEastAsia" w:cstheme="minorEastAsia"/>
          <w:bCs/>
          <w:color w:val="auto"/>
          <w:sz w:val="28"/>
          <w:szCs w:val="28"/>
          <w:lang w:val="en-US" w:eastAsia="zh-CN"/>
        </w:rPr>
        <w:t>及租床服务</w:t>
      </w:r>
      <w:r>
        <w:rPr>
          <w:rFonts w:hint="eastAsia" w:asciiTheme="minorEastAsia" w:hAnsiTheme="minorEastAsia" w:eastAsiaTheme="minorEastAsia" w:cstheme="minorEastAsia"/>
          <w:bCs/>
          <w:sz w:val="28"/>
          <w:szCs w:val="28"/>
        </w:rPr>
        <w:t>等工作，欢迎各符合条件的供应商前来参加。</w:t>
      </w:r>
    </w:p>
    <w:p w14:paraId="2721EC14">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一、项目名称</w:t>
      </w:r>
    </w:p>
    <w:p w14:paraId="68E027EA">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项目名称：</w:t>
      </w:r>
      <w:r>
        <w:rPr>
          <w:rFonts w:hint="eastAsia" w:asciiTheme="minorEastAsia" w:hAnsiTheme="minorEastAsia" w:eastAsiaTheme="minorEastAsia" w:cstheme="minorEastAsia"/>
          <w:b w:val="0"/>
          <w:bCs/>
          <w:sz w:val="28"/>
          <w:szCs w:val="28"/>
        </w:rPr>
        <w:t>宜昌市中心人民医院</w:t>
      </w:r>
      <w:r>
        <w:rPr>
          <w:rFonts w:hint="eastAsia" w:asciiTheme="minorEastAsia" w:hAnsiTheme="minorEastAsia" w:eastAsiaTheme="minorEastAsia" w:cstheme="minorEastAsia"/>
          <w:b w:val="0"/>
          <w:bCs/>
          <w:sz w:val="28"/>
          <w:szCs w:val="28"/>
          <w:lang w:eastAsia="zh-CN"/>
        </w:rPr>
        <w:t>西陵</w:t>
      </w:r>
      <w:r>
        <w:rPr>
          <w:rFonts w:hint="eastAsia" w:asciiTheme="minorEastAsia" w:hAnsiTheme="minorEastAsia" w:eastAsiaTheme="minorEastAsia" w:cstheme="minorEastAsia"/>
          <w:b w:val="0"/>
          <w:bCs/>
          <w:sz w:val="28"/>
          <w:szCs w:val="28"/>
        </w:rPr>
        <w:t>院区院内陪护管理及租床服务</w:t>
      </w:r>
    </w:p>
    <w:p w14:paraId="354EE5B9">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560" w:firstLineChars="200"/>
        <w:textAlignment w:val="auto"/>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项目编号：</w:t>
      </w:r>
      <w:r>
        <w:rPr>
          <w:rFonts w:hint="eastAsia" w:asciiTheme="minorEastAsia" w:hAnsiTheme="minorEastAsia" w:eastAsiaTheme="minorEastAsia" w:cstheme="minorEastAsia"/>
          <w:sz w:val="28"/>
          <w:szCs w:val="28"/>
          <w:lang w:val="en-US" w:eastAsia="zh-CN"/>
        </w:rPr>
        <w:t>YCZXYYHZFWB-202501</w:t>
      </w:r>
    </w:p>
    <w:p w14:paraId="1EAA0E3B">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562" w:firstLineChars="20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val="en-US" w:eastAsia="zh-CN"/>
        </w:rPr>
        <w:t>二</w:t>
      </w:r>
      <w:r>
        <w:rPr>
          <w:rFonts w:hint="eastAsia" w:asciiTheme="minorEastAsia" w:hAnsiTheme="minorEastAsia" w:eastAsiaTheme="minorEastAsia" w:cstheme="minorEastAsia"/>
          <w:b/>
          <w:bCs w:val="0"/>
          <w:sz w:val="28"/>
          <w:szCs w:val="28"/>
        </w:rPr>
        <w:t>、服务内容</w:t>
      </w:r>
    </w:p>
    <w:p w14:paraId="4CF33B19">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在宜昌市中心人民医院</w:t>
      </w:r>
      <w:r>
        <w:rPr>
          <w:rFonts w:hint="eastAsia" w:asciiTheme="minorEastAsia" w:hAnsiTheme="minorEastAsia" w:eastAsiaTheme="minorEastAsia" w:cstheme="minorEastAsia"/>
          <w:bCs/>
          <w:sz w:val="28"/>
          <w:szCs w:val="28"/>
          <w:lang w:eastAsia="zh-CN"/>
        </w:rPr>
        <w:t>西陵</w:t>
      </w:r>
      <w:r>
        <w:rPr>
          <w:rFonts w:hint="eastAsia" w:asciiTheme="minorEastAsia" w:hAnsiTheme="minorEastAsia" w:eastAsiaTheme="minorEastAsia" w:cstheme="minorEastAsia"/>
          <w:bCs/>
          <w:sz w:val="28"/>
          <w:szCs w:val="28"/>
        </w:rPr>
        <w:t>院区区域开展陪护护理及管理、陪护床（被）的租赁等服务。</w:t>
      </w:r>
    </w:p>
    <w:p w14:paraId="01CB2B40">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val="en-US" w:eastAsia="zh-CN"/>
        </w:rPr>
        <w:t>三</w:t>
      </w:r>
      <w:r>
        <w:rPr>
          <w:rFonts w:hint="eastAsia" w:asciiTheme="minorEastAsia" w:hAnsiTheme="minorEastAsia" w:eastAsiaTheme="minorEastAsia" w:cstheme="minorEastAsia"/>
          <w:b/>
          <w:bCs w:val="0"/>
          <w:sz w:val="28"/>
          <w:szCs w:val="28"/>
        </w:rPr>
        <w:t>、供应商须符合下列条件（资格审查）</w:t>
      </w:r>
    </w:p>
    <w:p w14:paraId="48C85A99">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具有独立承担民事责任的能力；</w:t>
      </w:r>
    </w:p>
    <w:p w14:paraId="1B95DCF2">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具有良好的商业信誉和健全的财务会计制度；</w:t>
      </w:r>
    </w:p>
    <w:p w14:paraId="72176E0E">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具有履行合同所必需的设备和专业技术能力；</w:t>
      </w:r>
    </w:p>
    <w:p w14:paraId="7BC8B555">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有依法缴纳税收和社会保障资金的良好记录；</w:t>
      </w:r>
    </w:p>
    <w:p w14:paraId="26A53130">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参加政府采购活动前三年内，在经营活动中没有重大违法记录；</w:t>
      </w:r>
    </w:p>
    <w:p w14:paraId="77F7135D">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法律、行政法规规定的其他条件；</w:t>
      </w:r>
    </w:p>
    <w:p w14:paraId="4DC975D7">
      <w:pPr>
        <w:pStyle w:val="12"/>
        <w:keepNext w:val="0"/>
        <w:keepLines w:val="0"/>
        <w:pageBreakBefore w:val="0"/>
        <w:widowControl w:val="0"/>
        <w:kinsoku/>
        <w:overflowPunct/>
        <w:topLinePunct w:val="0"/>
        <w:autoSpaceDE w:val="0"/>
        <w:autoSpaceDN/>
        <w:bidi w:val="0"/>
        <w:adjustRightInd/>
        <w:snapToGrid/>
        <w:spacing w:before="0" w:beforeAutospacing="0" w:after="0" w:afterAutospacing="0" w:line="240" w:lineRule="auto"/>
        <w:ind w:firstLine="64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有效期内三证合一工商营业执照，法定代表人身份证或授权代理人身份证和法定代表人授权书原件。</w:t>
      </w:r>
    </w:p>
    <w:p w14:paraId="1DA0B40B">
      <w:pPr>
        <w:keepNext w:val="0"/>
        <w:keepLines w:val="0"/>
        <w:pageBreakBefore w:val="0"/>
        <w:widowControl w:val="0"/>
        <w:kinsoku/>
        <w:overflowPunct/>
        <w:topLinePunct w:val="0"/>
        <w:autoSpaceDN/>
        <w:bidi w:val="0"/>
        <w:adjustRightInd/>
        <w:snapToGrid/>
        <w:spacing w:line="240" w:lineRule="auto"/>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注：本项目不接受联合体参加评审，成交供应商不得以任何方式转包或分包本项目。（上述1~6提供证明资料复印件加盖公章或提供承诺函原件）</w:t>
      </w:r>
    </w:p>
    <w:p w14:paraId="0A52D58D">
      <w:pPr>
        <w:keepNext w:val="0"/>
        <w:keepLines w:val="0"/>
        <w:pageBreakBefore w:val="0"/>
        <w:widowControl w:val="0"/>
        <w:numPr>
          <w:ilvl w:val="0"/>
          <w:numId w:val="0"/>
        </w:numPr>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val="0"/>
          <w:kern w:val="0"/>
          <w:sz w:val="28"/>
          <w:szCs w:val="28"/>
        </w:rPr>
      </w:pPr>
      <w:r>
        <w:rPr>
          <w:rFonts w:hint="eastAsia" w:asciiTheme="minorEastAsia" w:hAnsiTheme="minorEastAsia" w:cstheme="minorEastAsia"/>
          <w:b/>
          <w:bCs w:val="0"/>
          <w:kern w:val="0"/>
          <w:sz w:val="28"/>
          <w:szCs w:val="28"/>
          <w:lang w:val="en-US" w:eastAsia="zh-CN"/>
        </w:rPr>
        <w:t>四、</w:t>
      </w:r>
      <w:r>
        <w:rPr>
          <w:rFonts w:hint="eastAsia" w:asciiTheme="minorEastAsia" w:hAnsiTheme="minorEastAsia" w:eastAsiaTheme="minorEastAsia" w:cstheme="minorEastAsia"/>
          <w:b/>
          <w:bCs w:val="0"/>
          <w:kern w:val="0"/>
          <w:sz w:val="28"/>
          <w:szCs w:val="28"/>
        </w:rPr>
        <w:t>相关事项</w:t>
      </w:r>
    </w:p>
    <w:p w14:paraId="5FD53BA9">
      <w:pPr>
        <w:keepNext w:val="0"/>
        <w:keepLines w:val="0"/>
        <w:pageBreakBefore w:val="0"/>
        <w:widowControl w:val="0"/>
        <w:kinsoku/>
        <w:overflowPunct/>
        <w:topLinePunct w:val="0"/>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报名时间：自</w:t>
      </w:r>
      <w:r>
        <w:rPr>
          <w:rFonts w:hint="eastAsia" w:asciiTheme="minorEastAsia" w:hAnsiTheme="minorEastAsia" w:eastAsiaTheme="minorEastAsia" w:cstheme="minorEastAsia"/>
          <w:sz w:val="28"/>
          <w:szCs w:val="28"/>
          <w:highlight w:val="none"/>
        </w:rPr>
        <w:t>202</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日起至202</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20</w:t>
      </w:r>
      <w:r>
        <w:rPr>
          <w:rFonts w:hint="eastAsia" w:asciiTheme="minorEastAsia" w:hAnsiTheme="minorEastAsia" w:eastAsiaTheme="minorEastAsia" w:cstheme="minorEastAsia"/>
          <w:sz w:val="28"/>
          <w:szCs w:val="28"/>
          <w:highlight w:val="none"/>
        </w:rPr>
        <w:t xml:space="preserve"> 日</w:t>
      </w:r>
      <w:r>
        <w:rPr>
          <w:rFonts w:hint="eastAsia" w:asciiTheme="minorEastAsia" w:hAnsiTheme="minorEastAsia" w:eastAsiaTheme="minorEastAsia" w:cstheme="minorEastAsia"/>
          <w:sz w:val="28"/>
          <w:szCs w:val="28"/>
        </w:rPr>
        <w:t>北京时间止，供应商可在</w:t>
      </w:r>
      <w:r>
        <w:rPr>
          <w:rFonts w:hint="eastAsia" w:asciiTheme="minorEastAsia" w:hAnsiTheme="minorEastAsia" w:eastAsiaTheme="minorEastAsia" w:cstheme="minorEastAsia"/>
          <w:sz w:val="28"/>
          <w:szCs w:val="28"/>
          <w:u w:val="single"/>
        </w:rPr>
        <w:t>宜昌市中心人民医院官网</w:t>
      </w:r>
      <w:r>
        <w:rPr>
          <w:rFonts w:hint="eastAsia" w:asciiTheme="minorEastAsia" w:hAnsiTheme="minorEastAsia" w:eastAsiaTheme="minorEastAsia" w:cstheme="minorEastAsia"/>
          <w:sz w:val="28"/>
          <w:szCs w:val="28"/>
        </w:rPr>
        <w:t>（https://www.yczxyy.com/）查阅采购详细信息并于此时间前报名登记，</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"mailto:137583840@qq.com进行报名登记）否则，招标代理有权拒绝未报名的供应商投标。"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否则，院方有权拒绝未报名的供应商参加遴选。</w:t>
      </w:r>
      <w:r>
        <w:rPr>
          <w:rFonts w:hint="eastAsia" w:asciiTheme="minorEastAsia" w:hAnsiTheme="minorEastAsia" w:eastAsiaTheme="minorEastAsia" w:cstheme="minorEastAsia"/>
          <w:sz w:val="28"/>
          <w:szCs w:val="28"/>
        </w:rPr>
        <w:fldChar w:fldCharType="end"/>
      </w:r>
    </w:p>
    <w:p w14:paraId="4A5F36BD">
      <w:pPr>
        <w:keepNext w:val="0"/>
        <w:keepLines w:val="0"/>
        <w:pageBreakBefore w:val="0"/>
        <w:widowControl w:val="0"/>
        <w:kinsoku/>
        <w:wordWrap w:val="0"/>
        <w:overflowPunct/>
        <w:topLinePunct w:val="0"/>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报名须提供下列文件：</w:t>
      </w:r>
    </w:p>
    <w:p w14:paraId="3BAEF272">
      <w:pPr>
        <w:keepNext w:val="0"/>
        <w:keepLines w:val="0"/>
        <w:pageBreakBefore w:val="0"/>
        <w:widowControl w:val="0"/>
        <w:kinsoku/>
        <w:wordWrap w:val="0"/>
        <w:overflowPunct/>
        <w:topLinePunct w:val="0"/>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（1）三证合一工商营业执照加盖供应商公章；</w:t>
      </w:r>
    </w:p>
    <w:p w14:paraId="293E5F74">
      <w:pPr>
        <w:keepNext w:val="0"/>
        <w:keepLines w:val="0"/>
        <w:pageBreakBefore w:val="0"/>
        <w:widowControl w:val="0"/>
        <w:kinsoku/>
        <w:wordWrap w:val="0"/>
        <w:overflowPunct/>
        <w:topLinePunct w:val="0"/>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（2）法人授权委托书原件加盖供应商公章；(须注明项目名称和编号)</w:t>
      </w:r>
    </w:p>
    <w:p w14:paraId="336CC918">
      <w:pPr>
        <w:keepNext w:val="0"/>
        <w:keepLines w:val="0"/>
        <w:pageBreakBefore w:val="0"/>
        <w:widowControl w:val="0"/>
        <w:kinsoku/>
        <w:wordWrap w:val="0"/>
        <w:overflowPunct/>
        <w:topLinePunct w:val="0"/>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（3）法人身份证复印件加盖供应商公章和授权代理人身份证。</w:t>
      </w:r>
    </w:p>
    <w:p w14:paraId="1AE3CFEC">
      <w:pPr>
        <w:keepNext w:val="0"/>
        <w:keepLines w:val="0"/>
        <w:pageBreakBefore w:val="0"/>
        <w:widowControl w:val="0"/>
        <w:kinsoku/>
        <w:wordWrap w:val="0"/>
        <w:overflowPunct/>
        <w:topLinePunct w:val="0"/>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3</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报名地点：</w:t>
      </w:r>
      <w:r>
        <w:rPr>
          <w:rFonts w:hint="eastAsia" w:asciiTheme="minorEastAsia" w:hAnsiTheme="minorEastAsia" w:eastAsiaTheme="minorEastAsia" w:cstheme="minorEastAsia"/>
          <w:color w:val="000000"/>
          <w:kern w:val="0"/>
          <w:sz w:val="28"/>
          <w:szCs w:val="28"/>
        </w:rPr>
        <w:t>宜昌市中心人民医院患者服务部</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本项目采用邮箱报名（</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Yanghmei2012@163.com</w:t>
      </w:r>
      <w:r>
        <w:rPr>
          <w:rFonts w:hint="eastAsia" w:asciiTheme="minorEastAsia" w:hAnsiTheme="minorEastAsia" w:eastAsiaTheme="minorEastAsia" w:cstheme="minorEastAsia"/>
          <w:color w:val="000000"/>
          <w:kern w:val="0"/>
          <w:sz w:val="28"/>
          <w:szCs w:val="28"/>
        </w:rPr>
        <w:t>）（须提交资格文件参与报名）。</w:t>
      </w:r>
    </w:p>
    <w:p w14:paraId="7FBE114C">
      <w:pPr>
        <w:keepNext w:val="0"/>
        <w:keepLines w:val="0"/>
        <w:pageBreakBefore w:val="0"/>
        <w:widowControl w:val="0"/>
        <w:kinsoku/>
        <w:overflowPunct/>
        <w:topLinePunct w:val="0"/>
        <w:autoSpaceDN/>
        <w:bidi w:val="0"/>
        <w:adjustRightInd/>
        <w:snapToGrid/>
        <w:spacing w:line="24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、评审须知</w:t>
      </w:r>
    </w:p>
    <w:p w14:paraId="1335FDBB">
      <w:pPr>
        <w:keepNext w:val="0"/>
        <w:keepLines w:val="0"/>
        <w:pageBreakBefore w:val="0"/>
        <w:widowControl w:val="0"/>
        <w:kinsoku/>
        <w:overflowPunct/>
        <w:topLinePunct w:val="0"/>
        <w:autoSpaceDN/>
        <w:bidi w:val="0"/>
        <w:adjustRightInd/>
        <w:snapToGrid/>
        <w:spacing w:line="24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所有参与评审的供应商需将响应文件内容制作成完整的PPT演示文稿进行现场展示讲解，并接受评委的问询，展示内容包括但不限于公司介绍、采购需求、评审标准考核内容，并提供装订成册的纸质版本（加盖公章）一式三份，须用文件袋密封；密封袋封装处须加盖供应商公章及注明</w:t>
      </w:r>
      <w:r>
        <w:rPr>
          <w:rFonts w:hint="eastAsia" w:asciiTheme="minorEastAsia" w:hAnsiTheme="minorEastAsia" w:eastAsiaTheme="minorEastAsia" w:cstheme="minorEastAsia"/>
          <w:sz w:val="28"/>
          <w:szCs w:val="28"/>
          <w:lang w:eastAsia="zh-CN"/>
        </w:rPr>
        <w:t>遴选</w:t>
      </w:r>
      <w:r>
        <w:rPr>
          <w:rFonts w:hint="eastAsia" w:asciiTheme="minorEastAsia" w:hAnsiTheme="minorEastAsia" w:eastAsiaTheme="minorEastAsia" w:cstheme="minorEastAsia"/>
          <w:sz w:val="28"/>
          <w:szCs w:val="28"/>
        </w:rPr>
        <w:t>文件中指明的项目名称和“在</w:t>
      </w:r>
      <w:r>
        <w:rPr>
          <w:rFonts w:hint="eastAsia" w:asciiTheme="minorEastAsia" w:hAnsiTheme="minorEastAsia" w:eastAsiaTheme="minorEastAsia" w:cstheme="minorEastAsia"/>
          <w:sz w:val="28"/>
          <w:szCs w:val="28"/>
          <w:highlight w:val="none"/>
        </w:rPr>
        <w:t>202</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22</w:t>
      </w:r>
      <w:r>
        <w:rPr>
          <w:rFonts w:hint="eastAsia" w:asciiTheme="minorEastAsia" w:hAnsiTheme="minorEastAsia" w:eastAsiaTheme="minorEastAsia" w:cstheme="minorEastAsia"/>
          <w:sz w:val="28"/>
          <w:szCs w:val="28"/>
          <w:highlight w:val="none"/>
        </w:rPr>
        <w:t>日(遴选时间) 之前不得启封”的字样。</w:t>
      </w:r>
    </w:p>
    <w:p w14:paraId="7F2D9014">
      <w:pPr>
        <w:keepNext w:val="0"/>
        <w:keepLines w:val="0"/>
        <w:pageBreakBefore w:val="0"/>
        <w:widowControl w:val="0"/>
        <w:kinsoku/>
        <w:overflowPunct/>
        <w:topLinePunct w:val="0"/>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2、供应商签订合同时，须向院方缴纳履约保证金:</w:t>
      </w:r>
      <w:r>
        <w:rPr>
          <w:rFonts w:hint="eastAsia" w:asciiTheme="minorEastAsia" w:hAnsiTheme="minorEastAsia" w:eastAsiaTheme="minorEastAsia" w:cstheme="minorEastAsia"/>
          <w:b/>
          <w:bCs/>
          <w:sz w:val="28"/>
          <w:szCs w:val="28"/>
        </w:rPr>
        <w:t>人民币</w:t>
      </w:r>
      <w:r>
        <w:rPr>
          <w:rFonts w:hint="eastAsia" w:asciiTheme="minorEastAsia" w:hAnsiTheme="minorEastAsia" w:eastAsiaTheme="minorEastAsia" w:cstheme="minorEastAsia"/>
          <w:b/>
          <w:bCs/>
          <w:sz w:val="28"/>
          <w:szCs w:val="28"/>
          <w:lang w:val="en-US" w:eastAsia="zh-CN"/>
        </w:rPr>
        <w:t>伍</w:t>
      </w:r>
      <w:r>
        <w:rPr>
          <w:rFonts w:hint="eastAsia" w:asciiTheme="minorEastAsia" w:hAnsiTheme="minorEastAsia" w:eastAsiaTheme="minorEastAsia" w:cstheme="minorEastAsia"/>
          <w:b/>
          <w:bCs/>
          <w:sz w:val="28"/>
          <w:szCs w:val="28"/>
        </w:rPr>
        <w:t>万元整</w:t>
      </w:r>
      <w:r>
        <w:rPr>
          <w:rFonts w:hint="eastAsia" w:asciiTheme="minorEastAsia" w:hAnsiTheme="minorEastAsia" w:eastAsiaTheme="minorEastAsia" w:cstheme="minorEastAsia"/>
          <w:sz w:val="28"/>
          <w:szCs w:val="28"/>
        </w:rPr>
        <w:t>。在合同履行期间供应商如违反合同约定条款，服务质量不合格，发生安全事件、用工纠纷、劳资纠纷、意外伤害、</w:t>
      </w:r>
      <w:r>
        <w:rPr>
          <w:rFonts w:hint="eastAsia" w:asciiTheme="minorEastAsia" w:hAnsiTheme="minorEastAsia" w:eastAsiaTheme="minorEastAsia" w:cstheme="minorEastAsia"/>
          <w:color w:val="000000" w:themeColor="text1"/>
          <w:sz w:val="28"/>
          <w:szCs w:val="28"/>
          <w14:textFill>
            <w14:solidFill>
              <w14:schemeClr w14:val="tx1"/>
            </w14:solidFill>
          </w14:textFill>
        </w:rPr>
        <w:t>工伤等安全事故，造成医院或他人经济损失,院方有权在履约保证金中扣除,余款在合同终止后十日内无息退回。</w:t>
      </w:r>
    </w:p>
    <w:p w14:paraId="5EF11D4D">
      <w:pPr>
        <w:keepNext w:val="0"/>
        <w:keepLines w:val="0"/>
        <w:pageBreakBefore w:val="0"/>
        <w:widowControl w:val="0"/>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、响应文件投送时间及地点</w:t>
      </w:r>
    </w:p>
    <w:p w14:paraId="09479C2B">
      <w:pPr>
        <w:keepNext w:val="0"/>
        <w:keepLines w:val="0"/>
        <w:pageBreakBefore w:val="0"/>
        <w:widowControl w:val="0"/>
        <w:kinsoku/>
        <w:overflowPunct/>
        <w:topLinePunct w:val="0"/>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宜昌市中心人民医院</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患者服务部（伍家院区门诊四楼）</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66350954">
      <w:pPr>
        <w:keepNext w:val="0"/>
        <w:keepLines w:val="0"/>
        <w:pageBreakBefore w:val="0"/>
        <w:widowControl w:val="0"/>
        <w:kinsoku/>
        <w:overflowPunct/>
        <w:topLinePunct w:val="0"/>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C00000"/>
          <w:sz w:val="28"/>
          <w:szCs w:val="28"/>
          <w:highlight w:val="none"/>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响应文件投送截止时间及</w:t>
      </w:r>
      <w:r>
        <w:rPr>
          <w:rFonts w:hint="eastAsia" w:asciiTheme="minorEastAsia" w:hAnsiTheme="minorEastAsia" w:eastAsiaTheme="minorEastAsia" w:cstheme="minorEastAsia"/>
          <w:sz w:val="28"/>
          <w:szCs w:val="28"/>
          <w:lang w:eastAsia="zh-CN"/>
        </w:rPr>
        <w:t>遴选</w:t>
      </w:r>
      <w:r>
        <w:rPr>
          <w:rFonts w:hint="eastAsia" w:asciiTheme="minorEastAsia" w:hAnsiTheme="minorEastAsia" w:eastAsiaTheme="minorEastAsia" w:cstheme="minorEastAsia"/>
          <w:sz w:val="28"/>
          <w:szCs w:val="28"/>
        </w:rPr>
        <w:t>时间：</w:t>
      </w:r>
      <w:r>
        <w:rPr>
          <w:rFonts w:hint="eastAsia" w:asciiTheme="minorEastAsia" w:hAnsiTheme="minorEastAsia" w:eastAsiaTheme="minorEastAsia" w:cstheme="minorEastAsia"/>
          <w:sz w:val="28"/>
          <w:szCs w:val="28"/>
          <w:highlight w:val="none"/>
        </w:rPr>
        <w:t>202</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月2</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w:t>
      </w:r>
      <w:r>
        <w:rPr>
          <w:rFonts w:hint="eastAsia" w:asciiTheme="minorEastAsia" w:hAnsiTheme="minorEastAsia" w:eastAsiaTheme="minorEastAsia" w:cstheme="minorEastAsia"/>
          <w:sz w:val="28"/>
          <w:szCs w:val="28"/>
          <w:highlight w:val="none"/>
          <w:lang w:val="en-US" w:eastAsia="zh-CN"/>
        </w:rPr>
        <w:t>09</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0</w:t>
      </w:r>
      <w:r>
        <w:rPr>
          <w:rFonts w:hint="eastAsia" w:asciiTheme="minorEastAsia" w:hAnsiTheme="minorEastAsia" w:eastAsiaTheme="minorEastAsia" w:cstheme="minorEastAsia"/>
          <w:sz w:val="28"/>
          <w:szCs w:val="28"/>
          <w:highlight w:val="none"/>
        </w:rPr>
        <w:t>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（北京时间）。</w:t>
      </w:r>
    </w:p>
    <w:p w14:paraId="0E03FAE3">
      <w:pPr>
        <w:keepNext w:val="0"/>
        <w:keepLines w:val="0"/>
        <w:pageBreakBefore w:val="0"/>
        <w:widowControl w:val="0"/>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、遴选方法</w:t>
      </w:r>
      <w:bookmarkStart w:id="0" w:name="_GoBack"/>
      <w:bookmarkEnd w:id="0"/>
    </w:p>
    <w:p w14:paraId="65DE14BB">
      <w:pPr>
        <w:keepNext w:val="0"/>
        <w:keepLines w:val="0"/>
        <w:pageBreakBefore w:val="0"/>
        <w:widowControl w:val="0"/>
        <w:kinsoku/>
        <w:overflowPunct/>
        <w:topLinePunct w:val="0"/>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采用综合评分法：PPT展示满足遴选全部实质性要求且按评审因素的量化指标评审得分最高的供应商为成交候选供应商。</w:t>
      </w:r>
    </w:p>
    <w:p w14:paraId="7129E4A8">
      <w:pPr>
        <w:keepNext w:val="0"/>
        <w:keepLines w:val="0"/>
        <w:pageBreakBefore w:val="0"/>
        <w:widowControl w:val="0"/>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、联系方式(咨询、询问、质疑按以下联系方式)</w:t>
      </w:r>
    </w:p>
    <w:p w14:paraId="03A748EC">
      <w:pPr>
        <w:keepNext w:val="0"/>
        <w:keepLines w:val="0"/>
        <w:pageBreakBefore w:val="0"/>
        <w:widowControl w:val="0"/>
        <w:kinsoku/>
        <w:overflowPunct/>
        <w:topLinePunct w:val="0"/>
        <w:autoSpaceDN/>
        <w:bidi w:val="0"/>
        <w:adjustRightInd/>
        <w:snapToGrid/>
        <w:spacing w:line="24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需求单位：宜昌市中心人民医院</w:t>
      </w:r>
    </w:p>
    <w:p w14:paraId="2633EA02">
      <w:pPr>
        <w:keepNext w:val="0"/>
        <w:keepLines w:val="0"/>
        <w:pageBreakBefore w:val="0"/>
        <w:widowControl w:val="0"/>
        <w:kinsoku/>
        <w:overflowPunct/>
        <w:topLinePunct w:val="0"/>
        <w:autoSpaceDN/>
        <w:bidi w:val="0"/>
        <w:adjustRightInd/>
        <w:snapToGrid/>
        <w:spacing w:line="240" w:lineRule="auto"/>
        <w:ind w:firstLine="64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联系方式：0717-6481895杨老师 </w:t>
      </w:r>
      <w:r>
        <w:rPr>
          <w:rFonts w:hint="eastAsia" w:asciiTheme="minorEastAsia" w:hAnsiTheme="minorEastAsia" w:eastAsiaTheme="minorEastAsia" w:cstheme="minorEastAsia"/>
          <w:color w:val="C00000"/>
          <w:sz w:val="28"/>
          <w:szCs w:val="28"/>
        </w:rPr>
        <w:t xml:space="preserve">   </w:t>
      </w:r>
    </w:p>
    <w:p w14:paraId="3284B795">
      <w:pPr>
        <w:keepNext w:val="0"/>
        <w:keepLines w:val="0"/>
        <w:pageBreakBefore w:val="0"/>
        <w:widowControl w:val="0"/>
        <w:kinsoku/>
        <w:overflowPunct/>
        <w:topLinePunct w:val="0"/>
        <w:autoSpaceDN/>
        <w:bidi w:val="0"/>
        <w:adjustRightInd/>
        <w:snapToGrid/>
        <w:spacing w:line="240" w:lineRule="auto"/>
        <w:ind w:firstLine="64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联系地址：宜昌市中心人民医院伍家院区门诊四楼患者服务部办公室</w:t>
      </w:r>
    </w:p>
    <w:p w14:paraId="20F8775F">
      <w:pPr>
        <w:keepNext w:val="0"/>
        <w:keepLines w:val="0"/>
        <w:pageBreakBefore w:val="0"/>
        <w:widowControl w:val="0"/>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、采购信息发布、补充、变更、修改平台：</w:t>
      </w:r>
      <w:r>
        <w:rPr>
          <w:rFonts w:hint="eastAsia" w:asciiTheme="minorEastAsia" w:hAnsiTheme="minorEastAsia" w:eastAsiaTheme="minorEastAsia" w:cstheme="minorEastAsia"/>
          <w:color w:val="000000" w:themeColor="text1"/>
          <w:sz w:val="28"/>
          <w:szCs w:val="28"/>
          <w14:textFill>
            <w14:solidFill>
              <w14:schemeClr w14:val="tx1"/>
            </w14:solidFill>
          </w14:textFill>
        </w:rPr>
        <w:t>宜昌市中心人民医院官网</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sz w:val="28"/>
          <w:szCs w:val="28"/>
        </w:rPr>
        <w:t>https://www.yczxyy.com/</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4059FAFC">
      <w:pPr>
        <w:keepNext w:val="0"/>
        <w:keepLines w:val="0"/>
        <w:pageBreakBefore w:val="0"/>
        <w:widowControl w:val="0"/>
        <w:kinsoku/>
        <w:overflowPunct/>
        <w:topLinePunct w:val="0"/>
        <w:autoSpaceDN/>
        <w:bidi w:val="0"/>
        <w:adjustRightInd/>
        <w:snapToGrid/>
        <w:spacing w:line="24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b/>
          <w:bCs/>
          <w:sz w:val="28"/>
          <w:szCs w:val="28"/>
          <w:lang w:val="en-US" w:eastAsia="zh-CN"/>
        </w:rPr>
        <w:t>十</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val="en-US" w:eastAsia="zh-CN"/>
        </w:rPr>
        <w:t>说明：</w:t>
      </w:r>
      <w:r>
        <w:rPr>
          <w:rFonts w:hint="eastAsia" w:asciiTheme="minorEastAsia" w:hAnsiTheme="minorEastAsia" w:eastAsiaTheme="minorEastAsia" w:cstheme="minorEastAsia"/>
          <w:sz w:val="28"/>
          <w:szCs w:val="28"/>
        </w:rPr>
        <w:t>本项目遴选文件澄清、变更、修改、补充等事宜均在以上网站发布，不再书面和电话通知，请各拟供应商密切关注。</w:t>
      </w:r>
    </w:p>
    <w:p w14:paraId="216F1DE0">
      <w:pPr>
        <w:bidi w:val="0"/>
        <w:rPr>
          <w:rFonts w:hint="eastAsia"/>
        </w:rPr>
      </w:pPr>
    </w:p>
    <w:p w14:paraId="36DCDBF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2F41B7C">
      <w:pPr>
        <w:pStyle w:val="2"/>
        <w:bidi w:val="0"/>
        <w:rPr>
          <w:rFonts w:hint="eastAsia"/>
        </w:rPr>
      </w:pPr>
      <w:r>
        <w:rPr>
          <w:rFonts w:hint="eastAsia"/>
          <w:lang w:val="en-US" w:eastAsia="zh-CN"/>
        </w:rPr>
        <w:t xml:space="preserve">第二部分 </w:t>
      </w:r>
      <w:r>
        <w:rPr>
          <w:rFonts w:hint="eastAsia"/>
        </w:rPr>
        <w:t>供应商须知</w:t>
      </w:r>
    </w:p>
    <w:p w14:paraId="161D9B40">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1446"/>
        <w:textAlignment w:val="auto"/>
        <w:rPr>
          <w:rStyle w:val="19"/>
          <w:rFonts w:hint="eastAsia" w:asciiTheme="minorEastAsia" w:hAnsiTheme="minorEastAsia" w:eastAsiaTheme="minorEastAsia" w:cstheme="minorEastAsia"/>
          <w:b/>
          <w:kern w:val="0"/>
          <w:sz w:val="28"/>
          <w:szCs w:val="28"/>
        </w:rPr>
      </w:pPr>
      <w:r>
        <w:rPr>
          <w:rStyle w:val="19"/>
          <w:rFonts w:hint="eastAsia" w:asciiTheme="minorEastAsia" w:hAnsiTheme="minorEastAsia" w:eastAsiaTheme="minorEastAsia" w:cstheme="minorEastAsia"/>
          <w:b/>
          <w:kern w:val="0"/>
          <w:sz w:val="28"/>
          <w:szCs w:val="28"/>
        </w:rPr>
        <w:t>一、总则</w:t>
      </w:r>
    </w:p>
    <w:p w14:paraId="264C0200">
      <w:pPr>
        <w:pageBreakBefore w:val="0"/>
        <w:widowControl w:val="0"/>
        <w:kinsoku/>
        <w:wordWrap/>
        <w:overflowPunct/>
        <w:topLinePunct w:val="0"/>
        <w:autoSpaceDE/>
        <w:autoSpaceDN/>
        <w:bidi w:val="0"/>
        <w:adjustRightInd/>
        <w:snapToGrid/>
        <w:spacing w:line="480" w:lineRule="exact"/>
        <w:ind w:firstLine="1446"/>
        <w:jc w:val="left"/>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1.适用范围</w:t>
      </w:r>
    </w:p>
    <w:p w14:paraId="5E8FBA63">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本遴选文件仅适用于宜昌市中心人民医院</w:t>
      </w:r>
      <w:r>
        <w:rPr>
          <w:rStyle w:val="19"/>
          <w:rFonts w:hint="eastAsia" w:asciiTheme="minorEastAsia" w:hAnsiTheme="minorEastAsia" w:eastAsiaTheme="minorEastAsia" w:cstheme="minorEastAsia"/>
          <w:bCs/>
          <w:sz w:val="28"/>
          <w:szCs w:val="28"/>
          <w:lang w:eastAsia="zh-CN"/>
        </w:rPr>
        <w:t>西陵</w:t>
      </w:r>
      <w:r>
        <w:rPr>
          <w:rStyle w:val="19"/>
          <w:rFonts w:hint="eastAsia" w:asciiTheme="minorEastAsia" w:hAnsiTheme="minorEastAsia" w:eastAsiaTheme="minorEastAsia" w:cstheme="minorEastAsia"/>
          <w:bCs/>
          <w:sz w:val="28"/>
          <w:szCs w:val="28"/>
          <w:lang w:val="en-US" w:eastAsia="zh-CN"/>
        </w:rPr>
        <w:t>院</w:t>
      </w:r>
      <w:r>
        <w:rPr>
          <w:rStyle w:val="19"/>
          <w:rFonts w:hint="eastAsia" w:asciiTheme="minorEastAsia" w:hAnsiTheme="minorEastAsia" w:eastAsiaTheme="minorEastAsia" w:cstheme="minorEastAsia"/>
          <w:bCs/>
          <w:sz w:val="28"/>
          <w:szCs w:val="28"/>
        </w:rPr>
        <w:t>区内陪护管理及租床（被）服务项目遴选采购。</w:t>
      </w:r>
    </w:p>
    <w:p w14:paraId="086C3352">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2.定义</w:t>
      </w:r>
    </w:p>
    <w:p w14:paraId="1614DB79">
      <w:pPr>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2.1“供应商”系指向医院提交响应文件的供应商。必须</w:t>
      </w:r>
      <w:r>
        <w:rPr>
          <w:rStyle w:val="19"/>
          <w:rFonts w:hint="eastAsia" w:asciiTheme="minorEastAsia" w:hAnsiTheme="minorEastAsia" w:eastAsiaTheme="minorEastAsia" w:cstheme="minorEastAsia"/>
          <w:sz w:val="28"/>
          <w:szCs w:val="28"/>
        </w:rPr>
        <w:t>符合遴选文件供应商资格要求和条件。</w:t>
      </w:r>
    </w:p>
    <w:p w14:paraId="0DF69321">
      <w:pPr>
        <w:spacing w:line="480" w:lineRule="exact"/>
        <w:ind w:firstLine="560" w:firstLineChars="200"/>
        <w:rPr>
          <w:rStyle w:val="19"/>
          <w:rFonts w:hint="eastAsia" w:asciiTheme="minorEastAsia" w:hAnsiTheme="minorEastAsia" w:eastAsiaTheme="minorEastAsia" w:cstheme="minorEastAsia"/>
          <w:kern w:val="0"/>
          <w:sz w:val="28"/>
          <w:szCs w:val="28"/>
          <w:lang w:val="en-US" w:eastAsia="zh-CN"/>
        </w:rPr>
      </w:pPr>
      <w:r>
        <w:rPr>
          <w:rStyle w:val="19"/>
          <w:rFonts w:hint="eastAsia" w:asciiTheme="minorEastAsia" w:hAnsiTheme="minorEastAsia" w:eastAsiaTheme="minorEastAsia" w:cstheme="minorEastAsia"/>
          <w:kern w:val="0"/>
          <w:sz w:val="28"/>
          <w:szCs w:val="28"/>
        </w:rPr>
        <w:t>2.2</w:t>
      </w:r>
      <w:r>
        <w:rPr>
          <w:rStyle w:val="19"/>
          <w:rFonts w:hint="eastAsia" w:asciiTheme="minorEastAsia" w:hAnsiTheme="minorEastAsia" w:eastAsiaTheme="minorEastAsia" w:cstheme="minorEastAsia"/>
          <w:kern w:val="0"/>
          <w:sz w:val="28"/>
          <w:szCs w:val="28"/>
          <w:lang w:eastAsia="zh-CN"/>
        </w:rPr>
        <w:t>“</w:t>
      </w:r>
      <w:r>
        <w:rPr>
          <w:rStyle w:val="19"/>
          <w:rFonts w:hint="eastAsia" w:asciiTheme="minorEastAsia" w:hAnsiTheme="minorEastAsia" w:eastAsiaTheme="minorEastAsia" w:cstheme="minorEastAsia"/>
          <w:kern w:val="0"/>
          <w:sz w:val="28"/>
          <w:szCs w:val="28"/>
          <w:lang w:val="en-US" w:eastAsia="zh-CN"/>
        </w:rPr>
        <w:t>院方</w:t>
      </w:r>
      <w:r>
        <w:rPr>
          <w:rStyle w:val="19"/>
          <w:rFonts w:hint="eastAsia" w:asciiTheme="minorEastAsia" w:hAnsiTheme="minorEastAsia" w:eastAsiaTheme="minorEastAsia" w:cstheme="minorEastAsia"/>
          <w:kern w:val="0"/>
          <w:sz w:val="28"/>
          <w:szCs w:val="28"/>
          <w:lang w:eastAsia="zh-CN"/>
        </w:rPr>
        <w:t>”</w:t>
      </w:r>
      <w:r>
        <w:rPr>
          <w:rStyle w:val="19"/>
          <w:rFonts w:hint="eastAsia" w:asciiTheme="minorEastAsia" w:hAnsiTheme="minorEastAsia" w:eastAsiaTheme="minorEastAsia" w:cstheme="minorEastAsia"/>
          <w:kern w:val="0"/>
          <w:sz w:val="28"/>
          <w:szCs w:val="28"/>
          <w:lang w:val="en-US" w:eastAsia="zh-CN"/>
        </w:rPr>
        <w:t>系指宜昌市中心人民医院</w:t>
      </w:r>
    </w:p>
    <w:p w14:paraId="345A9EEE">
      <w:pPr>
        <w:spacing w:line="480" w:lineRule="exact"/>
        <w:ind w:firstLine="560" w:firstLineChars="200"/>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lang w:val="en-US" w:eastAsia="zh-CN"/>
        </w:rPr>
        <w:t>2.3</w:t>
      </w:r>
      <w:r>
        <w:rPr>
          <w:rStyle w:val="19"/>
          <w:rFonts w:hint="eastAsia" w:asciiTheme="minorEastAsia" w:hAnsiTheme="minorEastAsia" w:eastAsiaTheme="minorEastAsia" w:cstheme="minorEastAsia"/>
          <w:kern w:val="0"/>
          <w:sz w:val="28"/>
          <w:szCs w:val="28"/>
        </w:rPr>
        <w:t>“产品、服务”系指供应商按照文件规定，须向</w:t>
      </w:r>
      <w:r>
        <w:rPr>
          <w:rStyle w:val="19"/>
          <w:rFonts w:hint="eastAsia" w:asciiTheme="minorEastAsia" w:hAnsiTheme="minorEastAsia" w:eastAsiaTheme="minorEastAsia" w:cstheme="minorEastAsia"/>
          <w:kern w:val="0"/>
          <w:sz w:val="28"/>
          <w:szCs w:val="28"/>
          <w:lang w:val="en-US" w:eastAsia="zh-CN"/>
        </w:rPr>
        <w:t>院方</w:t>
      </w:r>
      <w:r>
        <w:rPr>
          <w:rStyle w:val="19"/>
          <w:rFonts w:hint="eastAsia" w:asciiTheme="minorEastAsia" w:hAnsiTheme="minorEastAsia" w:eastAsiaTheme="minorEastAsia" w:cstheme="minorEastAsia"/>
          <w:kern w:val="0"/>
          <w:sz w:val="28"/>
          <w:szCs w:val="28"/>
        </w:rPr>
        <w:t>提供的产品及其它有关技术资料及服务。</w:t>
      </w:r>
    </w:p>
    <w:p w14:paraId="69AA6807">
      <w:pPr>
        <w:spacing w:line="480" w:lineRule="exact"/>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3.合格供应商</w:t>
      </w:r>
    </w:p>
    <w:p w14:paraId="5191D8EA">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3.1是指符合文件规定的资格要求和条件，参加本遴选的国内供应商。</w:t>
      </w:r>
    </w:p>
    <w:p w14:paraId="6124BAB9">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3.2单位负责人为同一人或者存在直接控股、管理关系的不同供应商，不得参加同一合同项下的采购活动</w:t>
      </w:r>
      <w:r>
        <w:rPr>
          <w:rStyle w:val="19"/>
          <w:rFonts w:hint="eastAsia" w:asciiTheme="minorEastAsia" w:hAnsiTheme="minorEastAsia" w:eastAsiaTheme="minorEastAsia" w:cstheme="minorEastAsia"/>
          <w:b/>
          <w:bCs/>
          <w:sz w:val="28"/>
          <w:szCs w:val="28"/>
        </w:rPr>
        <w:t>。</w:t>
      </w:r>
    </w:p>
    <w:p w14:paraId="0FF6A90A">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kern w:val="0"/>
          <w:sz w:val="28"/>
          <w:szCs w:val="28"/>
        </w:rPr>
        <w:t>3.3凡受托为</w:t>
      </w:r>
      <w:r>
        <w:rPr>
          <w:rStyle w:val="19"/>
          <w:rFonts w:hint="eastAsia" w:asciiTheme="minorEastAsia" w:hAnsiTheme="minorEastAsia" w:eastAsiaTheme="minorEastAsia" w:cstheme="minorEastAsia"/>
          <w:bCs/>
          <w:sz w:val="28"/>
          <w:szCs w:val="28"/>
        </w:rPr>
        <w:t>本项目提供整体设计、规范编制</w:t>
      </w:r>
      <w:r>
        <w:rPr>
          <w:rStyle w:val="19"/>
          <w:rFonts w:hint="eastAsia" w:asciiTheme="minorEastAsia" w:hAnsiTheme="minorEastAsia" w:eastAsiaTheme="minorEastAsia" w:cstheme="minorEastAsia"/>
          <w:bCs/>
          <w:kern w:val="0"/>
          <w:sz w:val="28"/>
          <w:szCs w:val="28"/>
        </w:rPr>
        <w:t>和其他文件的咨询公司及相关联的附属机构</w:t>
      </w:r>
      <w:r>
        <w:rPr>
          <w:rStyle w:val="19"/>
          <w:rFonts w:hint="eastAsia" w:asciiTheme="minorEastAsia" w:hAnsiTheme="minorEastAsia" w:eastAsiaTheme="minorEastAsia" w:cstheme="minorEastAsia"/>
          <w:bCs/>
          <w:sz w:val="28"/>
          <w:szCs w:val="28"/>
        </w:rPr>
        <w:t xml:space="preserve">或者项目管理、监理、检测等服务的供应商不得参加本项目的采购活动。 </w:t>
      </w:r>
    </w:p>
    <w:p w14:paraId="12768E3E">
      <w:pPr>
        <w:spacing w:line="480" w:lineRule="exact"/>
        <w:ind w:firstLine="560" w:firstLineChars="200"/>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Cs/>
          <w:sz w:val="28"/>
          <w:szCs w:val="28"/>
        </w:rPr>
        <w:t>3.4供应商被“信用中国”网站和“中国政府采购网”列入失信被执行人、重大税收违法案件当事人名单、政府采购严重违法失信行为记录名单（处罚期限尚未届满的），不得参与本项目的采购活动</w:t>
      </w:r>
      <w:r>
        <w:rPr>
          <w:rStyle w:val="19"/>
          <w:rFonts w:hint="eastAsia" w:asciiTheme="minorEastAsia" w:hAnsiTheme="minorEastAsia" w:eastAsiaTheme="minorEastAsia" w:cstheme="minorEastAsia"/>
          <w:b/>
          <w:bCs/>
          <w:sz w:val="28"/>
          <w:szCs w:val="28"/>
        </w:rPr>
        <w:t>。</w:t>
      </w:r>
    </w:p>
    <w:p w14:paraId="5C48C902">
      <w:pPr>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bCs/>
          <w:sz w:val="28"/>
          <w:szCs w:val="28"/>
        </w:rPr>
        <w:t>3.5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A21BCE0">
      <w:pPr>
        <w:pStyle w:val="20"/>
        <w:spacing w:line="480" w:lineRule="exact"/>
        <w:ind w:firstLine="562" w:firstLineChars="200"/>
        <w:jc w:val="left"/>
        <w:rPr>
          <w:rStyle w:val="19"/>
          <w:rFonts w:hint="eastAsia" w:asciiTheme="minorEastAsia" w:hAnsiTheme="minorEastAsia" w:eastAsiaTheme="minorEastAsia" w:cstheme="minorEastAsia"/>
          <w:b/>
          <w:sz w:val="28"/>
          <w:szCs w:val="28"/>
        </w:rPr>
      </w:pPr>
      <w:r>
        <w:rPr>
          <w:rStyle w:val="19"/>
          <w:rFonts w:hint="eastAsia" w:asciiTheme="minorEastAsia" w:hAnsiTheme="minorEastAsia" w:eastAsiaTheme="minorEastAsia" w:cstheme="minorEastAsia"/>
          <w:b/>
          <w:sz w:val="28"/>
          <w:szCs w:val="28"/>
        </w:rPr>
        <w:t>4.供应商行为规范</w:t>
      </w:r>
    </w:p>
    <w:p w14:paraId="076E7945">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4.1供应商在项目过程中不得向医院提供、给予任何有价值的物品，影响其正常决策行为。一经发现，其供应商资格将被取消。</w:t>
      </w:r>
    </w:p>
    <w:p w14:paraId="7E0B80E0">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4.2报名参加遴选的供应商，如不能参加此次遴选的，请在截止时间一日前以书面形式通知院方放弃参加。</w:t>
      </w:r>
    </w:p>
    <w:p w14:paraId="5096650B">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4.3采购人在任何时候发现供应商提交的响应文件内容有下列情形之一时，有权依法追究供应商的责任：</w:t>
      </w:r>
    </w:p>
    <w:p w14:paraId="1FA7D9C3">
      <w:pPr>
        <w:tabs>
          <w:tab w:val="left" w:pos="449"/>
        </w:tabs>
        <w:snapToGrid w:val="0"/>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（1）提供虚假的资料。</w:t>
      </w:r>
    </w:p>
    <w:p w14:paraId="57DEDE37">
      <w:pPr>
        <w:tabs>
          <w:tab w:val="left" w:pos="449"/>
        </w:tabs>
        <w:snapToGrid w:val="0"/>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（2）在实质性方面失实。</w:t>
      </w:r>
    </w:p>
    <w:p w14:paraId="142A1B30">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（3）相互串通参加遴选。</w:t>
      </w:r>
    </w:p>
    <w:p w14:paraId="4E641A72">
      <w:pPr>
        <w:spacing w:line="480" w:lineRule="exact"/>
        <w:jc w:val="left"/>
        <w:rPr>
          <w:rStyle w:val="19"/>
          <w:rFonts w:hint="eastAsia" w:asciiTheme="minorEastAsia" w:hAnsiTheme="minorEastAsia" w:eastAsiaTheme="minorEastAsia" w:cstheme="minorEastAsia"/>
          <w:b/>
          <w:sz w:val="28"/>
          <w:szCs w:val="28"/>
        </w:rPr>
      </w:pPr>
      <w:r>
        <w:rPr>
          <w:rStyle w:val="19"/>
          <w:rFonts w:hint="eastAsia" w:asciiTheme="minorEastAsia" w:hAnsiTheme="minorEastAsia" w:eastAsiaTheme="minorEastAsia" w:cstheme="minorEastAsia"/>
          <w:b/>
          <w:sz w:val="28"/>
          <w:szCs w:val="28"/>
        </w:rPr>
        <w:t>5.有下列情况之一的遴选无效</w:t>
      </w:r>
    </w:p>
    <w:p w14:paraId="014A1549">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5.1未按遴选文件规定时间内提交响应文件的。</w:t>
      </w:r>
    </w:p>
    <w:p w14:paraId="19E94339">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5.2不具备遴选文件规定的资格要求的或资格证明文件提供不全的。</w:t>
      </w:r>
    </w:p>
    <w:p w14:paraId="6616E6EB">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5.3响应文件没有加盖单位公章的，法人代表授权书无法定代表人签字／签字人无法定代表人有效委托的。</w:t>
      </w:r>
    </w:p>
    <w:p w14:paraId="539F629A">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5.4响应文件含有院方不能接受的附加条件的。</w:t>
      </w:r>
    </w:p>
    <w:p w14:paraId="648F778F">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5.5未按照遴选文件规定要求密封、签署、盖章的。</w:t>
      </w:r>
    </w:p>
    <w:p w14:paraId="30DF1F79">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5.6响应文件未按遴选文件要求编制或涂改响应文件及字迹辨认不清的。</w:t>
      </w:r>
    </w:p>
    <w:p w14:paraId="410FC1F3">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5.7响应文件中的响应与事实不符或虚假响应的。</w:t>
      </w:r>
    </w:p>
    <w:p w14:paraId="58F843EF">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5.8未对相应文件提出的要求和条件作出实质性响应的；</w:t>
      </w:r>
    </w:p>
    <w:p w14:paraId="6250494B">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5.9所投产品或服务不符合采购人实质性要求的（具体见“采购需求”）。</w:t>
      </w:r>
    </w:p>
    <w:p w14:paraId="1A8ADA4F">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5.10其它违反国家相关法律、法规和本遴选文件规定的情形。</w:t>
      </w:r>
    </w:p>
    <w:p w14:paraId="6F82EE03">
      <w:pPr>
        <w:spacing w:line="480" w:lineRule="exact"/>
        <w:jc w:val="left"/>
        <w:rPr>
          <w:rStyle w:val="19"/>
          <w:rFonts w:hint="eastAsia" w:asciiTheme="minorEastAsia" w:hAnsiTheme="minorEastAsia" w:eastAsiaTheme="minorEastAsia" w:cstheme="minorEastAsia"/>
          <w:b/>
          <w:sz w:val="28"/>
          <w:szCs w:val="28"/>
        </w:rPr>
      </w:pPr>
      <w:r>
        <w:rPr>
          <w:rStyle w:val="19"/>
          <w:rFonts w:hint="eastAsia" w:asciiTheme="minorEastAsia" w:hAnsiTheme="minorEastAsia" w:eastAsiaTheme="minorEastAsia" w:cstheme="minorEastAsia"/>
          <w:b/>
          <w:sz w:val="28"/>
          <w:szCs w:val="28"/>
        </w:rPr>
        <w:t>6.遴选文件的质疑</w:t>
      </w:r>
    </w:p>
    <w:p w14:paraId="082EFC5B">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6.1供应商认为遴选文件、采购过程和中标结果使自己的权益受到损害的，可以在知道或者应知其权益受到损害之日起七个工作日内，以书面形式向院方提出质疑；院方在收到供应商的书面质疑函后七个工作日内以书面形式做出答复。</w:t>
      </w:r>
      <w:r>
        <w:rPr>
          <w:rStyle w:val="19"/>
          <w:rFonts w:hint="eastAsia" w:asciiTheme="minorEastAsia" w:hAnsiTheme="minorEastAsia" w:eastAsiaTheme="minorEastAsia" w:cstheme="minorEastAsia"/>
          <w:bCs/>
          <w:sz w:val="28"/>
          <w:szCs w:val="28"/>
        </w:rPr>
        <w:br w:type="textWrapping"/>
      </w:r>
      <w:r>
        <w:rPr>
          <w:rStyle w:val="19"/>
          <w:rFonts w:hint="eastAsia" w:asciiTheme="minorEastAsia" w:hAnsiTheme="minorEastAsia" w:eastAsiaTheme="minorEastAsia" w:cstheme="minorEastAsia"/>
          <w:bCs/>
          <w:sz w:val="28"/>
          <w:szCs w:val="28"/>
        </w:rPr>
        <w:t xml:space="preserve">    6.2提出质疑的供应商应当是参与所质疑项目遴选活动的供应商。</w:t>
      </w:r>
    </w:p>
    <w:p w14:paraId="3B209B33">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法人代表亲笔签署的授权委托书并加盖公章。</w:t>
      </w:r>
    </w:p>
    <w:p w14:paraId="556F536C">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6.4供应商应将质疑书原件送达或邮寄至医院。</w:t>
      </w:r>
    </w:p>
    <w:p w14:paraId="1EF9A5B1">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6.5供应商在质疑期内必须一次性提出针对同一程序环节的所有质疑。</w:t>
      </w:r>
    </w:p>
    <w:p w14:paraId="603C5EA1">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6.6供应商提出质疑应当提交质疑函和必要的证明材料。质疑函应当包括下列内容：</w:t>
      </w:r>
    </w:p>
    <w:p w14:paraId="5CD0583A">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（1）供应商的姓名或者名称、地址、邮编、联系人及联系电话；</w:t>
      </w:r>
    </w:p>
    <w:p w14:paraId="5244F4A9">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（2）质疑项目的名称；</w:t>
      </w:r>
    </w:p>
    <w:p w14:paraId="63E42828">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（3）具体、明确的质疑事项和与质疑事项相关的请求；</w:t>
      </w:r>
    </w:p>
    <w:p w14:paraId="79FC35B2">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（4）事实依据；</w:t>
      </w:r>
    </w:p>
    <w:p w14:paraId="190C93A9">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（5）必要的法律依据；</w:t>
      </w:r>
    </w:p>
    <w:p w14:paraId="20623E6E">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（6）提出质疑的日期。</w:t>
      </w:r>
    </w:p>
    <w:p w14:paraId="42BF064D">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供应商为自然人的，应当由本人签字；供应商为法人或者其他组织的，应当由法定代表人、主要负责人，或者其授权代表签字或者盖章，并加盖公章。</w:t>
      </w:r>
    </w:p>
    <w:p w14:paraId="0BBFF9D3">
      <w:pPr>
        <w:spacing w:line="480" w:lineRule="exact"/>
        <w:ind w:firstLine="554" w:firstLineChars="198"/>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6.7质疑书应按照遴选文件第五部分《质疑函范本》所需内容全部提供，并将质疑函原件在法定质疑时间内送达或邮寄至医院，逾期送达或不符合遴选文件规定的质疑函其质疑无效，并视同认可遴选文件、采购过程和中标结果等一切内容。</w:t>
      </w:r>
    </w:p>
    <w:p w14:paraId="672C62B0">
      <w:pPr>
        <w:spacing w:line="480" w:lineRule="exact"/>
        <w:jc w:val="left"/>
        <w:rPr>
          <w:rStyle w:val="19"/>
          <w:rFonts w:hint="eastAsia" w:asciiTheme="minorEastAsia" w:hAnsiTheme="minorEastAsia" w:eastAsiaTheme="minorEastAsia" w:cstheme="minorEastAsia"/>
          <w:b/>
          <w:bCs/>
          <w:sz w:val="28"/>
          <w:szCs w:val="28"/>
          <w:lang w:val="zh-CN"/>
        </w:rPr>
      </w:pPr>
      <w:r>
        <w:rPr>
          <w:rStyle w:val="19"/>
          <w:rFonts w:hint="eastAsia" w:asciiTheme="minorEastAsia" w:hAnsiTheme="minorEastAsia" w:eastAsiaTheme="minorEastAsia" w:cstheme="minorEastAsia"/>
          <w:b/>
          <w:bCs/>
          <w:sz w:val="28"/>
          <w:szCs w:val="28"/>
        </w:rPr>
        <w:t>7.</w:t>
      </w:r>
      <w:r>
        <w:rPr>
          <w:rStyle w:val="19"/>
          <w:rFonts w:hint="eastAsia" w:asciiTheme="minorEastAsia" w:hAnsiTheme="minorEastAsia" w:eastAsiaTheme="minorEastAsia" w:cstheme="minorEastAsia"/>
          <w:b/>
          <w:bCs/>
          <w:sz w:val="28"/>
          <w:szCs w:val="28"/>
          <w:lang w:val="zh-CN"/>
        </w:rPr>
        <w:t>遴选文件的修改</w:t>
      </w:r>
    </w:p>
    <w:p w14:paraId="5F6EB529">
      <w:pPr>
        <w:spacing w:line="480" w:lineRule="exact"/>
        <w:ind w:firstLine="560" w:firstLineChars="200"/>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7.1医院可以对已发出的遴选文件进行必要的澄清或者修改。澄清或者修改在原公告发布媒体上发布澄清公告。澄清或者修改的内容为遴选文件的组成部分。</w:t>
      </w:r>
    </w:p>
    <w:p w14:paraId="5E7D2322">
      <w:pPr>
        <w:spacing w:line="480" w:lineRule="exact"/>
        <w:ind w:firstLine="560" w:firstLineChars="200"/>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7.2澄清或者修改的内容，医院以书面或邮件的形式通知所有报名参加遴选的潜在供应商；澄清或者修改的内容可能影响响应文件编制的，医院将按照相关规定顺延提交响应文件的截止时间。</w:t>
      </w:r>
    </w:p>
    <w:p w14:paraId="38B3D9AC">
      <w:pPr>
        <w:tabs>
          <w:tab w:val="left" w:pos="900"/>
        </w:tabs>
        <w:spacing w:line="480" w:lineRule="exact"/>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kern w:val="0"/>
          <w:sz w:val="28"/>
          <w:szCs w:val="28"/>
        </w:rPr>
        <w:t>8、所投服务要求</w:t>
      </w:r>
    </w:p>
    <w:p w14:paraId="2DED3E22">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8.1符合国家</w:t>
      </w:r>
      <w:r>
        <w:rPr>
          <w:rStyle w:val="19"/>
          <w:rFonts w:hint="eastAsia" w:asciiTheme="minorEastAsia" w:hAnsiTheme="minorEastAsia" w:eastAsiaTheme="minorEastAsia" w:cstheme="minorEastAsia"/>
          <w:sz w:val="28"/>
          <w:szCs w:val="28"/>
          <w:lang w:val="zh-CN"/>
        </w:rPr>
        <w:t>有关部门最新颁布的服务标准规范</w:t>
      </w:r>
      <w:r>
        <w:rPr>
          <w:rStyle w:val="19"/>
          <w:rFonts w:hint="eastAsia" w:asciiTheme="minorEastAsia" w:hAnsiTheme="minorEastAsia" w:eastAsiaTheme="minorEastAsia" w:cstheme="minorEastAsia"/>
          <w:kern w:val="0"/>
          <w:sz w:val="28"/>
          <w:szCs w:val="28"/>
        </w:rPr>
        <w:t>及行业执行标准，符合遴选文件规定要求。</w:t>
      </w:r>
    </w:p>
    <w:p w14:paraId="1603F503">
      <w:pPr>
        <w:pStyle w:val="20"/>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8.2供应商应负责对所投服务进行组织、实施、管理、运营等全部工作。</w:t>
      </w:r>
    </w:p>
    <w:p w14:paraId="3E43D7C4">
      <w:pPr>
        <w:pStyle w:val="20"/>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8.3供应商应考虑自己的履约能力、服务能力进行响应，供应商必须能满足所投服务的技术支持能力、管理服务能力，人员配备能力等，否则作虚假响应处理。</w:t>
      </w:r>
    </w:p>
    <w:p w14:paraId="4D3803BA">
      <w:pPr>
        <w:pStyle w:val="20"/>
        <w:spacing w:line="480" w:lineRule="exact"/>
        <w:ind w:firstLine="562" w:firstLineChars="200"/>
        <w:jc w:val="left"/>
        <w:rPr>
          <w:rStyle w:val="19"/>
          <w:rFonts w:hint="eastAsia" w:asciiTheme="minorEastAsia" w:hAnsiTheme="minorEastAsia" w:eastAsiaTheme="minorEastAsia" w:cstheme="minorEastAsia"/>
          <w:b/>
          <w:bCs w:val="0"/>
          <w:kern w:val="0"/>
          <w:sz w:val="28"/>
          <w:szCs w:val="28"/>
        </w:rPr>
      </w:pPr>
      <w:r>
        <w:rPr>
          <w:rStyle w:val="19"/>
          <w:rFonts w:hint="eastAsia" w:asciiTheme="minorEastAsia" w:hAnsiTheme="minorEastAsia" w:eastAsiaTheme="minorEastAsia" w:cstheme="minorEastAsia"/>
          <w:b/>
          <w:bCs w:val="0"/>
          <w:sz w:val="28"/>
          <w:szCs w:val="28"/>
        </w:rPr>
        <w:t>9.</w:t>
      </w:r>
      <w:r>
        <w:rPr>
          <w:rStyle w:val="19"/>
          <w:rFonts w:hint="eastAsia" w:asciiTheme="minorEastAsia" w:hAnsiTheme="minorEastAsia" w:eastAsiaTheme="minorEastAsia" w:cstheme="minorEastAsia"/>
          <w:b/>
          <w:bCs w:val="0"/>
          <w:kern w:val="0"/>
          <w:sz w:val="28"/>
          <w:szCs w:val="28"/>
        </w:rPr>
        <w:t>本次遴选注意事项</w:t>
      </w:r>
    </w:p>
    <w:p w14:paraId="0A410163">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9.1本项目不统一组织供应商进行现场踏勘，如有需要，供应商请自行现场踏勘，其费用由供应商自理。自行考察期间供应商如果发生人身伤亡、财物或其他损失，不论何种原因所造成，医院均不负责。</w:t>
      </w:r>
    </w:p>
    <w:p w14:paraId="01136784">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9.2供应商应自行承担所有与本次遴选有关的交通费、住宿费等全部费用。</w:t>
      </w:r>
    </w:p>
    <w:p w14:paraId="524A5C3B">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9.3供应商对遴选文件要求的响应，都将视</w:t>
      </w:r>
      <w:r>
        <w:rPr>
          <w:rStyle w:val="19"/>
          <w:rFonts w:hint="eastAsia" w:asciiTheme="minorEastAsia" w:hAnsiTheme="minorEastAsia" w:eastAsiaTheme="minorEastAsia" w:cstheme="minorEastAsia"/>
          <w:color w:val="000000" w:themeColor="text1"/>
          <w:kern w:val="0"/>
          <w:sz w:val="28"/>
          <w:szCs w:val="28"/>
          <w14:textFill>
            <w14:solidFill>
              <w14:schemeClr w14:val="tx1"/>
            </w14:solidFill>
          </w14:textFill>
        </w:rPr>
        <w:t>做</w:t>
      </w:r>
      <w:r>
        <w:rPr>
          <w:rStyle w:val="19"/>
          <w:rFonts w:hint="eastAsia" w:asciiTheme="minorEastAsia" w:hAnsiTheme="minorEastAsia" w:eastAsiaTheme="minorEastAsia" w:cstheme="minorEastAsia"/>
          <w:kern w:val="0"/>
          <w:sz w:val="28"/>
          <w:szCs w:val="28"/>
        </w:rPr>
        <w:t>对遴选文件的承诺，在履行合同时，必须予以兑现，否则做违约处理，因此造成的所有损失由成交供应商全部承担。</w:t>
      </w:r>
    </w:p>
    <w:p w14:paraId="1EA3D5A7">
      <w:pPr>
        <w:spacing w:line="480" w:lineRule="exact"/>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10.供应商信息的核查</w:t>
      </w:r>
    </w:p>
    <w:p w14:paraId="4BAAC086">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10.1遴选小组有权核查供应商遴选时提供的所有材料，若在评审期间发现供应商提供了虚假材料，遴选小组有权对供应商的响应文件做否决处理。</w:t>
      </w:r>
    </w:p>
    <w:p w14:paraId="72962599">
      <w:pPr>
        <w:pStyle w:val="20"/>
        <w:spacing w:line="480" w:lineRule="exact"/>
        <w:ind w:firstLine="560" w:firstLineChars="200"/>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10.2若在成交结果公示期间发现成交候选人提供了虚假材料；医院有权取消其成交资格，按相关法律法规予以处理。</w:t>
      </w:r>
    </w:p>
    <w:p w14:paraId="349DC69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1446"/>
        <w:textAlignment w:val="auto"/>
        <w:rPr>
          <w:rStyle w:val="19"/>
          <w:rFonts w:hint="eastAsia" w:asciiTheme="minorEastAsia" w:hAnsiTheme="minorEastAsia" w:eastAsiaTheme="minorEastAsia" w:cstheme="minorEastAsia"/>
          <w:b/>
          <w:kern w:val="0"/>
          <w:sz w:val="28"/>
          <w:szCs w:val="28"/>
        </w:rPr>
      </w:pPr>
      <w:r>
        <w:rPr>
          <w:rStyle w:val="19"/>
          <w:rFonts w:hint="eastAsia" w:asciiTheme="minorEastAsia" w:hAnsiTheme="minorEastAsia" w:eastAsiaTheme="minorEastAsia" w:cstheme="minorEastAsia"/>
          <w:b/>
          <w:kern w:val="0"/>
          <w:sz w:val="28"/>
          <w:szCs w:val="28"/>
        </w:rPr>
        <w:t>二、响应文件的制作</w:t>
      </w:r>
    </w:p>
    <w:p w14:paraId="76AE230C">
      <w:pPr>
        <w:spacing w:line="480" w:lineRule="exact"/>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1.响应文件应当对遴选文件提出的实质性要求和条件作出响应。供应商应当按照遴选文件的要求编制响应文件，完整地按遴选文件提供的响应文件格式填写响应文件，并对其提交的响应文件的真实性、合法性承担法律责任。按下列顺序装订成册，以便评委评审。响应文件应包括但不限于以下内容：</w:t>
      </w:r>
    </w:p>
    <w:p w14:paraId="68E8DBAF">
      <w:pPr>
        <w:tabs>
          <w:tab w:val="left" w:pos="900"/>
          <w:tab w:val="left" w:pos="21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1.1封面</w:t>
      </w:r>
    </w:p>
    <w:p w14:paraId="62475920">
      <w:pPr>
        <w:tabs>
          <w:tab w:val="left" w:pos="900"/>
          <w:tab w:val="left" w:pos="21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1.2目录</w:t>
      </w:r>
    </w:p>
    <w:p w14:paraId="4320A5A4">
      <w:pPr>
        <w:tabs>
          <w:tab w:val="left" w:pos="840"/>
          <w:tab w:val="left" w:pos="900"/>
          <w:tab w:val="left" w:pos="19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1.3遴选函</w:t>
      </w:r>
    </w:p>
    <w:p w14:paraId="0CEDCD0D">
      <w:pPr>
        <w:tabs>
          <w:tab w:val="left" w:pos="840"/>
          <w:tab w:val="left" w:pos="900"/>
          <w:tab w:val="left" w:pos="19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1.4法定代表人或授权代表人资格证明书</w:t>
      </w:r>
    </w:p>
    <w:p w14:paraId="1FC3CACB">
      <w:pPr>
        <w:tabs>
          <w:tab w:val="left" w:pos="840"/>
          <w:tab w:val="left" w:pos="9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1.5技术响应/偏离表</w:t>
      </w:r>
    </w:p>
    <w:p w14:paraId="2736CF19">
      <w:pPr>
        <w:tabs>
          <w:tab w:val="left" w:pos="840"/>
          <w:tab w:val="left" w:pos="900"/>
          <w:tab w:val="left" w:pos="1900"/>
        </w:tabs>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1.6商务响应/偏离表</w:t>
      </w:r>
    </w:p>
    <w:p w14:paraId="73406DD4">
      <w:pPr>
        <w:spacing w:line="48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1.7格式文件</w:t>
      </w:r>
    </w:p>
    <w:p w14:paraId="468D398E">
      <w:pPr>
        <w:spacing w:line="48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1.8资格证明文件</w:t>
      </w:r>
    </w:p>
    <w:p w14:paraId="2553136E">
      <w:pPr>
        <w:spacing w:line="48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1.9供应商认为有必要提供的项目方案、资质证书、证明材料、文件资料等。</w:t>
      </w:r>
    </w:p>
    <w:p w14:paraId="41A8C580">
      <w:pPr>
        <w:spacing w:line="480" w:lineRule="exact"/>
        <w:rPr>
          <w:rStyle w:val="19"/>
          <w:rFonts w:hint="eastAsia" w:asciiTheme="minorEastAsia" w:hAnsiTheme="minorEastAsia" w:eastAsiaTheme="minorEastAsia" w:cstheme="minorEastAsia"/>
          <w:b/>
          <w:kern w:val="0"/>
          <w:sz w:val="28"/>
          <w:szCs w:val="28"/>
        </w:rPr>
      </w:pPr>
      <w:r>
        <w:rPr>
          <w:rStyle w:val="19"/>
          <w:rFonts w:hint="eastAsia" w:asciiTheme="minorEastAsia" w:hAnsiTheme="minorEastAsia" w:eastAsiaTheme="minorEastAsia" w:cstheme="minorEastAsia"/>
          <w:b/>
          <w:kern w:val="0"/>
          <w:sz w:val="28"/>
          <w:szCs w:val="28"/>
        </w:rPr>
        <w:t>2.符合遴选文件规定的证明文件</w:t>
      </w:r>
    </w:p>
    <w:p w14:paraId="6DC03CBE">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2.1</w:t>
      </w:r>
      <w:r>
        <w:rPr>
          <w:rStyle w:val="19"/>
          <w:rFonts w:hint="eastAsia" w:asciiTheme="minorEastAsia" w:hAnsiTheme="minorEastAsia" w:eastAsiaTheme="minorEastAsia" w:cstheme="minorEastAsia"/>
          <w:bCs/>
          <w:sz w:val="28"/>
          <w:szCs w:val="28"/>
          <w:lang w:val="zh-CN"/>
        </w:rPr>
        <w:t>技术响应部分是证明供应商所投产品或服务是合格的，并符合遴选文件要求的证明文件，以及对响应报价表中产品或服务的详细说明，这些文件可以是文字资料、图纸和数据等。</w:t>
      </w:r>
    </w:p>
    <w:p w14:paraId="4130C8FF">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2.2对照遴选文件技术和商务要求，逐条说明所提供产品或服务已对参数文件的技术、商务要求做出明确响应，或对遴选文件的技术、商务要求申明的偏差和例外。</w:t>
      </w:r>
    </w:p>
    <w:p w14:paraId="71536ABA">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2.3</w:t>
      </w:r>
      <w:r>
        <w:rPr>
          <w:rStyle w:val="19"/>
          <w:rFonts w:hint="eastAsia" w:asciiTheme="minorEastAsia" w:hAnsiTheme="minorEastAsia" w:eastAsiaTheme="minorEastAsia" w:cstheme="minorEastAsia"/>
          <w:bCs/>
          <w:sz w:val="28"/>
          <w:szCs w:val="28"/>
          <w:lang w:val="zh-CN"/>
        </w:rPr>
        <w:t>凡是响应文件的商务或技术部分与遴选文件的要求之间存在负偏离的，必须在《技术响应偏离表》和《商务响应偏离表》中予以反映，否则成交后一律不予考虑，按虚假应标处理。</w:t>
      </w:r>
    </w:p>
    <w:p w14:paraId="7ACA4C09">
      <w:pPr>
        <w:spacing w:line="480" w:lineRule="exact"/>
        <w:jc w:val="left"/>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3.响应文件编写注意事项</w:t>
      </w:r>
    </w:p>
    <w:p w14:paraId="41A3FAF5">
      <w:pPr>
        <w:spacing w:line="480" w:lineRule="exact"/>
        <w:ind w:firstLine="560" w:firstLineChars="200"/>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3.1供应商应认真阅读遴选文件所有的事项、格式、条款和技术规范等。如供应商没有按照遴选文件要求提交全部资料，或者响应文件没有对连选文件在各方面都做出实质性响应是供应商的风险，并可能导致其被拒绝。</w:t>
      </w:r>
    </w:p>
    <w:p w14:paraId="6BA29AF8">
      <w:pPr>
        <w:spacing w:line="480" w:lineRule="exact"/>
        <w:ind w:firstLine="560" w:firstLineChars="200"/>
        <w:rPr>
          <w:rStyle w:val="19"/>
          <w:rFonts w:hint="eastAsia" w:asciiTheme="minorEastAsia" w:hAnsiTheme="minorEastAsia" w:eastAsiaTheme="minorEastAsia" w:cstheme="minorEastAsia"/>
          <w:bCs/>
          <w:kern w:val="0"/>
          <w:sz w:val="28"/>
          <w:szCs w:val="28"/>
        </w:rPr>
      </w:pPr>
      <w:r>
        <w:rPr>
          <w:rStyle w:val="19"/>
          <w:rFonts w:hint="eastAsia" w:asciiTheme="minorEastAsia" w:hAnsiTheme="minorEastAsia" w:eastAsiaTheme="minorEastAsia" w:cstheme="minorEastAsia"/>
          <w:bCs/>
          <w:kern w:val="0"/>
          <w:sz w:val="28"/>
          <w:szCs w:val="28"/>
        </w:rPr>
        <w:t>3.2对遴选文件提出的实质性要求和条件作出响应是指供应商必须对遴选文件中涉及采购项目的技术参数要求、服务要求、数量、合同主要条款等内容作出响应。</w:t>
      </w:r>
    </w:p>
    <w:p w14:paraId="76FC6326">
      <w:pPr>
        <w:spacing w:line="480" w:lineRule="exact"/>
        <w:rPr>
          <w:rStyle w:val="19"/>
          <w:rFonts w:hint="eastAsia" w:asciiTheme="minorEastAsia" w:hAnsiTheme="minorEastAsia" w:eastAsiaTheme="minorEastAsia" w:cstheme="minorEastAsia"/>
          <w:bCs/>
          <w:kern w:val="0"/>
          <w:sz w:val="28"/>
          <w:szCs w:val="28"/>
        </w:rPr>
      </w:pPr>
      <w:r>
        <w:rPr>
          <w:rStyle w:val="19"/>
          <w:rFonts w:hint="eastAsia" w:asciiTheme="minorEastAsia" w:hAnsiTheme="minorEastAsia" w:eastAsiaTheme="minorEastAsia" w:cstheme="minorEastAsia"/>
          <w:bCs/>
          <w:kern w:val="0"/>
          <w:sz w:val="28"/>
          <w:szCs w:val="28"/>
        </w:rPr>
        <w:t>4.文字及计量单位</w:t>
      </w:r>
    </w:p>
    <w:p w14:paraId="7D4E3163">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kern w:val="0"/>
          <w:sz w:val="28"/>
          <w:szCs w:val="28"/>
        </w:rPr>
        <w:t>4.1供应商的响应文件以及供应商与采购人所有来往函件统一使用中文（特别规定除外），</w:t>
      </w:r>
      <w:r>
        <w:rPr>
          <w:rStyle w:val="19"/>
          <w:rFonts w:hint="eastAsia" w:asciiTheme="minorEastAsia" w:hAnsiTheme="minorEastAsia" w:eastAsiaTheme="minorEastAsia" w:cstheme="minorEastAsia"/>
          <w:bCs/>
          <w:sz w:val="28"/>
          <w:szCs w:val="28"/>
        </w:rPr>
        <w:t>供应商提交的支持资料和已印刷的证件或资料可以用另一种语言，但相应内容应附有中文的翻译本，在解释响应文件时以翻译文本为准。</w:t>
      </w:r>
    </w:p>
    <w:p w14:paraId="33B73D69">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kern w:val="0"/>
          <w:sz w:val="28"/>
          <w:szCs w:val="28"/>
        </w:rPr>
        <w:t>4.2</w:t>
      </w:r>
      <w:r>
        <w:rPr>
          <w:rStyle w:val="19"/>
          <w:rFonts w:hint="eastAsia" w:asciiTheme="minorEastAsia" w:hAnsiTheme="minorEastAsia" w:eastAsiaTheme="minorEastAsia" w:cstheme="minorEastAsia"/>
          <w:bCs/>
          <w:sz w:val="28"/>
          <w:szCs w:val="28"/>
        </w:rPr>
        <w:t>除在遴选文件的技术规格中另有规定外，计量单位应使用中华人民共和国法定计量单位。</w:t>
      </w:r>
    </w:p>
    <w:p w14:paraId="08419685">
      <w:pPr>
        <w:spacing w:line="480" w:lineRule="exact"/>
        <w:ind w:firstLine="560" w:firstLineChars="200"/>
        <w:jc w:val="left"/>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4.3除在遴选文件的技术规格中另有规定外，计量单位应使用中华人民共和国法定计量单位。</w:t>
      </w:r>
    </w:p>
    <w:p w14:paraId="0E6AA51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textAlignment w:val="auto"/>
        <w:rPr>
          <w:rStyle w:val="19"/>
          <w:rFonts w:hint="eastAsia" w:asciiTheme="minorEastAsia" w:hAnsiTheme="minorEastAsia" w:eastAsiaTheme="minorEastAsia" w:cstheme="minorEastAsia"/>
          <w:b/>
          <w:kern w:val="0"/>
          <w:sz w:val="28"/>
          <w:szCs w:val="28"/>
          <w:lang w:val="zh-CN"/>
        </w:rPr>
      </w:pPr>
      <w:r>
        <w:rPr>
          <w:rStyle w:val="19"/>
          <w:rFonts w:hint="eastAsia" w:asciiTheme="minorEastAsia" w:hAnsiTheme="minorEastAsia" w:eastAsiaTheme="minorEastAsia" w:cstheme="minorEastAsia"/>
          <w:b/>
          <w:kern w:val="0"/>
          <w:sz w:val="28"/>
          <w:szCs w:val="28"/>
        </w:rPr>
        <w:t>三、</w:t>
      </w:r>
      <w:r>
        <w:rPr>
          <w:rStyle w:val="19"/>
          <w:rFonts w:hint="eastAsia" w:asciiTheme="minorEastAsia" w:hAnsiTheme="minorEastAsia" w:eastAsiaTheme="minorEastAsia" w:cstheme="minorEastAsia"/>
          <w:b/>
          <w:kern w:val="0"/>
          <w:sz w:val="28"/>
          <w:szCs w:val="28"/>
          <w:lang w:val="zh-CN"/>
        </w:rPr>
        <w:t>响应文件的递交及事项</w:t>
      </w:r>
    </w:p>
    <w:p w14:paraId="21F1408E">
      <w:pPr>
        <w:spacing w:line="480" w:lineRule="exact"/>
        <w:rPr>
          <w:rStyle w:val="19"/>
          <w:rFonts w:hint="eastAsia" w:asciiTheme="minorEastAsia" w:hAnsiTheme="minorEastAsia" w:eastAsiaTheme="minorEastAsia" w:cstheme="minorEastAsia"/>
          <w:bCs/>
          <w:kern w:val="0"/>
          <w:sz w:val="28"/>
          <w:szCs w:val="28"/>
        </w:rPr>
      </w:pPr>
      <w:r>
        <w:rPr>
          <w:rStyle w:val="19"/>
          <w:rFonts w:hint="eastAsia" w:asciiTheme="minorEastAsia" w:hAnsiTheme="minorEastAsia" w:eastAsiaTheme="minorEastAsia" w:cstheme="minorEastAsia"/>
          <w:bCs/>
          <w:kern w:val="0"/>
          <w:sz w:val="28"/>
          <w:szCs w:val="28"/>
        </w:rPr>
        <w:t>1.响应文件的密封及标记</w:t>
      </w:r>
    </w:p>
    <w:p w14:paraId="4E9E68A4">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1.1</w:t>
      </w:r>
      <w:r>
        <w:rPr>
          <w:rStyle w:val="19"/>
          <w:rFonts w:hint="eastAsia" w:asciiTheme="minorEastAsia" w:hAnsiTheme="minorEastAsia" w:eastAsiaTheme="minorEastAsia" w:cstheme="minorEastAsia"/>
          <w:bCs/>
          <w:sz w:val="28"/>
          <w:szCs w:val="28"/>
          <w:lang w:val="zh-CN"/>
        </w:rPr>
        <w:t>供应商须准备响应文件正本</w:t>
      </w:r>
      <w:r>
        <w:rPr>
          <w:rStyle w:val="19"/>
          <w:rFonts w:hint="eastAsia" w:asciiTheme="minorEastAsia" w:hAnsiTheme="minorEastAsia" w:eastAsiaTheme="minorEastAsia" w:cstheme="minorEastAsia"/>
          <w:bCs/>
          <w:sz w:val="28"/>
          <w:szCs w:val="28"/>
          <w:u w:val="single" w:color="000000"/>
          <w:lang w:val="zh-CN"/>
        </w:rPr>
        <w:t>1</w:t>
      </w:r>
      <w:r>
        <w:rPr>
          <w:rStyle w:val="19"/>
          <w:rFonts w:hint="eastAsia" w:asciiTheme="minorEastAsia" w:hAnsiTheme="minorEastAsia" w:eastAsiaTheme="minorEastAsia" w:cstheme="minorEastAsia"/>
          <w:bCs/>
          <w:sz w:val="28"/>
          <w:szCs w:val="28"/>
          <w:lang w:val="zh-CN"/>
        </w:rPr>
        <w:t>份，副本</w:t>
      </w:r>
      <w:r>
        <w:rPr>
          <w:rStyle w:val="19"/>
          <w:rFonts w:hint="eastAsia" w:asciiTheme="minorEastAsia" w:hAnsiTheme="minorEastAsia" w:eastAsiaTheme="minorEastAsia" w:cstheme="minorEastAsia"/>
          <w:bCs/>
          <w:sz w:val="28"/>
          <w:szCs w:val="28"/>
          <w:u w:val="single" w:color="000000"/>
          <w:lang w:val="zh-CN"/>
        </w:rPr>
        <w:t xml:space="preserve"> 2</w:t>
      </w:r>
      <w:r>
        <w:rPr>
          <w:rStyle w:val="19"/>
          <w:rFonts w:hint="eastAsia" w:asciiTheme="minorEastAsia" w:hAnsiTheme="minorEastAsia" w:eastAsiaTheme="minorEastAsia" w:cstheme="minorEastAsia"/>
          <w:bCs/>
          <w:sz w:val="28"/>
          <w:szCs w:val="28"/>
          <w:lang w:val="zh-CN"/>
        </w:rPr>
        <w:t>份，遴选时，供应商应将响应文件正本和所有的副本分开密封装在单独的信封中，且在信封正面标明“正本”、“副本”字样。若正本和副本不符，以正本为准。</w:t>
      </w:r>
    </w:p>
    <w:p w14:paraId="099583E7">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1.2</w:t>
      </w:r>
      <w:r>
        <w:rPr>
          <w:rStyle w:val="19"/>
          <w:rFonts w:hint="eastAsia" w:asciiTheme="minorEastAsia" w:hAnsiTheme="minorEastAsia" w:eastAsiaTheme="minorEastAsia" w:cstheme="minorEastAsia"/>
          <w:bCs/>
          <w:sz w:val="28"/>
          <w:szCs w:val="28"/>
          <w:lang w:val="zh-CN"/>
        </w:rPr>
        <w:t>“正本”、“副本”密封袋上须注明遴选公告中指明的项目名称和在遴选截止时间前不得启封的字样。</w:t>
      </w:r>
    </w:p>
    <w:p w14:paraId="654F5809">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1.3</w:t>
      </w:r>
      <w:r>
        <w:rPr>
          <w:rStyle w:val="19"/>
          <w:rFonts w:hint="eastAsia" w:asciiTheme="minorEastAsia" w:hAnsiTheme="minorEastAsia" w:eastAsiaTheme="minorEastAsia" w:cstheme="minorEastAsia"/>
          <w:bCs/>
          <w:sz w:val="28"/>
          <w:szCs w:val="28"/>
          <w:lang w:val="zh-CN"/>
        </w:rPr>
        <w:t>所有信封上均应在信封的封装处加盖供应商公章。</w:t>
      </w:r>
    </w:p>
    <w:p w14:paraId="34CA9D0B">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1.4</w:t>
      </w:r>
      <w:r>
        <w:rPr>
          <w:rStyle w:val="19"/>
          <w:rFonts w:hint="eastAsia" w:asciiTheme="minorEastAsia" w:hAnsiTheme="minorEastAsia" w:eastAsiaTheme="minorEastAsia" w:cstheme="minorEastAsia"/>
          <w:bCs/>
          <w:sz w:val="28"/>
          <w:szCs w:val="28"/>
          <w:lang w:val="zh-CN"/>
        </w:rPr>
        <w:t>如果供应商未按上述要求密封及加写标记，医院有权拒绝接受响应文件。</w:t>
      </w:r>
    </w:p>
    <w:p w14:paraId="582958FF">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1.5响应文件规格幅面使用A4规格纸张，按照遴选文件要求，统一编目编码装订。由于编排混乱导致响应文件被误读或查找不到，其责任应当由供应商承担。响应文件装订采用胶订或线订形式，不得采用活页装订，</w:t>
      </w:r>
      <w:r>
        <w:rPr>
          <w:rStyle w:val="19"/>
          <w:rFonts w:hint="eastAsia" w:asciiTheme="minorEastAsia" w:hAnsiTheme="minorEastAsia" w:eastAsiaTheme="minorEastAsia" w:cstheme="minorEastAsia"/>
          <w:bCs/>
          <w:sz w:val="28"/>
          <w:szCs w:val="28"/>
          <w:lang w:val="zh-CN"/>
        </w:rPr>
        <w:t>否则视为无效</w:t>
      </w:r>
      <w:r>
        <w:rPr>
          <w:rStyle w:val="19"/>
          <w:rFonts w:hint="eastAsia" w:asciiTheme="minorEastAsia" w:hAnsiTheme="minorEastAsia" w:eastAsiaTheme="minorEastAsia" w:cstheme="minorEastAsia"/>
          <w:bCs/>
          <w:sz w:val="28"/>
          <w:szCs w:val="28"/>
        </w:rPr>
        <w:t>。</w:t>
      </w:r>
    </w:p>
    <w:p w14:paraId="125B0251">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1.6</w:t>
      </w:r>
      <w:r>
        <w:rPr>
          <w:rStyle w:val="19"/>
          <w:rFonts w:hint="eastAsia" w:asciiTheme="minorEastAsia" w:hAnsiTheme="minorEastAsia" w:eastAsiaTheme="minorEastAsia" w:cstheme="minorEastAsia"/>
          <w:bCs/>
          <w:sz w:val="28"/>
          <w:szCs w:val="28"/>
          <w:lang w:val="zh-CN"/>
        </w:rPr>
        <w:t>响应文件的正本需打印或用不退色墨水书写，否则视为无效。响应文件的副本可采用正本的复印件。</w:t>
      </w:r>
    </w:p>
    <w:p w14:paraId="66F875E7">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1.7</w:t>
      </w:r>
      <w:r>
        <w:rPr>
          <w:rStyle w:val="19"/>
          <w:rFonts w:hint="eastAsia" w:asciiTheme="minorEastAsia" w:hAnsiTheme="minorEastAsia" w:eastAsiaTheme="minorEastAsia" w:cstheme="minorEastAsia"/>
          <w:bCs/>
          <w:sz w:val="28"/>
          <w:szCs w:val="28"/>
          <w:lang w:val="zh-CN"/>
        </w:rPr>
        <w:t>任何行间插字、涂改和增删处应由法定代表人或委托代理人签字并加盖公章，否则视为无效。字迹潦草、表达不清、未按要求填写或可能导致非唯一理解的响应文件认定为无效。</w:t>
      </w:r>
    </w:p>
    <w:p w14:paraId="4BFE5813">
      <w:pPr>
        <w:spacing w:line="480" w:lineRule="exact"/>
        <w:ind w:firstLine="560" w:firstLineChars="200"/>
        <w:jc w:val="left"/>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bCs/>
          <w:sz w:val="28"/>
          <w:szCs w:val="28"/>
        </w:rPr>
        <w:t>1.8</w:t>
      </w:r>
      <w:r>
        <w:rPr>
          <w:rStyle w:val="19"/>
          <w:rFonts w:hint="eastAsia" w:asciiTheme="minorEastAsia" w:hAnsiTheme="minorEastAsia" w:eastAsiaTheme="minorEastAsia" w:cstheme="minorEastAsia"/>
          <w:bCs/>
          <w:sz w:val="28"/>
          <w:szCs w:val="28"/>
          <w:lang w:val="zh-CN"/>
        </w:rPr>
        <w:t>响应文件应由法定代表人或委托代理人在凡规定签名、盖章处逐一签名和加盖单位的公章，否则视为无效。</w:t>
      </w:r>
    </w:p>
    <w:p w14:paraId="750784D7">
      <w:pPr>
        <w:spacing w:line="480" w:lineRule="exact"/>
        <w:ind w:firstLine="560" w:firstLineChars="200"/>
        <w:rPr>
          <w:rStyle w:val="19"/>
          <w:rFonts w:hint="eastAsia" w:asciiTheme="minorEastAsia" w:hAnsiTheme="minorEastAsia" w:eastAsiaTheme="minorEastAsia" w:cstheme="minorEastAsia"/>
          <w:kern w:val="0"/>
          <w:sz w:val="28"/>
          <w:szCs w:val="28"/>
        </w:rPr>
      </w:pPr>
      <w:r>
        <w:rPr>
          <w:rStyle w:val="19"/>
          <w:rFonts w:hint="eastAsia" w:asciiTheme="minorEastAsia" w:hAnsiTheme="minorEastAsia" w:eastAsiaTheme="minorEastAsia" w:cstheme="minorEastAsia"/>
          <w:kern w:val="0"/>
          <w:sz w:val="28"/>
          <w:szCs w:val="28"/>
        </w:rPr>
        <w:t>1.9在遴选结束后，不论成交与否，供应商均不得收回响应文件，各供应商的响应文件由医院归档，以便接受有关部门的复查。</w:t>
      </w:r>
    </w:p>
    <w:p w14:paraId="096BD6A5">
      <w:pPr>
        <w:spacing w:line="480" w:lineRule="exact"/>
        <w:rPr>
          <w:rStyle w:val="19"/>
          <w:rFonts w:hint="eastAsia" w:asciiTheme="minorEastAsia" w:hAnsiTheme="minorEastAsia" w:eastAsiaTheme="minorEastAsia" w:cstheme="minorEastAsia"/>
          <w:b/>
          <w:sz w:val="28"/>
          <w:szCs w:val="28"/>
          <w:lang w:val="zh-CN"/>
        </w:rPr>
      </w:pPr>
      <w:r>
        <w:rPr>
          <w:rStyle w:val="19"/>
          <w:rFonts w:hint="eastAsia" w:asciiTheme="minorEastAsia" w:hAnsiTheme="minorEastAsia" w:eastAsiaTheme="minorEastAsia" w:cstheme="minorEastAsia"/>
          <w:b/>
          <w:sz w:val="28"/>
          <w:szCs w:val="28"/>
        </w:rPr>
        <w:t>2.</w:t>
      </w:r>
      <w:r>
        <w:rPr>
          <w:rStyle w:val="19"/>
          <w:rFonts w:hint="eastAsia" w:asciiTheme="minorEastAsia" w:hAnsiTheme="minorEastAsia" w:eastAsiaTheme="minorEastAsia" w:cstheme="minorEastAsia"/>
          <w:b/>
          <w:sz w:val="28"/>
          <w:szCs w:val="28"/>
          <w:lang w:val="zh-CN"/>
        </w:rPr>
        <w:t>截止时间</w:t>
      </w:r>
    </w:p>
    <w:p w14:paraId="6FD41BBE">
      <w:pPr>
        <w:spacing w:line="480" w:lineRule="exact"/>
        <w:ind w:firstLine="560" w:firstLineChars="200"/>
        <w:rPr>
          <w:rStyle w:val="19"/>
          <w:rFonts w:hint="eastAsia" w:asciiTheme="minorEastAsia" w:hAnsiTheme="minorEastAsia" w:eastAsiaTheme="minorEastAsia" w:cstheme="minorEastAsia"/>
          <w:sz w:val="28"/>
          <w:szCs w:val="28"/>
          <w:lang w:val="zh-CN"/>
        </w:rPr>
      </w:pPr>
      <w:r>
        <w:rPr>
          <w:rStyle w:val="19"/>
          <w:rFonts w:hint="eastAsia" w:asciiTheme="minorEastAsia" w:hAnsiTheme="minorEastAsia" w:eastAsiaTheme="minorEastAsia" w:cstheme="minorEastAsia"/>
          <w:bCs/>
          <w:sz w:val="28"/>
          <w:szCs w:val="28"/>
        </w:rPr>
        <w:t>2.1</w:t>
      </w:r>
      <w:r>
        <w:rPr>
          <w:rStyle w:val="19"/>
          <w:rFonts w:hint="eastAsia" w:asciiTheme="minorEastAsia" w:hAnsiTheme="minorEastAsia" w:eastAsiaTheme="minorEastAsia" w:cstheme="minorEastAsia"/>
          <w:bCs/>
          <w:sz w:val="28"/>
          <w:szCs w:val="28"/>
          <w:lang w:val="zh-CN"/>
        </w:rPr>
        <w:t>响应文件必须在</w:t>
      </w:r>
      <w:r>
        <w:rPr>
          <w:rStyle w:val="19"/>
          <w:rFonts w:hint="eastAsia" w:asciiTheme="minorEastAsia" w:hAnsiTheme="minorEastAsia" w:eastAsiaTheme="minorEastAsia" w:cstheme="minorEastAsia"/>
          <w:sz w:val="28"/>
          <w:szCs w:val="28"/>
          <w:lang w:val="zh-CN"/>
        </w:rPr>
        <w:t>截止时间前派人送达到规定的评审地点。</w:t>
      </w:r>
      <w:r>
        <w:rPr>
          <w:rStyle w:val="19"/>
          <w:rFonts w:hint="eastAsia" w:asciiTheme="minorEastAsia" w:hAnsiTheme="minorEastAsia" w:eastAsiaTheme="minorEastAsia" w:cstheme="minorEastAsia"/>
          <w:sz w:val="28"/>
          <w:szCs w:val="28"/>
          <w:lang w:val="en-US" w:eastAsia="zh-CN"/>
        </w:rPr>
        <w:t>医院</w:t>
      </w:r>
      <w:r>
        <w:rPr>
          <w:rStyle w:val="19"/>
          <w:rFonts w:hint="eastAsia" w:asciiTheme="minorEastAsia" w:hAnsiTheme="minorEastAsia" w:eastAsiaTheme="minorEastAsia" w:cstheme="minorEastAsia"/>
          <w:sz w:val="28"/>
          <w:szCs w:val="28"/>
          <w:lang w:val="zh-CN"/>
        </w:rPr>
        <w:t>推迟遴选截止时间时，应以书面(或传真、电话)的形式，通知所有供应商。在这种情况下，医院和供应商的权利和义务将受到新的截止期的约束。</w:t>
      </w:r>
    </w:p>
    <w:p w14:paraId="658D0AFC">
      <w:pPr>
        <w:spacing w:line="480" w:lineRule="exact"/>
        <w:ind w:firstLine="560" w:firstLineChars="200"/>
        <w:rPr>
          <w:rStyle w:val="19"/>
          <w:rFonts w:hint="eastAsia" w:asciiTheme="minorEastAsia" w:hAnsiTheme="minorEastAsia" w:eastAsiaTheme="minorEastAsia" w:cstheme="minorEastAsia"/>
          <w:sz w:val="28"/>
          <w:szCs w:val="28"/>
          <w:lang w:val="zh-CN"/>
        </w:rPr>
      </w:pPr>
      <w:r>
        <w:rPr>
          <w:rStyle w:val="19"/>
          <w:rFonts w:hint="eastAsia" w:asciiTheme="minorEastAsia" w:hAnsiTheme="minorEastAsia" w:eastAsiaTheme="minorEastAsia" w:cstheme="minorEastAsia"/>
          <w:sz w:val="28"/>
          <w:szCs w:val="28"/>
        </w:rPr>
        <w:t>2.2</w:t>
      </w:r>
      <w:r>
        <w:rPr>
          <w:rStyle w:val="19"/>
          <w:rFonts w:hint="eastAsia" w:asciiTheme="minorEastAsia" w:hAnsiTheme="minorEastAsia" w:eastAsiaTheme="minorEastAsia" w:cstheme="minorEastAsia"/>
          <w:sz w:val="28"/>
          <w:szCs w:val="28"/>
          <w:lang w:val="zh-CN"/>
        </w:rPr>
        <w:t>在截止时间以后送达的响应文件，医院将拒绝接收。</w:t>
      </w:r>
    </w:p>
    <w:p w14:paraId="08307729">
      <w:pPr>
        <w:spacing w:line="480" w:lineRule="exact"/>
        <w:ind w:firstLine="560" w:firstLineChars="200"/>
        <w:rPr>
          <w:rStyle w:val="19"/>
          <w:rFonts w:hint="eastAsia" w:asciiTheme="minorEastAsia" w:hAnsiTheme="minorEastAsia" w:eastAsiaTheme="minorEastAsia" w:cstheme="minorEastAsia"/>
          <w:sz w:val="28"/>
          <w:szCs w:val="28"/>
          <w:lang w:val="zh-CN"/>
        </w:rPr>
      </w:pPr>
      <w:r>
        <w:rPr>
          <w:rStyle w:val="19"/>
          <w:rFonts w:hint="eastAsia" w:asciiTheme="minorEastAsia" w:hAnsiTheme="minorEastAsia" w:eastAsiaTheme="minorEastAsia" w:cstheme="minorEastAsia"/>
          <w:sz w:val="28"/>
          <w:szCs w:val="28"/>
        </w:rPr>
        <w:t>2.3</w:t>
      </w:r>
      <w:r>
        <w:rPr>
          <w:rStyle w:val="19"/>
          <w:rFonts w:hint="eastAsia" w:asciiTheme="minorEastAsia" w:hAnsiTheme="minorEastAsia" w:eastAsiaTheme="minorEastAsia" w:cstheme="minorEastAsia"/>
          <w:sz w:val="28"/>
          <w:szCs w:val="28"/>
          <w:lang w:val="zh-CN"/>
        </w:rPr>
        <w:t>在截止时间止医院收到的供应商文件少于三家，医院有权宣布本次遴选终止。</w:t>
      </w:r>
    </w:p>
    <w:p w14:paraId="03306C61">
      <w:pPr>
        <w:spacing w:line="480" w:lineRule="exact"/>
        <w:rPr>
          <w:rStyle w:val="19"/>
          <w:rFonts w:hint="eastAsia" w:asciiTheme="minorEastAsia" w:hAnsiTheme="minorEastAsia" w:eastAsiaTheme="minorEastAsia" w:cstheme="minorEastAsia"/>
          <w:b/>
          <w:sz w:val="28"/>
          <w:szCs w:val="28"/>
          <w:lang w:val="zh-CN"/>
        </w:rPr>
      </w:pPr>
      <w:r>
        <w:rPr>
          <w:rStyle w:val="19"/>
          <w:rFonts w:hint="eastAsia" w:asciiTheme="minorEastAsia" w:hAnsiTheme="minorEastAsia" w:eastAsiaTheme="minorEastAsia" w:cstheme="minorEastAsia"/>
          <w:b/>
          <w:sz w:val="28"/>
          <w:szCs w:val="28"/>
        </w:rPr>
        <w:t>3.</w:t>
      </w:r>
      <w:r>
        <w:rPr>
          <w:rStyle w:val="19"/>
          <w:rFonts w:hint="eastAsia" w:asciiTheme="minorEastAsia" w:hAnsiTheme="minorEastAsia" w:eastAsiaTheme="minorEastAsia" w:cstheme="minorEastAsia"/>
          <w:b/>
          <w:sz w:val="28"/>
          <w:szCs w:val="28"/>
          <w:lang w:val="zh-CN"/>
        </w:rPr>
        <w:t>响应文件的修改和撤回</w:t>
      </w:r>
    </w:p>
    <w:p w14:paraId="408E0F1F">
      <w:pPr>
        <w:spacing w:line="480" w:lineRule="exact"/>
        <w:ind w:firstLine="560" w:firstLineChars="200"/>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bCs/>
          <w:sz w:val="28"/>
          <w:szCs w:val="28"/>
        </w:rPr>
        <w:t>3.1供应商在截止时间前,对</w:t>
      </w:r>
      <w:r>
        <w:rPr>
          <w:rStyle w:val="19"/>
          <w:rFonts w:hint="eastAsia" w:asciiTheme="minorEastAsia" w:hAnsiTheme="minorEastAsia" w:eastAsiaTheme="minorEastAsia" w:cstheme="minorEastAsia"/>
          <w:sz w:val="28"/>
          <w:szCs w:val="28"/>
        </w:rPr>
        <w:t>其所递交的响应文件可以进行补充、修改或撤回。供应商对所递交的补充、修改或撤回需向医院出具书面通知。补充、修改的内容为响应文件的组成部分。</w:t>
      </w:r>
    </w:p>
    <w:p w14:paraId="4FD8CFB2">
      <w:pPr>
        <w:spacing w:line="480" w:lineRule="exact"/>
        <w:ind w:firstLine="560" w:firstLineChars="200"/>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3.2响应文件的修改通知应按本遴选文件相关规定密封、标记和递交，并在封面上标明“修改”字样。</w:t>
      </w:r>
    </w:p>
    <w:p w14:paraId="15F7B9FD">
      <w:pPr>
        <w:spacing w:line="480" w:lineRule="exact"/>
        <w:ind w:firstLine="560" w:firstLineChars="200"/>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3.3在截止期之后，供应商不得对其响应文件做任何修改。</w:t>
      </w:r>
    </w:p>
    <w:p w14:paraId="3211BAE1">
      <w:pPr>
        <w:spacing w:line="480" w:lineRule="exact"/>
        <w:ind w:firstLine="560" w:firstLineChars="200"/>
        <w:rPr>
          <w:rStyle w:val="19"/>
          <w:rFonts w:hint="eastAsia" w:asciiTheme="minorEastAsia" w:hAnsiTheme="minorEastAsia" w:eastAsiaTheme="minorEastAsia" w:cstheme="minorEastAsia"/>
          <w:sz w:val="28"/>
          <w:szCs w:val="28"/>
          <w:shd w:val="pct10" w:color="auto" w:fill="FFFFFF"/>
        </w:rPr>
      </w:pPr>
      <w:r>
        <w:rPr>
          <w:rStyle w:val="19"/>
          <w:rFonts w:hint="eastAsia" w:asciiTheme="minorEastAsia" w:hAnsiTheme="minorEastAsia" w:eastAsiaTheme="minorEastAsia" w:cstheme="minorEastAsia"/>
          <w:sz w:val="28"/>
          <w:szCs w:val="28"/>
        </w:rPr>
        <w:t>3.4从截止期至供应商在响应文件格式中确定的遴选有效期之间，供应商不得撤回其响应。</w:t>
      </w:r>
    </w:p>
    <w:p w14:paraId="3B61ABFF">
      <w:pPr>
        <w:spacing w:line="480" w:lineRule="exact"/>
        <w:jc w:val="left"/>
        <w:rPr>
          <w:rStyle w:val="19"/>
          <w:rFonts w:hint="eastAsia" w:asciiTheme="minorEastAsia" w:hAnsiTheme="minorEastAsia" w:eastAsiaTheme="minorEastAsia" w:cstheme="minorEastAsia"/>
          <w:b/>
          <w:sz w:val="28"/>
          <w:szCs w:val="28"/>
          <w:lang w:val="zh-CN"/>
        </w:rPr>
      </w:pPr>
      <w:r>
        <w:rPr>
          <w:rStyle w:val="19"/>
          <w:rFonts w:hint="eastAsia" w:asciiTheme="minorEastAsia" w:hAnsiTheme="minorEastAsia" w:eastAsiaTheme="minorEastAsia" w:cstheme="minorEastAsia"/>
          <w:b/>
          <w:sz w:val="28"/>
          <w:szCs w:val="28"/>
        </w:rPr>
        <w:t>4.</w:t>
      </w:r>
      <w:r>
        <w:rPr>
          <w:rStyle w:val="19"/>
          <w:rFonts w:hint="eastAsia" w:asciiTheme="minorEastAsia" w:hAnsiTheme="minorEastAsia" w:eastAsiaTheme="minorEastAsia" w:cstheme="minorEastAsia"/>
          <w:b/>
          <w:sz w:val="28"/>
          <w:szCs w:val="28"/>
          <w:lang w:val="zh-CN"/>
        </w:rPr>
        <w:t>遴选有效期</w:t>
      </w:r>
    </w:p>
    <w:p w14:paraId="06E5403D">
      <w:pPr>
        <w:spacing w:line="480" w:lineRule="exact"/>
        <w:ind w:firstLine="560" w:firstLineChars="200"/>
        <w:jc w:val="left"/>
        <w:rPr>
          <w:rStyle w:val="19"/>
          <w:rFonts w:hint="eastAsia" w:asciiTheme="minorEastAsia" w:hAnsiTheme="minorEastAsia" w:eastAsiaTheme="minorEastAsia" w:cstheme="minorEastAsia"/>
          <w:sz w:val="28"/>
          <w:szCs w:val="28"/>
          <w:lang w:val="zh-CN"/>
        </w:rPr>
      </w:pPr>
      <w:r>
        <w:rPr>
          <w:rStyle w:val="19"/>
          <w:rFonts w:hint="eastAsia" w:asciiTheme="minorEastAsia" w:hAnsiTheme="minorEastAsia" w:eastAsiaTheme="minorEastAsia" w:cstheme="minorEastAsia"/>
          <w:sz w:val="28"/>
          <w:szCs w:val="28"/>
        </w:rPr>
        <w:t>4.1</w:t>
      </w:r>
      <w:r>
        <w:rPr>
          <w:rStyle w:val="19"/>
          <w:rFonts w:hint="eastAsia" w:asciiTheme="minorEastAsia" w:hAnsiTheme="minorEastAsia" w:eastAsiaTheme="minorEastAsia" w:cstheme="minorEastAsia"/>
          <w:sz w:val="28"/>
          <w:szCs w:val="28"/>
          <w:lang w:val="zh-CN"/>
        </w:rPr>
        <w:t>自遴选之日起90天内遴选有效。</w:t>
      </w:r>
    </w:p>
    <w:p w14:paraId="38181AE3">
      <w:pPr>
        <w:spacing w:line="480" w:lineRule="exact"/>
        <w:ind w:firstLine="560" w:firstLineChars="200"/>
        <w:jc w:val="left"/>
        <w:rPr>
          <w:rFonts w:hint="eastAsia" w:asciiTheme="minorEastAsia" w:hAnsiTheme="minorEastAsia" w:eastAsiaTheme="minorEastAsia" w:cstheme="minorEastAsia"/>
          <w:sz w:val="28"/>
          <w:szCs w:val="28"/>
          <w:lang w:val="zh-CN"/>
        </w:rPr>
      </w:pPr>
      <w:r>
        <w:rPr>
          <w:rStyle w:val="19"/>
          <w:rFonts w:hint="eastAsia" w:asciiTheme="minorEastAsia" w:hAnsiTheme="minorEastAsia" w:eastAsiaTheme="minorEastAsia" w:cstheme="minorEastAsia"/>
          <w:sz w:val="28"/>
          <w:szCs w:val="28"/>
        </w:rPr>
        <w:t>4.2</w:t>
      </w:r>
      <w:r>
        <w:rPr>
          <w:rStyle w:val="19"/>
          <w:rFonts w:hint="eastAsia" w:asciiTheme="minorEastAsia" w:hAnsiTheme="minorEastAsia" w:eastAsiaTheme="minorEastAsia" w:cstheme="minorEastAsia"/>
          <w:sz w:val="28"/>
          <w:szCs w:val="28"/>
          <w:lang w:val="zh-CN"/>
        </w:rPr>
        <w:t>在特殊情况下，在原有效期截止之前，医院可要求供应商同意延长有效期，这种要求与答复均以书面形式提交。供应商可拒绝这种要求。</w:t>
      </w:r>
    </w:p>
    <w:p w14:paraId="413230D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1446"/>
        <w:textAlignment w:val="auto"/>
        <w:rPr>
          <w:rStyle w:val="19"/>
          <w:rFonts w:hint="eastAsia" w:asciiTheme="minorEastAsia" w:hAnsiTheme="minorEastAsia" w:eastAsiaTheme="minorEastAsia" w:cstheme="minorEastAsia"/>
          <w:b/>
          <w:kern w:val="0"/>
          <w:sz w:val="28"/>
          <w:szCs w:val="28"/>
          <w:lang w:val="zh-CN"/>
        </w:rPr>
      </w:pPr>
      <w:r>
        <w:rPr>
          <w:rStyle w:val="19"/>
          <w:rFonts w:hint="eastAsia" w:asciiTheme="minorEastAsia" w:hAnsiTheme="minorEastAsia" w:eastAsiaTheme="minorEastAsia" w:cstheme="minorEastAsia"/>
          <w:b/>
          <w:kern w:val="0"/>
          <w:sz w:val="28"/>
          <w:szCs w:val="28"/>
        </w:rPr>
        <w:t>四、</w:t>
      </w:r>
      <w:r>
        <w:rPr>
          <w:rStyle w:val="19"/>
          <w:rFonts w:hint="eastAsia" w:asciiTheme="minorEastAsia" w:hAnsiTheme="minorEastAsia" w:eastAsiaTheme="minorEastAsia" w:cstheme="minorEastAsia"/>
          <w:b/>
          <w:kern w:val="0"/>
          <w:sz w:val="28"/>
          <w:szCs w:val="28"/>
          <w:lang w:val="zh-CN"/>
        </w:rPr>
        <w:t>遴选评审</w:t>
      </w:r>
    </w:p>
    <w:p w14:paraId="4A93913D">
      <w:pPr>
        <w:spacing w:line="480" w:lineRule="exact"/>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1.组建遴选小组</w:t>
      </w:r>
    </w:p>
    <w:p w14:paraId="1280E0E8">
      <w:pPr>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1.1遴选小组由医院组建，负责评审工作。</w:t>
      </w:r>
    </w:p>
    <w:p w14:paraId="7CC07029">
      <w:pPr>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2.2以遴选文件及相关的法律法规为评审依据。</w:t>
      </w:r>
    </w:p>
    <w:p w14:paraId="05E27E1E">
      <w:pPr>
        <w:spacing w:line="480" w:lineRule="exact"/>
        <w:jc w:val="left"/>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2.遴选</w:t>
      </w:r>
    </w:p>
    <w:p w14:paraId="2E7E4758">
      <w:pPr>
        <w:spacing w:line="480" w:lineRule="exact"/>
        <w:ind w:firstLine="560" w:firstLineChars="200"/>
        <w:rPr>
          <w:rStyle w:val="19"/>
          <w:rFonts w:hint="eastAsia" w:asciiTheme="minorEastAsia" w:hAnsiTheme="minorEastAsia" w:eastAsiaTheme="minorEastAsia" w:cstheme="minorEastAsia"/>
          <w:bCs/>
          <w:sz w:val="28"/>
          <w:szCs w:val="28"/>
          <w:lang w:val="zh-CN"/>
        </w:rPr>
      </w:pPr>
      <w:r>
        <w:rPr>
          <w:rStyle w:val="19"/>
          <w:rFonts w:hint="eastAsia" w:asciiTheme="minorEastAsia" w:hAnsiTheme="minorEastAsia" w:eastAsiaTheme="minorEastAsia" w:cstheme="minorEastAsia"/>
          <w:sz w:val="28"/>
          <w:szCs w:val="28"/>
        </w:rPr>
        <w:t>2.1</w:t>
      </w:r>
      <w:r>
        <w:rPr>
          <w:rStyle w:val="19"/>
          <w:rFonts w:hint="eastAsia" w:asciiTheme="minorEastAsia" w:hAnsiTheme="minorEastAsia" w:eastAsiaTheme="minorEastAsia" w:cstheme="minorEastAsia"/>
          <w:sz w:val="28"/>
          <w:szCs w:val="28"/>
          <w:lang w:val="en-US" w:eastAsia="zh-CN"/>
        </w:rPr>
        <w:t>医院</w:t>
      </w:r>
      <w:r>
        <w:rPr>
          <w:rStyle w:val="19"/>
          <w:rFonts w:hint="eastAsia" w:asciiTheme="minorEastAsia" w:hAnsiTheme="minorEastAsia" w:eastAsiaTheme="minorEastAsia" w:cstheme="minorEastAsia"/>
          <w:sz w:val="28"/>
          <w:szCs w:val="28"/>
        </w:rPr>
        <w:t>应当</w:t>
      </w:r>
      <w:r>
        <w:rPr>
          <w:rStyle w:val="19"/>
          <w:rFonts w:hint="eastAsia" w:asciiTheme="minorEastAsia" w:hAnsiTheme="minorEastAsia" w:eastAsiaTheme="minorEastAsia" w:cstheme="minorEastAsia"/>
          <w:bCs/>
          <w:sz w:val="28"/>
          <w:szCs w:val="28"/>
        </w:rPr>
        <w:t>按遴选文件的规定，在截止时间的同一时间和遴选文件规定地点组织遴选。遴选由医院主持，邀请所有供应商参加，</w:t>
      </w:r>
      <w:r>
        <w:rPr>
          <w:rStyle w:val="19"/>
          <w:rFonts w:hint="eastAsia" w:asciiTheme="minorEastAsia" w:hAnsiTheme="minorEastAsia" w:eastAsiaTheme="minorEastAsia" w:cstheme="minorEastAsia"/>
          <w:bCs/>
          <w:sz w:val="28"/>
          <w:szCs w:val="28"/>
          <w:lang w:val="zh-CN"/>
        </w:rPr>
        <w:t>按照遴选文件的规定每个供应商单独进行展示。</w:t>
      </w:r>
    </w:p>
    <w:p w14:paraId="427343D5">
      <w:pPr>
        <w:autoSpaceDE w:val="0"/>
        <w:autoSpaceDN w:val="0"/>
        <w:adjustRightInd w:val="0"/>
        <w:spacing w:line="480" w:lineRule="exact"/>
        <w:ind w:firstLine="560" w:firstLineChars="20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zh-CN"/>
        </w:rPr>
        <w:t>由医院遴选小</w:t>
      </w:r>
      <w:r>
        <w:rPr>
          <w:rFonts w:hint="eastAsia" w:asciiTheme="minorEastAsia" w:hAnsiTheme="minorEastAsia" w:eastAsiaTheme="minorEastAsia" w:cstheme="minorEastAsia"/>
          <w:sz w:val="28"/>
          <w:szCs w:val="28"/>
        </w:rPr>
        <w:t>组</w:t>
      </w:r>
      <w:r>
        <w:rPr>
          <w:rFonts w:hint="eastAsia" w:asciiTheme="minorEastAsia" w:hAnsiTheme="minorEastAsia" w:eastAsiaTheme="minorEastAsia" w:cstheme="minorEastAsia"/>
          <w:sz w:val="28"/>
          <w:szCs w:val="28"/>
          <w:lang w:val="zh-CN"/>
        </w:rPr>
        <w:t>对供应商进行资格审查，资审合格的供应商不足三家的，则本次遴选终止，医院择期重新组织。</w:t>
      </w:r>
    </w:p>
    <w:p w14:paraId="033B64BD">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2.3遴选小组成员逐一听取供应商代表的展示，供应商代表可以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4D84F4">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2.4遴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CDEB680">
      <w:pPr>
        <w:spacing w:line="480" w:lineRule="exact"/>
        <w:ind w:firstLine="560" w:firstLineChars="200"/>
        <w:rPr>
          <w:rStyle w:val="19"/>
          <w:rFonts w:hint="eastAsia" w:asciiTheme="minorEastAsia" w:hAnsiTheme="minorEastAsia" w:eastAsiaTheme="minorEastAsia" w:cstheme="minorEastAsia"/>
          <w:bCs/>
          <w:sz w:val="28"/>
          <w:szCs w:val="28"/>
          <w:lang w:val="en-GB"/>
        </w:rPr>
      </w:pPr>
      <w:r>
        <w:rPr>
          <w:rStyle w:val="19"/>
          <w:rFonts w:hint="eastAsia" w:asciiTheme="minorEastAsia" w:hAnsiTheme="minorEastAsia" w:eastAsiaTheme="minorEastAsia" w:cstheme="minorEastAsia"/>
          <w:bCs/>
          <w:sz w:val="28"/>
          <w:szCs w:val="28"/>
        </w:rPr>
        <w:t>2.5遴选小组所有成员与每个参与供应商分别就</w:t>
      </w:r>
      <w:r>
        <w:rPr>
          <w:rStyle w:val="19"/>
          <w:rFonts w:hint="eastAsia" w:asciiTheme="minorEastAsia" w:hAnsiTheme="minorEastAsia" w:eastAsiaTheme="minorEastAsia" w:cstheme="minorEastAsia"/>
          <w:bCs/>
          <w:sz w:val="28"/>
          <w:szCs w:val="28"/>
          <w:lang w:val="en-GB"/>
        </w:rPr>
        <w:t>其展示内容进行问询</w:t>
      </w:r>
      <w:r>
        <w:rPr>
          <w:rStyle w:val="19"/>
          <w:rFonts w:hint="eastAsia" w:asciiTheme="minorEastAsia" w:hAnsiTheme="minorEastAsia" w:eastAsiaTheme="minorEastAsia" w:cstheme="minorEastAsia"/>
          <w:bCs/>
          <w:sz w:val="28"/>
          <w:szCs w:val="28"/>
        </w:rPr>
        <w:t>，问询</w:t>
      </w:r>
      <w:r>
        <w:rPr>
          <w:rStyle w:val="19"/>
          <w:rFonts w:hint="eastAsia" w:asciiTheme="minorEastAsia" w:hAnsiTheme="minorEastAsia" w:eastAsiaTheme="minorEastAsia" w:cstheme="minorEastAsia"/>
          <w:bCs/>
          <w:sz w:val="28"/>
          <w:szCs w:val="28"/>
          <w:lang w:val="en-GB"/>
        </w:rPr>
        <w:t>的任何一方不得透露其他供应商的技术资料或其他信息。</w:t>
      </w:r>
    </w:p>
    <w:p w14:paraId="11040E08">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2.6在遴选过程中，遴选小组可以根据遴选文件和实际洽谈情况实质性变动需求中的技术、服务要求，但不得变动遴选文件中的其他内容。</w:t>
      </w:r>
    </w:p>
    <w:p w14:paraId="5FA5A367">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2.7对遴选文件作出的实质性变动是遴选文件的有效组成部分，遴选小组应当及时同时通知所有参加</w:t>
      </w:r>
      <w:r>
        <w:rPr>
          <w:rStyle w:val="19"/>
          <w:rFonts w:hint="eastAsia" w:asciiTheme="minorEastAsia" w:hAnsiTheme="minorEastAsia" w:eastAsiaTheme="minorEastAsia" w:cstheme="minorEastAsia"/>
          <w:bCs/>
          <w:sz w:val="28"/>
          <w:szCs w:val="28"/>
          <w:lang w:eastAsia="zh-CN"/>
        </w:rPr>
        <w:t>遴选</w:t>
      </w:r>
      <w:r>
        <w:rPr>
          <w:rStyle w:val="19"/>
          <w:rFonts w:hint="eastAsia" w:asciiTheme="minorEastAsia" w:hAnsiTheme="minorEastAsia" w:eastAsiaTheme="minorEastAsia" w:cstheme="minorEastAsia"/>
          <w:bCs/>
          <w:sz w:val="28"/>
          <w:szCs w:val="28"/>
        </w:rPr>
        <w:t>的供应商。供应商应当按照</w:t>
      </w:r>
      <w:r>
        <w:rPr>
          <w:rStyle w:val="19"/>
          <w:rFonts w:hint="eastAsia" w:asciiTheme="minorEastAsia" w:hAnsiTheme="minorEastAsia" w:eastAsiaTheme="minorEastAsia" w:cstheme="minorEastAsia"/>
          <w:bCs/>
          <w:sz w:val="28"/>
          <w:szCs w:val="28"/>
          <w:lang w:eastAsia="zh-CN"/>
        </w:rPr>
        <w:t>遴选</w:t>
      </w:r>
      <w:r>
        <w:rPr>
          <w:rStyle w:val="19"/>
          <w:rFonts w:hint="eastAsia" w:asciiTheme="minorEastAsia" w:hAnsiTheme="minorEastAsia" w:eastAsiaTheme="minorEastAsia" w:cstheme="minorEastAsia"/>
          <w:bCs/>
          <w:sz w:val="28"/>
          <w:szCs w:val="28"/>
        </w:rPr>
        <w:t>文件的变动情况和</w:t>
      </w:r>
      <w:r>
        <w:rPr>
          <w:rStyle w:val="19"/>
          <w:rFonts w:hint="eastAsia" w:asciiTheme="minorEastAsia" w:hAnsiTheme="minorEastAsia" w:eastAsiaTheme="minorEastAsia" w:cstheme="minorEastAsia"/>
          <w:bCs/>
          <w:sz w:val="28"/>
          <w:szCs w:val="28"/>
          <w:lang w:eastAsia="zh-CN"/>
        </w:rPr>
        <w:t>遴选</w:t>
      </w:r>
      <w:r>
        <w:rPr>
          <w:rStyle w:val="19"/>
          <w:rFonts w:hint="eastAsia" w:asciiTheme="minorEastAsia" w:hAnsiTheme="minorEastAsia" w:eastAsiaTheme="minorEastAsia" w:cstheme="minorEastAsia"/>
          <w:bCs/>
          <w:sz w:val="28"/>
          <w:szCs w:val="28"/>
        </w:rPr>
        <w:t>小组的要求重新提交响应文件，并由其法定代表人或授权代表签字或者加盖公章。</w:t>
      </w:r>
    </w:p>
    <w:p w14:paraId="0BA96159">
      <w:pPr>
        <w:spacing w:line="480" w:lineRule="exact"/>
        <w:ind w:firstLine="560" w:firstLineChars="200"/>
        <w:rPr>
          <w:rStyle w:val="19"/>
          <w:rFonts w:hint="eastAsia" w:asciiTheme="minorEastAsia" w:hAnsiTheme="minorEastAsia" w:eastAsiaTheme="minorEastAsia" w:cstheme="minorEastAsia"/>
          <w:bCs/>
          <w:sz w:val="28"/>
          <w:szCs w:val="28"/>
        </w:rPr>
      </w:pPr>
      <w:r>
        <w:rPr>
          <w:rStyle w:val="19"/>
          <w:rFonts w:hint="eastAsia" w:asciiTheme="minorEastAsia" w:hAnsiTheme="minorEastAsia" w:eastAsiaTheme="minorEastAsia" w:cstheme="minorEastAsia"/>
          <w:bCs/>
          <w:sz w:val="28"/>
          <w:szCs w:val="28"/>
        </w:rPr>
        <w:t>2.8未实质性响应遴选文件的响应文件按无效响应处理，遴选小组应当告知提交响应文件的供应商。遴选文件内容违反国家有关规定的，视其为无效文件。</w:t>
      </w:r>
    </w:p>
    <w:p w14:paraId="3030B3C5">
      <w:pPr>
        <w:spacing w:line="480" w:lineRule="exact"/>
        <w:jc w:val="left"/>
        <w:rPr>
          <w:rStyle w:val="19"/>
          <w:rFonts w:hint="eastAsia" w:asciiTheme="minorEastAsia" w:hAnsiTheme="minorEastAsia" w:eastAsiaTheme="minorEastAsia" w:cstheme="minorEastAsia"/>
          <w:b/>
          <w:sz w:val="28"/>
          <w:szCs w:val="28"/>
        </w:rPr>
      </w:pPr>
      <w:r>
        <w:rPr>
          <w:rStyle w:val="19"/>
          <w:rFonts w:hint="eastAsia" w:asciiTheme="minorEastAsia" w:hAnsiTheme="minorEastAsia" w:eastAsiaTheme="minorEastAsia" w:cstheme="minorEastAsia"/>
          <w:b/>
          <w:sz w:val="28"/>
          <w:szCs w:val="28"/>
        </w:rPr>
        <w:t>3.评审</w:t>
      </w:r>
    </w:p>
    <w:p w14:paraId="30DE7610">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bCs/>
          <w:sz w:val="28"/>
          <w:szCs w:val="28"/>
        </w:rPr>
        <w:t>3.1遴选小组成员应当按照客观、公正、审慎的原则，根据遴选文</w:t>
      </w:r>
      <w:r>
        <w:rPr>
          <w:rStyle w:val="19"/>
          <w:rFonts w:hint="eastAsia" w:asciiTheme="minorEastAsia" w:hAnsiTheme="minorEastAsia" w:eastAsiaTheme="minorEastAsia" w:cstheme="minorEastAsia"/>
          <w:sz w:val="28"/>
          <w:szCs w:val="28"/>
        </w:rPr>
        <w:t>件规定的评审程序、评审方法和评审标准进行独立评审。</w:t>
      </w:r>
    </w:p>
    <w:p w14:paraId="03843E9C">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3.2由遴选小组采用综合评分法对供应商的响应文件进行综合评分。评审时，遴选小组各成员对每个有效响应的文件进行评价、打分，然后汇总每个供应商每项评分因素的得分。</w:t>
      </w:r>
    </w:p>
    <w:p w14:paraId="4ABCC208">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3.3评审全过程中不允许供应商与遴选小组之间有可能影响到最终结果公正性的会面与谈话，以体现公平、公正的基本原则。  </w:t>
      </w:r>
    </w:p>
    <w:p w14:paraId="534F4E53">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3.4推荐成交候选供应商: 遴选小组推荐成交候选供应商排序。采用综合评分法，</w:t>
      </w:r>
      <w:r>
        <w:rPr>
          <w:rStyle w:val="19"/>
          <w:rFonts w:hint="eastAsia" w:asciiTheme="minorEastAsia" w:hAnsiTheme="minorEastAsia" w:eastAsiaTheme="minorEastAsia" w:cstheme="minorEastAsia"/>
          <w:sz w:val="28"/>
          <w:szCs w:val="28"/>
          <w:lang w:eastAsia="zh-CN"/>
        </w:rPr>
        <w:t>遴选</w:t>
      </w:r>
      <w:r>
        <w:rPr>
          <w:rStyle w:val="19"/>
          <w:rFonts w:hint="eastAsia" w:asciiTheme="minorEastAsia" w:hAnsiTheme="minorEastAsia" w:eastAsiaTheme="minorEastAsia" w:cstheme="minorEastAsia"/>
          <w:sz w:val="28"/>
          <w:szCs w:val="28"/>
        </w:rPr>
        <w:t>结果按评审后得分由高到低顺序排列，以评审得分排序前三名的供应商为成交候选供应商，并编写评审报告。</w:t>
      </w:r>
    </w:p>
    <w:p w14:paraId="4EE73784">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3.5编写评审报告，评审报告应当包括以下主要内容：邀请供应商参加采购活动的具体方式和相关情况；响应文件开启日期和地点；提交响应文件的供应商名单和遴选小组成员名单；评审情况记录和说明，包括对供应商的资格审查情况、供应商响应文件评审情况等；提出的成交候选供应商的排序名单及理由，评审报告由遴选小组全体人员签字认可。</w:t>
      </w:r>
    </w:p>
    <w:p w14:paraId="62E6D032">
      <w:pPr>
        <w:snapToGrid w:val="0"/>
        <w:spacing w:line="480" w:lineRule="exact"/>
        <w:ind w:firstLine="560" w:firstLineChars="200"/>
        <w:jc w:val="left"/>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3.6遴选小组成员对评审报告有异议的，小组按照少数服从多数的原则推荐成交候选供应商。对评审报告有异议的小组成员，应当在报告上签署不同意见并说明理由，由小组书面记录相关情况。小组成员拒绝在报告上签字又不书面说明其不同意见和理由的，视为同意评审报告。</w:t>
      </w:r>
    </w:p>
    <w:p w14:paraId="430F21E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1446"/>
        <w:textAlignment w:val="auto"/>
        <w:rPr>
          <w:rStyle w:val="19"/>
          <w:rFonts w:hint="eastAsia" w:asciiTheme="minorEastAsia" w:hAnsiTheme="minorEastAsia" w:eastAsiaTheme="minorEastAsia" w:cstheme="minorEastAsia"/>
          <w:b/>
          <w:kern w:val="0"/>
          <w:sz w:val="28"/>
          <w:szCs w:val="28"/>
        </w:rPr>
      </w:pPr>
      <w:r>
        <w:rPr>
          <w:rStyle w:val="19"/>
          <w:rFonts w:hint="eastAsia" w:asciiTheme="minorEastAsia" w:hAnsiTheme="minorEastAsia" w:cstheme="minorEastAsia"/>
          <w:b/>
          <w:kern w:val="0"/>
          <w:sz w:val="28"/>
          <w:szCs w:val="28"/>
          <w:lang w:val="en-US" w:eastAsia="zh-CN"/>
        </w:rPr>
        <w:t>五</w:t>
      </w:r>
      <w:r>
        <w:rPr>
          <w:rStyle w:val="19"/>
          <w:rFonts w:hint="eastAsia" w:asciiTheme="minorEastAsia" w:hAnsiTheme="minorEastAsia" w:eastAsiaTheme="minorEastAsia" w:cstheme="minorEastAsia"/>
          <w:b/>
          <w:kern w:val="0"/>
          <w:sz w:val="28"/>
          <w:szCs w:val="28"/>
        </w:rPr>
        <w:t>、确定成交</w:t>
      </w:r>
    </w:p>
    <w:p w14:paraId="06043E4B">
      <w:pPr>
        <w:keepNext w:val="0"/>
        <w:keepLines w:val="0"/>
        <w:pageBreakBefore w:val="0"/>
        <w:widowControl w:val="0"/>
        <w:kinsoku/>
        <w:wordWrap/>
        <w:overflowPunct/>
        <w:topLinePunct w:val="0"/>
        <w:autoSpaceDE/>
        <w:autoSpaceDN/>
        <w:bidi w:val="0"/>
        <w:snapToGrid w:val="0"/>
        <w:spacing w:line="240" w:lineRule="auto"/>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1.成交候选供应商的确定原则及标准</w:t>
      </w:r>
    </w:p>
    <w:p w14:paraId="525B36D1">
      <w:pPr>
        <w:keepNext w:val="0"/>
        <w:keepLines w:val="0"/>
        <w:pageBreakBefore w:val="0"/>
        <w:widowControl w:val="0"/>
        <w:kinsoku/>
        <w:wordWrap/>
        <w:overflowPunct/>
        <w:topLinePunct w:val="0"/>
        <w:autoSpaceDE/>
        <w:autoSpaceDN/>
        <w:bidi w:val="0"/>
        <w:snapToGrid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本次遴选采用综合评分法。响应文件满足遴选文件全部实质性要求且按评审因素的量化指标评审得分最高的供应商为成交候选供应商的评审方法。推荐综合评分排序前三名的供应商为成交候选供应商。各供应商的最终得分若出现并列得分，则按以下顺序排序：（1）以技术得分高者排序在前；（2）以商务得分高者排序在前；（3）随机抽取。</w:t>
      </w:r>
    </w:p>
    <w:p w14:paraId="6ECCBB60">
      <w:pPr>
        <w:keepNext w:val="0"/>
        <w:keepLines w:val="0"/>
        <w:pageBreakBefore w:val="0"/>
        <w:widowControl w:val="0"/>
        <w:kinsoku/>
        <w:wordWrap/>
        <w:overflowPunct/>
        <w:topLinePunct w:val="0"/>
        <w:autoSpaceDE/>
        <w:autoSpaceDN/>
        <w:bidi w:val="0"/>
        <w:spacing w:line="480" w:lineRule="exact"/>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2.确定成交供应商</w:t>
      </w:r>
    </w:p>
    <w:p w14:paraId="6779DC4C">
      <w:pPr>
        <w:keepNext w:val="0"/>
        <w:keepLines w:val="0"/>
        <w:pageBreakBefore w:val="0"/>
        <w:widowControl w:val="0"/>
        <w:kinsoku/>
        <w:wordWrap/>
        <w:overflowPunct/>
        <w:topLinePunct w:val="0"/>
        <w:autoSpaceDE/>
        <w:autoSpaceDN/>
        <w:bidi w:val="0"/>
        <w:snapToGrid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2.1由遴选小组按照遴选文件的要求和条件，对供应商的响应文件就技术要求、商务要求等进行评审，同时考虑供应商的信誉、履约能力、质量保证、服务能力等做出结论。</w:t>
      </w:r>
    </w:p>
    <w:p w14:paraId="31209283">
      <w:pPr>
        <w:keepNext w:val="0"/>
        <w:keepLines w:val="0"/>
        <w:pageBreakBefore w:val="0"/>
        <w:widowControl w:val="0"/>
        <w:kinsoku/>
        <w:wordWrap/>
        <w:overflowPunct/>
        <w:topLinePunct w:val="0"/>
        <w:autoSpaceDE/>
        <w:autoSpaceDN/>
        <w:bidi w:val="0"/>
        <w:snapToGrid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2.2医院评审报告确定的成交候选人名单中，按顺序确定综合评分排序第一的为成交供应商。</w:t>
      </w:r>
    </w:p>
    <w:p w14:paraId="2147AF70">
      <w:pPr>
        <w:keepNext w:val="0"/>
        <w:keepLines w:val="0"/>
        <w:pageBreakBefore w:val="0"/>
        <w:widowControl w:val="0"/>
        <w:kinsoku/>
        <w:wordWrap/>
        <w:overflowPunct/>
        <w:topLinePunct w:val="0"/>
        <w:autoSpaceDE/>
        <w:autoSpaceDN/>
        <w:bidi w:val="0"/>
        <w:snapToGrid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2.3医院无义务向未成交的供应商解释未成交原因。</w:t>
      </w:r>
    </w:p>
    <w:p w14:paraId="25D75600">
      <w:pPr>
        <w:keepNext w:val="0"/>
        <w:keepLines w:val="0"/>
        <w:pageBreakBefore w:val="0"/>
        <w:widowControl w:val="0"/>
        <w:kinsoku/>
        <w:wordWrap/>
        <w:overflowPunct/>
        <w:topLinePunct w:val="0"/>
        <w:autoSpaceDE/>
        <w:autoSpaceDN/>
        <w:bidi w:val="0"/>
        <w:spacing w:line="480" w:lineRule="exact"/>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3.成交通知书</w:t>
      </w:r>
    </w:p>
    <w:p w14:paraId="0D3BEF93">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医院将会在医院官网上发布成交结果，同时向成交供应商发出成交通知书。</w:t>
      </w:r>
    </w:p>
    <w:p w14:paraId="0ABC0CC7">
      <w:pPr>
        <w:keepNext w:val="0"/>
        <w:keepLines w:val="0"/>
        <w:pageBreakBefore w:val="0"/>
        <w:widowControl w:val="0"/>
        <w:kinsoku/>
        <w:wordWrap/>
        <w:overflowPunct/>
        <w:topLinePunct w:val="0"/>
        <w:autoSpaceDE/>
        <w:autoSpaceDN/>
        <w:bidi w:val="0"/>
        <w:spacing w:line="480" w:lineRule="exact"/>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4.签订合同</w:t>
      </w:r>
    </w:p>
    <w:p w14:paraId="76FCF24F">
      <w:pPr>
        <w:pStyle w:val="22"/>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4.1成交供应商收到成交通知书后与医院进行合同洽谈。</w:t>
      </w:r>
    </w:p>
    <w:p w14:paraId="70F84DC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4.2成交供应商如</w:t>
      </w:r>
      <w:r>
        <w:rPr>
          <w:rFonts w:hint="eastAsia" w:asciiTheme="minorEastAsia" w:hAnsiTheme="minorEastAsia" w:eastAsiaTheme="minorEastAsia" w:cstheme="minorEastAsia"/>
          <w:color w:val="0C0C0C"/>
          <w:kern w:val="0"/>
          <w:sz w:val="28"/>
          <w:szCs w:val="28"/>
        </w:rPr>
        <w:t>因不可抗力或者自身原因不能履行合同的，或</w:t>
      </w:r>
      <w:r>
        <w:rPr>
          <w:rFonts w:hint="eastAsia" w:asciiTheme="minorEastAsia" w:hAnsiTheme="minorEastAsia" w:eastAsiaTheme="minorEastAsia" w:cstheme="minorEastAsia"/>
          <w:sz w:val="28"/>
          <w:szCs w:val="28"/>
        </w:rPr>
        <w:t>发生违反法律法规和遴选文件规定，被取消成交资格的情况，</w:t>
      </w:r>
      <w:r>
        <w:rPr>
          <w:rFonts w:hint="eastAsia" w:asciiTheme="minorEastAsia" w:hAnsiTheme="minorEastAsia" w:eastAsiaTheme="minorEastAsia" w:cstheme="minorEastAsia"/>
          <w:sz w:val="28"/>
          <w:szCs w:val="28"/>
          <w:lang w:val="en-US" w:eastAsia="zh-CN"/>
        </w:rPr>
        <w:t>医院</w:t>
      </w:r>
      <w:r>
        <w:rPr>
          <w:rFonts w:hint="eastAsia" w:asciiTheme="minorEastAsia" w:hAnsiTheme="minorEastAsia" w:eastAsiaTheme="minorEastAsia" w:cstheme="minorEastAsia"/>
          <w:sz w:val="28"/>
          <w:szCs w:val="28"/>
        </w:rPr>
        <w:t>可与其他成交候选供应商签订合同或重新组织遴选。</w:t>
      </w:r>
    </w:p>
    <w:p w14:paraId="53B0B8C3">
      <w:pPr>
        <w:pStyle w:val="22"/>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4.3医院、成交供应商在《成交通知书》发出之日起三十日内，根据遴选文件和确定的事项及成交供应商响应文件，签订合同。</w:t>
      </w:r>
    </w:p>
    <w:p w14:paraId="13104BAC">
      <w:pPr>
        <w:pStyle w:val="9"/>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4.4合同组成部分：成交通知书、遴选文件、补充变更公告、响应文件及其澄清文件。</w:t>
      </w:r>
    </w:p>
    <w:p w14:paraId="4498C282">
      <w:pPr>
        <w:keepNext w:val="0"/>
        <w:keepLines w:val="0"/>
        <w:pageBreakBefore w:val="0"/>
        <w:widowControl w:val="0"/>
        <w:kinsoku/>
        <w:wordWrap/>
        <w:overflowPunct/>
        <w:topLinePunct w:val="0"/>
        <w:autoSpaceDE/>
        <w:autoSpaceDN/>
        <w:bidi w:val="0"/>
        <w:spacing w:line="480" w:lineRule="exact"/>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5.解释权</w:t>
      </w:r>
    </w:p>
    <w:p w14:paraId="0F13CB59">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本</w:t>
      </w:r>
      <w:r>
        <w:rPr>
          <w:rStyle w:val="19"/>
          <w:rFonts w:hint="eastAsia" w:asciiTheme="minorEastAsia" w:hAnsiTheme="minorEastAsia" w:eastAsiaTheme="minorEastAsia" w:cstheme="minorEastAsia"/>
          <w:sz w:val="28"/>
          <w:szCs w:val="28"/>
          <w:lang w:val="en-US" w:eastAsia="zh-CN"/>
        </w:rPr>
        <w:t>遴选</w:t>
      </w:r>
      <w:r>
        <w:rPr>
          <w:rStyle w:val="19"/>
          <w:rFonts w:hint="eastAsia" w:asciiTheme="minorEastAsia" w:hAnsiTheme="minorEastAsia" w:eastAsiaTheme="minorEastAsia" w:cstheme="minorEastAsia"/>
          <w:sz w:val="28"/>
          <w:szCs w:val="28"/>
        </w:rPr>
        <w:t>文件是参照国家有关法律、法规以及政府采购管理有关规定编制，解释权属</w:t>
      </w:r>
      <w:r>
        <w:rPr>
          <w:rStyle w:val="19"/>
          <w:rFonts w:hint="eastAsia" w:asciiTheme="minorEastAsia" w:hAnsiTheme="minorEastAsia" w:eastAsiaTheme="minorEastAsia" w:cstheme="minorEastAsia"/>
          <w:sz w:val="28"/>
          <w:szCs w:val="28"/>
          <w:lang w:val="en-US" w:eastAsia="zh-CN"/>
        </w:rPr>
        <w:t>院方</w:t>
      </w:r>
      <w:r>
        <w:rPr>
          <w:rStyle w:val="19"/>
          <w:rFonts w:hint="eastAsia" w:asciiTheme="minorEastAsia" w:hAnsiTheme="minorEastAsia" w:eastAsiaTheme="minorEastAsia" w:cstheme="minorEastAsia"/>
          <w:sz w:val="28"/>
          <w:szCs w:val="28"/>
        </w:rPr>
        <w:t>。</w:t>
      </w:r>
    </w:p>
    <w:p w14:paraId="6A96BC45">
      <w:pPr>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br w:type="page"/>
      </w:r>
    </w:p>
    <w:p w14:paraId="307C58FF">
      <w:pPr>
        <w:pStyle w:val="2"/>
        <w:bidi w:val="0"/>
        <w:rPr>
          <w:rFonts w:hint="eastAsia"/>
        </w:rPr>
      </w:pPr>
      <w:r>
        <w:rPr>
          <w:rFonts w:hint="eastAsia"/>
        </w:rPr>
        <w:t>第三部分 采购需求</w:t>
      </w:r>
    </w:p>
    <w:p w14:paraId="001CCEEC">
      <w:pPr>
        <w:pageBreakBefore w:val="0"/>
        <w:widowControl w:val="0"/>
        <w:tabs>
          <w:tab w:val="left" w:pos="0"/>
        </w:tabs>
        <w:kinsoku/>
        <w:wordWrap/>
        <w:overflowPunct/>
        <w:topLinePunct w:val="0"/>
        <w:autoSpaceDE/>
        <w:autoSpaceDN/>
        <w:bidi w:val="0"/>
        <w:adjustRightInd/>
        <w:snapToGrid/>
        <w:spacing w:line="480" w:lineRule="exact"/>
        <w:ind w:left="638" w:leftChars="266" w:firstLine="0" w:firstLineChars="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一、陪护服务的范围和内容</w:t>
      </w:r>
      <w:r>
        <w:rPr>
          <w:rFonts w:hint="eastAsia" w:asciiTheme="minorEastAsia" w:hAnsiTheme="minorEastAsia" w:eastAsiaTheme="minorEastAsia" w:cstheme="minorEastAsia"/>
          <w:sz w:val="28"/>
          <w:szCs w:val="28"/>
        </w:rPr>
        <w:br w:type="textWrapping"/>
      </w:r>
      <w:r>
        <w:rPr>
          <w:rFonts w:hint="eastAsia" w:asciiTheme="minorEastAsia" w:hAnsiTheme="minorEastAsia" w:cstheme="minorEastAsia"/>
          <w:b/>
          <w:bCs/>
          <w:sz w:val="28"/>
          <w:szCs w:val="28"/>
          <w:lang w:val="en-US" w:eastAsia="zh-CN"/>
        </w:rPr>
        <w:t>1.陪护服务的范围</w:t>
      </w:r>
    </w:p>
    <w:p w14:paraId="5BC3A14F">
      <w:pPr>
        <w:pageBreakBefore w:val="0"/>
        <w:widowControl w:val="0"/>
        <w:tabs>
          <w:tab w:val="left" w:pos="0"/>
        </w:tabs>
        <w:kinsoku/>
        <w:wordWrap/>
        <w:overflowPunct/>
        <w:topLinePunct w:val="0"/>
        <w:autoSpaceDE/>
        <w:autoSpaceDN/>
        <w:bidi w:val="0"/>
        <w:adjustRightInd/>
        <w:snapToGrid/>
        <w:spacing w:line="480" w:lineRule="exact"/>
        <w:ind w:left="638" w:leftChars="266"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1住院患者的陪护、照料及相应性的护理工作。</w:t>
      </w:r>
    </w:p>
    <w:p w14:paraId="3FBA1AF6">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2协助医务人员做好住院患者的</w:t>
      </w:r>
      <w:r>
        <w:rPr>
          <w:rStyle w:val="23"/>
          <w:rFonts w:hint="eastAsia" w:asciiTheme="minorEastAsia" w:hAnsiTheme="minorEastAsia" w:eastAsiaTheme="minorEastAsia" w:cstheme="minorEastAsia"/>
          <w:color w:val="auto"/>
          <w:sz w:val="28"/>
          <w:szCs w:val="28"/>
        </w:rPr>
        <w:t>生活、饮食、起居等</w:t>
      </w:r>
      <w:r>
        <w:rPr>
          <w:rFonts w:hint="eastAsia" w:asciiTheme="minorEastAsia" w:hAnsiTheme="minorEastAsia" w:eastAsiaTheme="minorEastAsia" w:cstheme="minorEastAsia"/>
          <w:sz w:val="28"/>
          <w:szCs w:val="28"/>
        </w:rPr>
        <w:t>生活护理</w:t>
      </w:r>
      <w:r>
        <w:rPr>
          <w:rStyle w:val="23"/>
          <w:rFonts w:hint="eastAsia" w:asciiTheme="minorEastAsia" w:hAnsiTheme="minorEastAsia" w:eastAsiaTheme="minorEastAsia" w:cstheme="minorEastAsia"/>
          <w:color w:val="auto"/>
          <w:sz w:val="28"/>
          <w:szCs w:val="28"/>
        </w:rPr>
        <w:t>并确保患者安全</w:t>
      </w:r>
      <w:r>
        <w:rPr>
          <w:rFonts w:hint="eastAsia" w:asciiTheme="minorEastAsia" w:hAnsiTheme="minorEastAsia" w:eastAsiaTheme="minorEastAsia" w:cstheme="minorEastAsia"/>
          <w:sz w:val="28"/>
          <w:szCs w:val="28"/>
        </w:rPr>
        <w:t>；帮助患者按时取药；为患者打水、打饭、倾倒大小便等。帮助患者洗漱、大小便、更换衣服。定时为患者翻身、按摩。如遇特殊情况及时与医务人员及患者家属联系。</w:t>
      </w:r>
    </w:p>
    <w:p w14:paraId="6A3044C9">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3主动为住院患者代买生活用品和按业务规范要求为患者提供服务等。</w:t>
      </w:r>
    </w:p>
    <w:p w14:paraId="03ECE2AD">
      <w:pPr>
        <w:pageBreakBefore w:val="0"/>
        <w:widowControl w:val="0"/>
        <w:numPr>
          <w:ilvl w:val="0"/>
          <w:numId w:val="0"/>
        </w:numPr>
        <w:tabs>
          <w:tab w:val="left" w:pos="0"/>
        </w:tabs>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在陪护过程中，住院患者由于陪护人员工作失误而出现意外事故，均由供应商承担责任，院方不承担由任何因此发生的事故责任。</w:t>
      </w:r>
    </w:p>
    <w:p w14:paraId="7515F65F">
      <w:pPr>
        <w:keepNext w:val="0"/>
        <w:keepLines w:val="0"/>
        <w:pageBreakBefore w:val="0"/>
        <w:widowControl w:val="0"/>
        <w:kinsoku/>
        <w:wordWrap/>
        <w:overflowPunct/>
        <w:topLinePunct w:val="0"/>
        <w:autoSpaceDE/>
        <w:autoSpaceDN/>
        <w:bidi w:val="0"/>
        <w:adjustRightInd/>
        <w:snapToGrid/>
        <w:spacing w:line="480" w:lineRule="exact"/>
        <w:ind w:left="22" w:leftChars="9" w:firstLine="540" w:firstLineChars="192"/>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cstheme="minorEastAsia"/>
          <w:b/>
          <w:bCs/>
          <w:sz w:val="28"/>
          <w:szCs w:val="28"/>
          <w:lang w:val="en-US" w:eastAsia="zh-CN"/>
        </w:rPr>
        <w:t>2.</w:t>
      </w:r>
      <w:r>
        <w:rPr>
          <w:rStyle w:val="19"/>
          <w:rFonts w:hint="eastAsia" w:asciiTheme="minorEastAsia" w:hAnsiTheme="minorEastAsia" w:eastAsiaTheme="minorEastAsia" w:cstheme="minorEastAsia"/>
          <w:b/>
          <w:bCs/>
          <w:sz w:val="28"/>
          <w:szCs w:val="28"/>
        </w:rPr>
        <w:t>陪护人员工作服务内容</w:t>
      </w:r>
    </w:p>
    <w:p w14:paraId="17292E77">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1协助患者起床、漱口、洗脸、梳头、剃须、擦身等，并协助医护人员或家属检查患者全身皮肤；按护理级别要求正确进行生活护理，确保口腔无异味、颜面干净、头发整齐、皮肤清洁干爽、衣着得体、勤换衣裤等。</w:t>
      </w:r>
    </w:p>
    <w:p w14:paraId="06A63567">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.2及时协助患者进餐或喂食，餐后清洁餐具、床头柜，保持病室清洁整齐，室内通风。</w:t>
      </w:r>
    </w:p>
    <w:p w14:paraId="160B99EC">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.3保持床单位整洁、床头柜物品堆放整齐等，并协助患者服用饭前饭后药品或其他饮品，按护理要求给重患者翻身。</w:t>
      </w:r>
    </w:p>
    <w:p w14:paraId="528D2F44">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.4医生查房，代重患者主述不适。帮助患者活动、晒太阳等。</w:t>
      </w:r>
    </w:p>
    <w:p w14:paraId="49CEB3EB">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.5午间拉上窗帘，为患者提供良好的午睡环境，午睡前给重患者翻身；协助患者取舒适体位，并拉好床护栏，以防坠床；同时观察患者输液和管道，以防输液渗出、管路滑脱等；有异常及时汇报医护人员。</w:t>
      </w:r>
    </w:p>
    <w:p w14:paraId="61CF2F87">
      <w:pPr>
        <w:keepNext w:val="0"/>
        <w:keepLines w:val="0"/>
        <w:pageBreakBefore w:val="0"/>
        <w:widowControl w:val="0"/>
        <w:kinsoku/>
        <w:wordWrap/>
        <w:overflowPunct/>
        <w:topLinePunct w:val="0"/>
        <w:autoSpaceDE/>
        <w:autoSpaceDN/>
        <w:bidi w:val="0"/>
        <w:adjustRightInd/>
        <w:snapToGrid/>
        <w:spacing w:line="480" w:lineRule="exact"/>
        <w:ind w:left="22" w:leftChars="9" w:firstLine="537" w:firstLineChars="192"/>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.6协助患者擦身、翻身、按摩、拍背、活动四肢；正确使用便器；防止患者有挫伤、抓伤、烫伤皮肤等事件发生；配合护士共同防止坠床和跌倒事件发生；及时协助患者修剪指甲。</w:t>
      </w:r>
    </w:p>
    <w:p w14:paraId="33579AC6">
      <w:pPr>
        <w:pageBreakBefore w:val="0"/>
        <w:widowControl w:val="0"/>
        <w:tabs>
          <w:tab w:val="left" w:pos="0"/>
        </w:tabs>
        <w:kinsoku/>
        <w:wordWrap/>
        <w:overflowPunct/>
        <w:topLinePunct w:val="0"/>
        <w:autoSpaceDE/>
        <w:autoSpaceDN/>
        <w:bidi w:val="0"/>
        <w:adjustRightInd/>
        <w:snapToGrid/>
        <w:spacing w:line="480" w:lineRule="exact"/>
        <w:ind w:left="0" w:leftChars="0" w:firstLine="638" w:firstLineChars="228"/>
        <w:textAlignment w:val="auto"/>
        <w:rPr>
          <w:rFonts w:hint="eastAsia" w:asciiTheme="minorEastAsia" w:hAnsiTheme="minorEastAsia" w:eastAsiaTheme="minorEastAsia" w:cstheme="minorEastAsia"/>
          <w:b/>
          <w:bCs/>
          <w:sz w:val="28"/>
          <w:szCs w:val="28"/>
        </w:rPr>
      </w:pPr>
      <w:r>
        <w:rPr>
          <w:rStyle w:val="19"/>
          <w:rFonts w:hint="eastAsia" w:asciiTheme="minorEastAsia" w:hAnsiTheme="minorEastAsia" w:cstheme="minorEastAsia"/>
          <w:sz w:val="28"/>
          <w:szCs w:val="28"/>
          <w:lang w:val="en-US" w:eastAsia="zh-CN"/>
        </w:rPr>
        <w:t>2</w:t>
      </w:r>
      <w:r>
        <w:rPr>
          <w:rStyle w:val="19"/>
          <w:rFonts w:hint="eastAsia" w:asciiTheme="minorEastAsia" w:hAnsiTheme="minorEastAsia" w:eastAsiaTheme="minorEastAsia" w:cstheme="minorEastAsia"/>
          <w:sz w:val="28"/>
          <w:szCs w:val="28"/>
        </w:rPr>
        <w:t>.7对生活不能自理的患者，帮助大小便、翻身、拍背、按摩，保持患者床单清洁干燥，防止褥疮发生。</w:t>
      </w:r>
      <w:r>
        <w:rPr>
          <w:rStyle w:val="19"/>
          <w:rFonts w:hint="eastAsia" w:asciiTheme="minorEastAsia" w:hAnsiTheme="minorEastAsia" w:eastAsiaTheme="minorEastAsia" w:cstheme="minorEastAsia"/>
          <w:sz w:val="28"/>
          <w:szCs w:val="28"/>
        </w:rPr>
        <w:br w:type="textWrapping"/>
      </w:r>
      <w:r>
        <w:rPr>
          <w:rStyle w:val="19"/>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b/>
          <w:bCs/>
          <w:sz w:val="28"/>
          <w:szCs w:val="28"/>
        </w:rPr>
        <w:t>二、陪护服务人员的基本要求、服务标准</w:t>
      </w:r>
      <w:r>
        <w:rPr>
          <w:rFonts w:hint="eastAsia" w:asciiTheme="minorEastAsia" w:hAnsiTheme="minorEastAsia" w:eastAsia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b/>
          <w:bCs/>
          <w:sz w:val="28"/>
          <w:szCs w:val="28"/>
        </w:rPr>
        <w:t>1.基本要求</w:t>
      </w:r>
    </w:p>
    <w:p w14:paraId="12101FC3">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1.1管理人员：男，50周岁以下，女，45周岁以下，中专及以上文化，身体健康，具有3年以上陪护管理经验。</w:t>
      </w:r>
    </w:p>
    <w:p w14:paraId="42B90A9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1.2陪护人员：</w:t>
      </w:r>
      <w:r>
        <w:rPr>
          <w:rStyle w:val="19"/>
          <w:rFonts w:hint="eastAsia" w:asciiTheme="minorEastAsia" w:hAnsiTheme="minorEastAsia" w:eastAsiaTheme="minorEastAsia" w:cstheme="minorEastAsia"/>
          <w:sz w:val="28"/>
          <w:szCs w:val="28"/>
        </w:rPr>
        <w:t>男18－60岁之间，女18－60岁之间，45岁以下员工占55%比例。</w:t>
      </w:r>
      <w:r>
        <w:rPr>
          <w:rFonts w:hint="eastAsia" w:asciiTheme="minorEastAsia" w:hAnsiTheme="minorEastAsia" w:eastAsiaTheme="minorEastAsia" w:cstheme="minorEastAsia"/>
          <w:sz w:val="28"/>
          <w:szCs w:val="28"/>
        </w:rPr>
        <w:t>身体健康，视力良好，</w:t>
      </w:r>
      <w:r>
        <w:rPr>
          <w:rStyle w:val="19"/>
          <w:rFonts w:hint="eastAsia" w:asciiTheme="minorEastAsia" w:hAnsiTheme="minorEastAsia" w:eastAsiaTheme="minorEastAsia" w:cstheme="minorEastAsia"/>
          <w:sz w:val="28"/>
          <w:szCs w:val="28"/>
        </w:rPr>
        <w:t>具备初中以上文化程度</w:t>
      </w:r>
      <w:r>
        <w:rPr>
          <w:rFonts w:hint="eastAsia" w:asciiTheme="minorEastAsia" w:hAnsiTheme="minorEastAsia" w:eastAsiaTheme="minorEastAsia" w:cstheme="minorEastAsia"/>
          <w:sz w:val="28"/>
          <w:szCs w:val="28"/>
        </w:rPr>
        <w:t>。如工作优秀有超龄者需说明理由。</w:t>
      </w:r>
    </w:p>
    <w:p w14:paraId="5DFD18C6">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1.3五官端正、形象良好，身体健康，有健康证和职业技能证，无犯罪和其他不良记录。具有一定的语言沟通能力，对工作认真负责，服从管理，诚实、善良、踏实、肯干。</w:t>
      </w:r>
    </w:p>
    <w:p w14:paraId="7E8CC95C">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1.4着统一工装，佩戴胸牌，穿着整洁，仪表端庄。</w:t>
      </w:r>
    </w:p>
    <w:p w14:paraId="182BB48E">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1.5遵纪守法、遵守操作规程、遵守劳动纪律、遵守医院各项规章制度。</w:t>
      </w:r>
      <w:r>
        <w:rPr>
          <w:rStyle w:val="19"/>
          <w:rFonts w:hint="eastAsia" w:asciiTheme="minorEastAsia" w:hAnsiTheme="minorEastAsia" w:eastAsiaTheme="minorEastAsia" w:cstheme="minorEastAsia"/>
          <w:sz w:val="28"/>
          <w:szCs w:val="28"/>
        </w:rPr>
        <w:br w:type="textWrapping"/>
      </w:r>
      <w:r>
        <w:rPr>
          <w:rStyle w:val="19"/>
          <w:rFonts w:hint="eastAsia" w:asciiTheme="minorEastAsia" w:hAnsiTheme="minorEastAsia" w:cstheme="minorEastAsia"/>
          <w:sz w:val="28"/>
          <w:szCs w:val="28"/>
          <w:lang w:val="en-US" w:eastAsia="zh-CN"/>
        </w:rPr>
        <w:t xml:space="preserve">    </w:t>
      </w:r>
      <w:r>
        <w:rPr>
          <w:rStyle w:val="19"/>
          <w:rFonts w:hint="eastAsia" w:asciiTheme="minorEastAsia" w:hAnsiTheme="minorEastAsia" w:eastAsiaTheme="minorEastAsia" w:cstheme="minorEastAsia"/>
          <w:sz w:val="28"/>
          <w:szCs w:val="28"/>
        </w:rPr>
        <w:t>1.6具备照护患者基本知识和基本技能，消毒隔离及个人防护知识，保障患者安全，做好个人防护。落实医院疫情防控相关规定。</w:t>
      </w:r>
    </w:p>
    <w:p w14:paraId="04C51E75">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1.7为确保陪护人员队伍的稳定，供应商在服务期间更换管理人员或一次更换3名以上陪护人员时，须征得院方同意后方可落实。</w:t>
      </w:r>
    </w:p>
    <w:p w14:paraId="197F4856">
      <w:pPr>
        <w:pageBreakBefore w:val="0"/>
        <w:widowControl w:val="0"/>
        <w:tabs>
          <w:tab w:val="left" w:pos="0"/>
        </w:tabs>
        <w:kinsoku/>
        <w:wordWrap/>
        <w:overflowPunct/>
        <w:topLinePunct w:val="0"/>
        <w:autoSpaceDE/>
        <w:autoSpaceDN/>
        <w:bidi w:val="0"/>
        <w:adjustRightInd/>
        <w:snapToGrid/>
        <w:spacing w:line="480" w:lineRule="exact"/>
        <w:ind w:left="682" w:leftChars="275" w:hanging="22" w:hangingChars="8"/>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b/>
          <w:bCs/>
          <w:sz w:val="28"/>
          <w:szCs w:val="28"/>
        </w:rPr>
        <w:t>2.陪护管理岗位服务标准</w:t>
      </w:r>
      <w:r>
        <w:rPr>
          <w:rStyle w:val="19"/>
          <w:rFonts w:hint="eastAsia" w:asciiTheme="minorEastAsia" w:hAnsiTheme="minorEastAsia" w:eastAsiaTheme="minorEastAsia" w:cstheme="minorEastAsia"/>
          <w:b/>
          <w:bCs/>
          <w:sz w:val="28"/>
          <w:szCs w:val="28"/>
        </w:rPr>
        <w:br w:type="textWrapping"/>
      </w:r>
      <w:r>
        <w:rPr>
          <w:rStyle w:val="19"/>
          <w:rFonts w:hint="eastAsia" w:asciiTheme="minorEastAsia" w:hAnsiTheme="minorEastAsia" w:eastAsiaTheme="minorEastAsia" w:cstheme="minorEastAsia"/>
          <w:sz w:val="28"/>
          <w:szCs w:val="28"/>
        </w:rPr>
        <w:t>2.1陪护人员必须持有健康证，具有一定的陪护经验和管理经验。</w:t>
      </w:r>
    </w:p>
    <w:p w14:paraId="6E44013E">
      <w:pPr>
        <w:pageBreakBefore w:val="0"/>
        <w:widowControl w:val="0"/>
        <w:tabs>
          <w:tab w:val="left" w:pos="0"/>
        </w:tabs>
        <w:kinsoku/>
        <w:wordWrap/>
        <w:overflowPunct/>
        <w:topLinePunct w:val="0"/>
        <w:autoSpaceDE/>
        <w:autoSpaceDN/>
        <w:bidi w:val="0"/>
        <w:adjustRightInd/>
        <w:snapToGrid/>
        <w:spacing w:line="480" w:lineRule="exact"/>
        <w:ind w:left="22" w:leftChars="9" w:firstLine="537" w:firstLineChars="192"/>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2.2开展一对一、一对多等多种陪护方式，各项收费标准均须公开、透明，各项服务收费价格不能高于市场平均价格。</w:t>
      </w:r>
    </w:p>
    <w:p w14:paraId="04EAD0E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2.3合理安排照护，提供服务对象专业照护服务，工作调度有序。</w:t>
      </w:r>
    </w:p>
    <w:p w14:paraId="556FC2D6">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2.4陪护人员必须100%经过岗前培训，培训合格后方可上岗。</w:t>
      </w:r>
    </w:p>
    <w:p w14:paraId="5BF47A1D">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2.5定期组织陪护人员岗位练兵，保证工作完成，保证患者安全。</w:t>
      </w:r>
    </w:p>
    <w:p w14:paraId="3DD511A6">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2.6陪护人员工作发生问题时，管理人员及时向医院反馈并有效改进。</w:t>
      </w:r>
    </w:p>
    <w:p w14:paraId="193070C2">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2.7严格按合同约定的做好护理陪护服务工作。确保在岗在位，保证符合陪护服务的质量标准。确保患者的安全，不发生责任和意外事故。</w:t>
      </w:r>
    </w:p>
    <w:p w14:paraId="4A8D6BDE">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2.8因管理不善、服务不规范，导致的服务纠纷和事故或由此引起的其它事件，由供应商承担全部责任。</w:t>
      </w:r>
    </w:p>
    <w:p w14:paraId="73F2CACF">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2.9陪护人员应严格遵守国家法律法规及行业标准，如发生工伤、疾病甚至死亡等一切责任与院方无关，院方不负责陪护人员的一切工资、福利。</w:t>
      </w:r>
    </w:p>
    <w:p w14:paraId="203865A4">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2.10服从医院、科室管理，遵守医院关于陪护管理制度、疫情防控制度及其他相关制度，每月管理人员进行临床科室满意度调查，月服务平均满意度（医护人员、住院患者）不低于90%（或90分），对存在的问题进行分析改进。</w:t>
      </w:r>
    </w:p>
    <w:p w14:paraId="5A3BB118">
      <w:pPr>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Style w:val="19"/>
          <w:rFonts w:hint="eastAsia" w:asciiTheme="minorEastAsia" w:hAnsiTheme="minorEastAsia" w:eastAsiaTheme="minorEastAsia" w:cstheme="minorEastAsia"/>
          <w:b/>
          <w:bCs/>
          <w:sz w:val="28"/>
          <w:szCs w:val="28"/>
        </w:rPr>
      </w:pPr>
      <w:r>
        <w:rPr>
          <w:rStyle w:val="19"/>
          <w:rFonts w:hint="eastAsia" w:asciiTheme="minorEastAsia" w:hAnsiTheme="minorEastAsia" w:eastAsiaTheme="minorEastAsia" w:cstheme="minorEastAsia"/>
          <w:b/>
          <w:bCs/>
          <w:sz w:val="28"/>
          <w:szCs w:val="28"/>
        </w:rPr>
        <w:t>3.陪护人员服务标准</w:t>
      </w:r>
    </w:p>
    <w:p w14:paraId="3100E3D5">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3.1陪护人员着装整齐，仪表端庄，语言文明，态度和蔼，按时上岗，上班期间不干私活，不做与工作无关的事，不迟到早退。</w:t>
      </w:r>
    </w:p>
    <w:p w14:paraId="50415E46">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3.2认真履行陪护工作职责，按质按量按时完成工作任务。</w:t>
      </w:r>
    </w:p>
    <w:p w14:paraId="2737950D">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3.3工作态度认真负责，听从护士长、医务人员及服务对象的指挥，做好与医护、患者之间的沟通合作。</w:t>
      </w:r>
    </w:p>
    <w:p w14:paraId="5C27C8BB">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3.4工作达到规范管理，符合医院、科室及患者的服务需要，服务态度、服务质量满意。</w:t>
      </w:r>
    </w:p>
    <w:p w14:paraId="2A396E3A">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3.5不擅自做主为病患提供未经允许的医疗护理措施，发生一切后果自负。</w:t>
      </w:r>
    </w:p>
    <w:p w14:paraId="43C47B07">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3.6陪护人员有责任配合医院接受上级领导部门的监督、检查，必要时提供检查所需资料。</w:t>
      </w:r>
    </w:p>
    <w:p w14:paraId="59876BB6">
      <w:pPr>
        <w:keepNext w:val="0"/>
        <w:keepLines w:val="0"/>
        <w:pageBreakBefore w:val="0"/>
        <w:widowControl w:val="0"/>
        <w:kinsoku/>
        <w:wordWrap/>
        <w:overflowPunct/>
        <w:topLinePunct w:val="0"/>
        <w:autoSpaceDE/>
        <w:autoSpaceDN/>
        <w:bidi w:val="0"/>
        <w:adjustRightInd/>
        <w:snapToGrid/>
        <w:spacing w:line="480" w:lineRule="exact"/>
        <w:ind w:left="22" w:leftChars="9" w:firstLine="540" w:firstLineChars="192"/>
        <w:jc w:val="left"/>
        <w:textAlignment w:val="auto"/>
        <w:rPr>
          <w:rStyle w:val="19"/>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三、陪护服务收费、物资管理要求以及服务费用</w:t>
      </w:r>
      <w:r>
        <w:rPr>
          <w:rStyle w:val="19"/>
          <w:rFonts w:hint="eastAsia" w:asciiTheme="minorEastAsia" w:hAnsiTheme="minorEastAsia" w:eastAsiaTheme="minorEastAsia" w:cstheme="minorEastAsia"/>
          <w:sz w:val="28"/>
          <w:szCs w:val="28"/>
        </w:rPr>
        <w:br w:type="textWrapping"/>
      </w:r>
      <w:r>
        <w:rPr>
          <w:rStyle w:val="19"/>
          <w:rFonts w:hint="eastAsia" w:asciiTheme="minorEastAsia" w:hAnsiTheme="minorEastAsia" w:cstheme="minorEastAsia"/>
          <w:sz w:val="28"/>
          <w:szCs w:val="28"/>
          <w:lang w:val="en-US" w:eastAsia="zh-CN"/>
        </w:rPr>
        <w:t xml:space="preserve">    </w:t>
      </w:r>
      <w:r>
        <w:rPr>
          <w:rStyle w:val="19"/>
          <w:rFonts w:hint="eastAsia" w:asciiTheme="minorEastAsia" w:hAnsiTheme="minorEastAsia" w:eastAsiaTheme="minorEastAsia" w:cstheme="minorEastAsia"/>
          <w:sz w:val="28"/>
          <w:szCs w:val="28"/>
        </w:rPr>
        <w:t>1.开展一对一、一对多等多种陪护方式，同时各项收费标准均须公开、透明，各项服务收费价格不能高于市场平均价格，</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各类服务价格标准需报医院主管部门审批。</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br w:type="textWrapping"/>
      </w:r>
      <w:r>
        <w:rPr>
          <w:rStyle w:val="19"/>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Style w:val="19"/>
          <w:rFonts w:hint="eastAsia" w:asciiTheme="minorEastAsia" w:hAnsiTheme="minorEastAsia" w:eastAsiaTheme="minorEastAsia" w:cstheme="minorEastAsia"/>
          <w:sz w:val="28"/>
          <w:szCs w:val="28"/>
        </w:rPr>
        <w:t>2.具备计算机软件系统，提供陪护人员电子化人事档案和有效证件，提供陪护人员的工作业绩和工作状态。</w:t>
      </w:r>
      <w:r>
        <w:rPr>
          <w:rStyle w:val="19"/>
          <w:rFonts w:hint="eastAsia" w:asciiTheme="minorEastAsia" w:hAnsiTheme="minorEastAsia" w:eastAsiaTheme="minorEastAsia" w:cstheme="minorEastAsia"/>
          <w:sz w:val="28"/>
          <w:szCs w:val="28"/>
        </w:rPr>
        <w:br w:type="textWrapping"/>
      </w:r>
      <w:r>
        <w:rPr>
          <w:rStyle w:val="19"/>
          <w:rFonts w:hint="eastAsia" w:asciiTheme="minorEastAsia" w:hAnsiTheme="minorEastAsia" w:cstheme="minorEastAsia"/>
          <w:sz w:val="28"/>
          <w:szCs w:val="28"/>
          <w:lang w:val="en-US" w:eastAsia="zh-CN"/>
        </w:rPr>
        <w:t xml:space="preserve">    </w:t>
      </w:r>
      <w:r>
        <w:rPr>
          <w:rStyle w:val="19"/>
          <w:rFonts w:hint="eastAsia" w:asciiTheme="minorEastAsia" w:hAnsiTheme="minorEastAsia" w:eastAsiaTheme="minorEastAsia" w:cstheme="minorEastAsia"/>
          <w:sz w:val="28"/>
          <w:szCs w:val="28"/>
        </w:rPr>
        <w:t>3.陪护人员统一服装、辅助装备（包括对讲机以及对讲机公共频道占用费及维修费用等自备）。</w:t>
      </w:r>
    </w:p>
    <w:p w14:paraId="37CFB485">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pPr>
      <w:r>
        <w:rPr>
          <w:rStyle w:val="19"/>
          <w:rFonts w:hint="eastAsia" w:asciiTheme="minorEastAsia" w:hAnsiTheme="minorEastAsia" w:eastAsiaTheme="minorEastAsia" w:cstheme="minorEastAsia"/>
          <w:sz w:val="28"/>
          <w:szCs w:val="28"/>
        </w:rPr>
        <w:t>4.自备电脑、考勤设备和打印机等办公设备和耗材；自行负责桌椅等办公家具，医院不负责陪护人员的饮食、住宿。</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医院向供应商以租赁方式提供1-2间办公用房，供应商按要求缴纳房屋租赁费用及办公产生的水、电、气等相关费用。房屋租赁费用以第三方评估为准，水、电、气等相关费用据实结算。</w:t>
      </w:r>
    </w:p>
    <w:p w14:paraId="7F3568CB">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5</w:t>
      </w:r>
      <w:r>
        <w:rPr>
          <w:rStyle w:val="19"/>
          <w:rFonts w:hint="eastAsia" w:asciiTheme="minorEastAsia" w:hAnsiTheme="minorEastAsia" w:eastAsiaTheme="minorEastAsia" w:cstheme="minorEastAsia"/>
          <w:sz w:val="28"/>
          <w:szCs w:val="28"/>
        </w:rPr>
        <w:t>.陪护人员的餐饮费由陪护人员自理，不得由此向患者（家属）收取费用，如发现此类情况或收到此类投诉，陪护人员及供应商将按医院相关规定进行处罚。</w:t>
      </w:r>
    </w:p>
    <w:p w14:paraId="7F212468">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cstheme="minorEastAsia"/>
          <w:sz w:val="28"/>
          <w:szCs w:val="28"/>
          <w:lang w:val="en-US" w:eastAsia="zh-CN"/>
        </w:rPr>
        <w:t>6</w:t>
      </w:r>
      <w:r>
        <w:rPr>
          <w:rStyle w:val="19"/>
          <w:rFonts w:hint="eastAsia" w:asciiTheme="minorEastAsia" w:hAnsiTheme="minorEastAsia" w:eastAsiaTheme="minorEastAsia" w:cstheme="minorEastAsia"/>
          <w:sz w:val="28"/>
          <w:szCs w:val="28"/>
        </w:rPr>
        <w:t>.如果有特需服务，费用由患者（家属）与供应商协商，并报医院相关部门备案，批准后实施。</w:t>
      </w:r>
    </w:p>
    <w:p w14:paraId="43F46C4B">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四、陪护床（被）管理服务要求</w:t>
      </w:r>
    </w:p>
    <w:p w14:paraId="793EC765">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1.陪护床（被）投放：供应商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提供符合国家质量标准的产品共享陪护床</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被</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院</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方提供空间场地</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根据陪护人员的实际需求及病房条件，有选择、分批次、标准化地投放、运营、管理</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投放方案报院比批准后实施</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投放产品连续三至四周平均使用率达不到20%时，</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可协商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调整投放量或改换摆放点</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陪护被统一存放，陪护被存放房屋租赁费用以第三方评估为准。</w:t>
      </w:r>
    </w:p>
    <w:p w14:paraId="28B1E624">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pP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2.陪护床（被）运营：</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病人家属自愿扫码使用，通过平台管理、限时开放、定位取放，</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供应商安排管理人员负责陪护床（被）管理，院方</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有权查阅</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投放到本医院的陪护床运营管理情况，且可指定人员获得乙方管理后台的授权，进入后台参与管理、查阅数据。</w:t>
      </w:r>
    </w:p>
    <w:p w14:paraId="63844C3F">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3.收费标准：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陪护床开放时间为</w:t>
      </w:r>
      <w:r>
        <w:rPr>
          <w:rStyle w:val="19"/>
          <w:rFonts w:hint="eastAsia" w:asciiTheme="minorEastAsia" w:hAnsiTheme="minorEastAsia" w:cstheme="minorEastAsia"/>
          <w:color w:val="000000" w:themeColor="text1"/>
          <w:sz w:val="28"/>
          <w:szCs w:val="28"/>
          <w:lang w:val="en-US" w:eastAsia="zh-CN"/>
          <w14:textFill>
            <w14:solidFill>
              <w14:schemeClr w14:val="tx1"/>
            </w14:solidFill>
          </w14:textFill>
        </w:rPr>
        <w:t>17</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至</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次日0</w:t>
      </w:r>
      <w:r>
        <w:rPr>
          <w:rStyle w:val="19"/>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陪护床</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被</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的收费标准明码标价、合理定价、公开公示。具体为每次收费1</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元</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含被</w:t>
      </w:r>
      <w:r>
        <w:rPr>
          <w:rStyle w:val="19"/>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，白天中午开放时间12时至14时。</w:t>
      </w:r>
    </w:p>
    <w:p w14:paraId="1FADEA01">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pP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4.陪护床（被）管理：供应商</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负责</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设备</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保养、维修管理服务，</w:t>
      </w:r>
      <w:r>
        <w:rPr>
          <w:rStyle w:val="19"/>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院</w:t>
      </w:r>
      <w:r>
        <w:rPr>
          <w:rStyle w:val="19"/>
          <w:rFonts w:hint="eastAsia" w:asciiTheme="minorEastAsia" w:hAnsiTheme="minorEastAsia" w:eastAsiaTheme="minorEastAsia" w:cstheme="minorEastAsia"/>
          <w:color w:val="000000" w:themeColor="text1"/>
          <w:sz w:val="28"/>
          <w:szCs w:val="28"/>
          <w14:textFill>
            <w14:solidFill>
              <w14:schemeClr w14:val="tx1"/>
            </w14:solidFill>
          </w14:textFill>
        </w:rPr>
        <w:t>方给予支持。</w:t>
      </w:r>
    </w:p>
    <w:p w14:paraId="3566C835">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val="en-US" w:eastAsia="zh-CN"/>
        </w:rPr>
        <w:t>供应商</w:t>
      </w:r>
      <w:r>
        <w:rPr>
          <w:rFonts w:hint="eastAsia" w:asciiTheme="minorEastAsia" w:hAnsiTheme="minorEastAsia" w:eastAsiaTheme="minorEastAsia" w:cstheme="minorEastAsia"/>
          <w:b/>
          <w:bCs/>
          <w:sz w:val="28"/>
          <w:szCs w:val="28"/>
        </w:rPr>
        <w:t>管理要求</w:t>
      </w:r>
    </w:p>
    <w:p w14:paraId="0822AA64">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1.管理模式：由供应商自负盈亏，制定统一服务收费同时报请相关部门审核备案，实行服务价格公开化。</w:t>
      </w:r>
    </w:p>
    <w:p w14:paraId="7C028832">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2.现场管理及陪护人员必须严格遵守国家法律法规及医院各项规章制度，服从采购人监督，切实履行职责，保障服务安全、规范、优质。</w:t>
      </w:r>
    </w:p>
    <w:p w14:paraId="45FEAD30">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3.陪护人员必须培训体检合格后方可上岗，须提供所有人员的健康证明、身份证复印件。</w:t>
      </w:r>
    </w:p>
    <w:p w14:paraId="1FD12C3C">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4.现场管理人员要求具有专业护理经验。</w:t>
      </w:r>
    </w:p>
    <w:p w14:paraId="5F56F627">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5.建立各项管理制度、陪护的操作规范和操作流程，陪护人员培训计划等。</w:t>
      </w:r>
    </w:p>
    <w:p w14:paraId="1E3E67F2">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制定陪护人员岗位职责、陪护人员守则、陪护人员工作职责范围、陪护人员看护日志表、陪护人员满意度调查、陪护人员月陪护质量检查表、陪护人员考核细则、陪护人员言行规范准则、陪护人员劳动纪律规章制度处罚条例、公司管理人员岗位职责等。</w:t>
      </w:r>
    </w:p>
    <w:p w14:paraId="20788EB1">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7.制定合理的陪护服务的管理实施方案及收费标准。</w:t>
      </w:r>
    </w:p>
    <w:p w14:paraId="0B69C9CF">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8.陪护运行模式以12小时制为主，24小时制为辅，根据临床需求动态调整。</w:t>
      </w:r>
    </w:p>
    <w:p w14:paraId="5AE720E8">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9.供应商派出3-4名驻院代表，负责陪护人员的日常考核。</w:t>
      </w:r>
    </w:p>
    <w:p w14:paraId="17BC131B">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10.如政府有陪护管理的相关规范，则按相关规范执行。</w:t>
      </w:r>
    </w:p>
    <w:p w14:paraId="5D74F592">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六、院方权利和义务</w:t>
      </w:r>
    </w:p>
    <w:p w14:paraId="6EF5A8FD">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1.如供应商陪护人员工作不到位，受到投诉，院方有随时更换陪护人员的权利。</w:t>
      </w:r>
    </w:p>
    <w:p w14:paraId="5BEA365B">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2.院方以书面形式提供所有陪护人员在服务期间需要遵守的相关规章制度，如制度有所修改变动，应及时通知供应商。</w:t>
      </w:r>
    </w:p>
    <w:p w14:paraId="34B2A8AD">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3.院方有权监督相关制度的落实以及陪护人员的工作质量。</w:t>
      </w:r>
    </w:p>
    <w:p w14:paraId="715A6DB6">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4.院方提供供应商正常的工作环境和秩序。</w:t>
      </w:r>
    </w:p>
    <w:p w14:paraId="4DF478C9">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5.院方对供应商工作质量每月进行满意度调查，供应商整体服务月平均满意度（医护人员、住院患者）不得低于90%，满意度每低于90%一个点，扣1分（人民币100元）；连续3个月满意度＜80%，院方有权终止合同。</w:t>
      </w:r>
      <w:r>
        <w:rPr>
          <w:rFonts w:hint="eastAsia" w:asciiTheme="minorEastAsia" w:hAnsiTheme="minorEastAsia" w:eastAsiaTheme="minorEastAsia" w:cstheme="minorEastAsia"/>
          <w:color w:val="000000" w:themeColor="text1"/>
          <w:sz w:val="28"/>
          <w:szCs w:val="28"/>
          <w14:textFill>
            <w14:solidFill>
              <w14:schemeClr w14:val="tx1"/>
            </w14:solidFill>
          </w14:textFill>
        </w:rPr>
        <w:t>连续3个月陪护人员工作质量综合评价标准得分低于80分，院方有权终止合同。</w:t>
      </w:r>
    </w:p>
    <w:p w14:paraId="1F80AD61">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七、供应商权利和义务</w:t>
      </w:r>
    </w:p>
    <w:p w14:paraId="215C7067">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的陪护人员持证上岗，并有健康合格证。工作两年以上的陪护人员持证上岗率达100%，新陪护人员根据院方的需求及时培训，新陪护人员上岗前先进行内部培训，病区的陪护人员持证上岗率达100%；因陪护人员无证上岗或未达到以上要求而造成的后果由供应商承担。</w:t>
      </w:r>
    </w:p>
    <w:p w14:paraId="5E575D3E">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陪护人员的服务收费标准须公开。供应商严格管理陪护人员服务费收取工作，严格执行协议规定的收费标准并出具书面凭证给患者，不得高于标准收取费用，并承担一切相关法律责任。陪护人员的餐饮费由陪护人员自理，不得由此向患者（家属）收取费用。</w:t>
      </w:r>
    </w:p>
    <w:p w14:paraId="06815556">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3.供应商按月度收费总额以一定比例提取管理费。</w:t>
      </w:r>
    </w:p>
    <w:p w14:paraId="5CC0A50E">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4.督促陪护人员遵守院方制定的规章制度。</w:t>
      </w:r>
    </w:p>
    <w:p w14:paraId="4C7AF348">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5.实施对陪护人员的培训、管理及考核，建立相关台账，确保陪护质量。供应商每月按要求向院方递交工作计划和总结报告。</w:t>
      </w:r>
    </w:p>
    <w:p w14:paraId="4946D65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6.供应商要设立投诉电话，及时接收病员及家属的投诉，及时与陪护人员沟通，并给投诉者一个满意的答复，同时向院方提交整改的书面报告。</w:t>
      </w:r>
    </w:p>
    <w:p w14:paraId="34323254">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7.供应商对院方各临床科室、病员及其家属提出聘请服务需求的响应时间为8小时之内，供应商有权对陪护人员工作进行业务沟通、管理、指导和考核，对反映的问题，供应商应作出明确的响应和时间落实的承诺。</w:t>
      </w:r>
    </w:p>
    <w:p w14:paraId="4F64B38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8.根据《民法典》等国家、省市级相关法律法规的要求，承担陪护人员工资及相关保障义务。</w:t>
      </w:r>
    </w:p>
    <w:p w14:paraId="4313218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9.每月对陪护人员工作业绩进行考核，结果与奖惩挂钩，并对优秀员工给予适当奖励。</w:t>
      </w:r>
    </w:p>
    <w:p w14:paraId="15C1EF68">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10.供应商在服务期间，负责督促陪护人员在向患者提供陪护服务时提高服务质量，不间断的对所有提供的陪护人员进行业务和职业道德的培训及管理。</w:t>
      </w:r>
    </w:p>
    <w:p w14:paraId="5096943D">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11.陪护人员在工作中发生人身意外伤害及任何事故，均由供应商负责解决。</w:t>
      </w:r>
    </w:p>
    <w:p w14:paraId="6CA61C01">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12.因供应商陪护人员的原因导致院方的纠纷，供应商应负责解决并承担相应的责任。</w:t>
      </w:r>
    </w:p>
    <w:p w14:paraId="6AB832ED">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13.协助所在病区管理人员做好病房水、电、空调开关的日常管理，做到节能降耗。</w:t>
      </w:r>
    </w:p>
    <w:p w14:paraId="22F3A6F7">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Style w:val="19"/>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14.协助院方做好消防安全工作，发现安全隐患应及时报告主管部门，必要时协助院方采取应急措施，消除隐患，确保医院安全运行。</w:t>
      </w:r>
    </w:p>
    <w:p w14:paraId="0DACD97A">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15.以下意外供应商将承担全部责任：</w:t>
      </w:r>
    </w:p>
    <w:p w14:paraId="4BDF9DBA">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15.1在陪护情况下患者走失；</w:t>
      </w:r>
    </w:p>
    <w:p w14:paraId="49596626">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15.2在陪护情况下患者跌倒、坠床、烫伤、皮肤压疮等意外；</w:t>
      </w:r>
    </w:p>
    <w:p w14:paraId="538B9E0B">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15.3其他由于陪护人员工作不到位而引起患者伤害及可能引发的不良后果。</w:t>
      </w:r>
    </w:p>
    <w:p w14:paraId="3C8DF752">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八、其他要求事项</w:t>
      </w:r>
    </w:p>
    <w:p w14:paraId="49D07191">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自行运营，自负盈亏，自行承担所有陪护人员的工资、福利、各类保险等费用。必须依法依规运营,供应商及陪护人员应自觉接受院方进行的各项监督、检查和考评。供应商必须无条件接受监督部门和一切有关职能部门对其服务质量等全方面的监督管理、检查考核和处罚。限时落实相关整改要求，独立承担一切行政处罚或经济惩罚。</w:t>
      </w:r>
    </w:p>
    <w:p w14:paraId="56A58A24">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2.陪护人员受到他人人力、财产侵害或造成他人人力、财产损害的，由供应商承担相应的责任，与院方无关。</w:t>
      </w:r>
    </w:p>
    <w:p w14:paraId="67E3B5E5">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3.凡涉及考核及处罚的金额，供应商在考核及处罚生效一周内必须交到院方财务部门。</w:t>
      </w:r>
    </w:p>
    <w:p w14:paraId="125791EA">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在用工方面出现的任何纠纷、投诉等均由供应商自行负责。凡查实一次则采购人按照考核条例予以考核。如陪护人员挑拣患者，24小时内派送单未及时开写或不能满足患者需求（国家法定节日除外），陪护人员如违规多收病员费用，除退还多收款项外，将给予额外处罚。</w:t>
      </w:r>
    </w:p>
    <w:p w14:paraId="5EE6822D">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5.供应商必须严格执行国家、地方相关政策规定和执行标准，严格按照</w:t>
      </w:r>
      <w:r>
        <w:rPr>
          <w:rFonts w:hint="eastAsia" w:asciiTheme="minorEastAsia" w:hAnsiTheme="minorEastAsia" w:eastAsiaTheme="minorEastAsia" w:cstheme="minorEastAsia"/>
          <w:sz w:val="28"/>
          <w:szCs w:val="28"/>
          <w:lang w:eastAsia="zh-CN"/>
        </w:rPr>
        <w:t>遴选</w:t>
      </w:r>
      <w:r>
        <w:rPr>
          <w:rFonts w:hint="eastAsia" w:asciiTheme="minorEastAsia" w:hAnsiTheme="minorEastAsia" w:eastAsiaTheme="minorEastAsia" w:cstheme="minorEastAsia"/>
          <w:sz w:val="28"/>
          <w:szCs w:val="28"/>
        </w:rPr>
        <w:t>文件所有服务要求进行项目组织、管理、实施、运营并达到规范标准；必须严格按照服务合同条款执行，履行自己的职责。</w:t>
      </w:r>
    </w:p>
    <w:p w14:paraId="7AD6E486">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供应商聘用的陪护人员必须符合《劳动法》相关要求，依法依规用工并承担相应法律责任。陪护人员与医院无任何隶属关系，如供应商发生用工纠纷、意外伤害、工伤、他人及自身的生老病死、人身事故等一切安全及责任事故，由供应商承担所有经济赔偿和法律责任。</w:t>
      </w:r>
    </w:p>
    <w:p w14:paraId="5C9B2FB1">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供应商必须按时缴纳陪护人员《劳动法》规定的相关费用，因未按法律法规支付缴纳陪护人员相关费用而引发的劳资纠纷由供应商全部负责。解除或终止劳动合同时按国家相关法律规定需要支付的经济补偿金和赔偿金，由供应商全部承担。</w:t>
      </w:r>
    </w:p>
    <w:p w14:paraId="3FB01863">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8.本着“安全第一、服务第一、质量第一”的宗旨，由供应商根据所聘用的工作服务人员，办理所有工作人员的意外及伤害保险，供应商独自承担合同期内所发生的一切刑事、民事、安全、经济等全部责任。</w:t>
      </w:r>
    </w:p>
    <w:p w14:paraId="1B85D51F">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供应商服务期内不得擅自（变相）降低（招标）标准和服务质量，应在保证服务期和服务质量的前提下服务，否则院方有权按考核办法扣除履约保证金或终止合同。服务中的一切风险（包括安全事故、履约责任等）由供应商全部承担。</w:t>
      </w:r>
    </w:p>
    <w:p w14:paraId="31CA07F6">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10.供应商不得以任何理由影响、拖延和停止服务，不得以任何理由擅自中途停止或终止合同的履行，不得以任何形式外包、分包、转包本项目所有服务内容或者其他形式变更服务主体，否则，一经发现,</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14:textFill>
            <w14:solidFill>
              <w14:schemeClr w14:val="tx1"/>
            </w14:solidFill>
          </w14:textFill>
        </w:rPr>
        <w:t>将立即取消其服务资格,</w:t>
      </w:r>
      <w:r>
        <w:rPr>
          <w:rFonts w:hint="eastAsia" w:asciiTheme="minorEastAsia" w:hAnsiTheme="minorEastAsia" w:eastAsiaTheme="minorEastAsia" w:cstheme="minorEastAsia"/>
          <w:sz w:val="28"/>
          <w:szCs w:val="28"/>
        </w:rPr>
        <w:t>扣除履约保证金，给予经济处罚或诉诸法律，供应商承担一切经济损失和全部法律责任。</w:t>
      </w:r>
    </w:p>
    <w:p w14:paraId="4A0BA503">
      <w:pPr>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11.本项目合同期内所涉及的交通、人员（意外伤害、工伤、他人及自身的生老病死、人身事故）管理、培训、维护、运营等一切相关的所有安全和意外事故由供应商全部负责，院方不承担任何责任。</w:t>
      </w:r>
    </w:p>
    <w:p w14:paraId="163A6DBD">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12.陪护人员在医院期间应严格遵守各项规章制度，违反下列情形之一的，按考核条例予以考核，同类不良事件违反三次或以上者立即清除出院：</w:t>
      </w:r>
    </w:p>
    <w:p w14:paraId="5181BF61">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12.1不得与患者抢用浴室洗澡，保证患者优先使用；</w:t>
      </w:r>
    </w:p>
    <w:p w14:paraId="59EB5751">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12.2不得用病区微波炉或在病区公共所场所内加工生的食物；</w:t>
      </w:r>
    </w:p>
    <w:p w14:paraId="741AE7F5">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12.3不得向病区窗外抛洒杂物；</w:t>
      </w:r>
    </w:p>
    <w:p w14:paraId="7F62AC89">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12.4不得私拿私卖医院废品；</w:t>
      </w:r>
    </w:p>
    <w:p w14:paraId="2E0ADFA3">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12.5不得无故刁难保洁员、配餐员等医院相关工作人员；</w:t>
      </w:r>
    </w:p>
    <w:p w14:paraId="2D5EC34F">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12.6不得私自介绍“一条龙”服务；</w:t>
      </w:r>
    </w:p>
    <w:p w14:paraId="5F8BCA23">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12.7不得私自占用房屋放置物品；</w:t>
      </w:r>
    </w:p>
    <w:p w14:paraId="5131EAD3">
      <w:pPr>
        <w:pageBreakBefore w:val="0"/>
        <w:widowControl w:val="0"/>
        <w:tabs>
          <w:tab w:val="left" w:pos="0"/>
        </w:tabs>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12.8不得从事其他与陪护人员作无关的事。</w:t>
      </w:r>
    </w:p>
    <w:p w14:paraId="13FB735B">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九、项目服务期及合同签订</w:t>
      </w:r>
    </w:p>
    <w:p w14:paraId="2656387F">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1.服务期：3年</w:t>
      </w:r>
    </w:p>
    <w:p w14:paraId="644A76AC">
      <w:pPr>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2.合同签订方式：一年一签，每年对供应商进行年度考核，考核合格后可以签订下一年度合同。</w:t>
      </w:r>
    </w:p>
    <w:p w14:paraId="58904026">
      <w:pPr>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十、服务考核细则</w:t>
      </w:r>
    </w:p>
    <w:p w14:paraId="1FD6B3FE">
      <w:pPr>
        <w:jc w:val="center"/>
        <w:rPr>
          <w:rFonts w:hint="eastAsia" w:asciiTheme="minorEastAsia" w:hAnsiTheme="minorEastAsia" w:eastAsiaTheme="minorEastAsia" w:cstheme="minorEastAsia"/>
          <w:b/>
          <w:sz w:val="32"/>
          <w:szCs w:val="32"/>
        </w:rPr>
      </w:pPr>
    </w:p>
    <w:p w14:paraId="3D38FB92">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0EBF8924">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一、陪护人员考核细则</w:t>
      </w:r>
    </w:p>
    <w:tbl>
      <w:tblPr>
        <w:tblStyle w:val="15"/>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70"/>
        <w:gridCol w:w="5841"/>
      </w:tblGrid>
      <w:tr w14:paraId="004E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255" w:type="dxa"/>
            <w:vAlign w:val="center"/>
          </w:tcPr>
          <w:p w14:paraId="7E1450FF">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考核项目</w:t>
            </w:r>
          </w:p>
        </w:tc>
        <w:tc>
          <w:tcPr>
            <w:tcW w:w="1370" w:type="dxa"/>
            <w:vAlign w:val="center"/>
          </w:tcPr>
          <w:p w14:paraId="600F2CDA">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考核内容</w:t>
            </w:r>
          </w:p>
        </w:tc>
        <w:tc>
          <w:tcPr>
            <w:tcW w:w="5841" w:type="dxa"/>
            <w:vAlign w:val="center"/>
          </w:tcPr>
          <w:p w14:paraId="796E4D02">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扣分标准</w:t>
            </w:r>
          </w:p>
        </w:tc>
      </w:tr>
      <w:tr w14:paraId="23F1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55" w:type="dxa"/>
            <w:vMerge w:val="restart"/>
            <w:vAlign w:val="center"/>
          </w:tcPr>
          <w:p w14:paraId="638A0D17">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护工奖惩及考核</w:t>
            </w:r>
          </w:p>
        </w:tc>
        <w:tc>
          <w:tcPr>
            <w:tcW w:w="1370" w:type="dxa"/>
            <w:vAlign w:val="center"/>
          </w:tcPr>
          <w:p w14:paraId="169E1D56">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医院规章制度</w:t>
            </w:r>
          </w:p>
        </w:tc>
        <w:tc>
          <w:tcPr>
            <w:tcW w:w="5841" w:type="dxa"/>
            <w:vAlign w:val="center"/>
          </w:tcPr>
          <w:p w14:paraId="61318812">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违反医院规章制度扣1-5分。</w:t>
            </w:r>
          </w:p>
        </w:tc>
      </w:tr>
      <w:tr w14:paraId="126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255" w:type="dxa"/>
            <w:vMerge w:val="continue"/>
            <w:vAlign w:val="center"/>
          </w:tcPr>
          <w:p w14:paraId="6D1BB849">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68B01B55">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职业道德</w:t>
            </w:r>
          </w:p>
        </w:tc>
        <w:tc>
          <w:tcPr>
            <w:tcW w:w="5841" w:type="dxa"/>
            <w:vAlign w:val="center"/>
          </w:tcPr>
          <w:p w14:paraId="737B52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严禁黄、赌、毒等活动，违规者，发现一次扣10分，必要时视情节上报公安机关处理；严禁向患者索要小费（包含餐饮费用等）、食物或其它物品，违反以上规定，发现一次扣1-5分。</w:t>
            </w:r>
          </w:p>
        </w:tc>
      </w:tr>
      <w:tr w14:paraId="73FB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exact"/>
          <w:jc w:val="center"/>
        </w:trPr>
        <w:tc>
          <w:tcPr>
            <w:tcW w:w="1255" w:type="dxa"/>
            <w:vMerge w:val="continue"/>
            <w:vAlign w:val="center"/>
          </w:tcPr>
          <w:p w14:paraId="6A765300">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4FCE5645">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人际关系</w:t>
            </w:r>
          </w:p>
        </w:tc>
        <w:tc>
          <w:tcPr>
            <w:tcW w:w="5841" w:type="dxa"/>
            <w:vAlign w:val="center"/>
          </w:tcPr>
          <w:p w14:paraId="5142778A">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礼貌对待患者，谩骂或虐待患者，发现一次扣5-10分，情节严重者报公安机关处理。搬弄是非，造成陪护人员之间不团结，发现一次扣1-5分；顶撞管理人员或医护人员，发现一次扣1-5分。</w:t>
            </w:r>
          </w:p>
        </w:tc>
      </w:tr>
      <w:tr w14:paraId="5C22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1255" w:type="dxa"/>
            <w:vMerge w:val="continue"/>
            <w:vAlign w:val="center"/>
          </w:tcPr>
          <w:p w14:paraId="366E0E2D">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6D48E1DD">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岗位职责</w:t>
            </w:r>
          </w:p>
        </w:tc>
        <w:tc>
          <w:tcPr>
            <w:tcW w:w="5841" w:type="dxa"/>
            <w:vAlign w:val="center"/>
          </w:tcPr>
          <w:p w14:paraId="6E935C76">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随意请假、脱岗、离岗、串岗，消极怠工，将当天护理工作拖到第二天，发现一次扣1-2分；上班期间干私活，闲聊，发现一次扣0.5-1分。</w:t>
            </w:r>
          </w:p>
        </w:tc>
      </w:tr>
      <w:tr w14:paraId="5389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255" w:type="dxa"/>
            <w:vMerge w:val="continue"/>
            <w:vAlign w:val="center"/>
          </w:tcPr>
          <w:p w14:paraId="1D0564B2">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63996B3E">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仪表仪容</w:t>
            </w:r>
          </w:p>
        </w:tc>
        <w:tc>
          <w:tcPr>
            <w:tcW w:w="5841" w:type="dxa"/>
            <w:vAlign w:val="center"/>
          </w:tcPr>
          <w:p w14:paraId="42576F31">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着装上岗，佩戴工作牌，仪表仪容端庄，违反规定发现一次扣1分</w:t>
            </w:r>
          </w:p>
        </w:tc>
      </w:tr>
      <w:tr w14:paraId="12F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255" w:type="dxa"/>
            <w:vMerge w:val="continue"/>
            <w:vAlign w:val="center"/>
          </w:tcPr>
          <w:p w14:paraId="48EE2AB5">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58A6F557">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操作规程</w:t>
            </w:r>
          </w:p>
        </w:tc>
        <w:tc>
          <w:tcPr>
            <w:tcW w:w="5841" w:type="dxa"/>
            <w:vAlign w:val="center"/>
          </w:tcPr>
          <w:p w14:paraId="2C918B3F">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遵守操作规程，不能从事护理技术性常规操作，发现一次扣1-5分</w:t>
            </w:r>
          </w:p>
        </w:tc>
      </w:tr>
      <w:tr w14:paraId="10B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255" w:type="dxa"/>
            <w:vMerge w:val="continue"/>
            <w:vAlign w:val="center"/>
          </w:tcPr>
          <w:p w14:paraId="125D3A49">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32FF88EE">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公共财物</w:t>
            </w:r>
          </w:p>
        </w:tc>
        <w:tc>
          <w:tcPr>
            <w:tcW w:w="5841" w:type="dxa"/>
            <w:vAlign w:val="center"/>
          </w:tcPr>
          <w:p w14:paraId="5779A5FE">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爱护医院公物及患者的物品，发现损害医院设备设施或患者的物品，按价赔偿，并扣2分。</w:t>
            </w:r>
          </w:p>
        </w:tc>
      </w:tr>
      <w:tr w14:paraId="1A7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1255" w:type="dxa"/>
            <w:vMerge w:val="continue"/>
            <w:vAlign w:val="center"/>
          </w:tcPr>
          <w:p w14:paraId="7326FA55">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p>
        </w:tc>
        <w:tc>
          <w:tcPr>
            <w:tcW w:w="1370" w:type="dxa"/>
            <w:vAlign w:val="center"/>
          </w:tcPr>
          <w:p w14:paraId="6F587047">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安全管理</w:t>
            </w:r>
          </w:p>
        </w:tc>
        <w:tc>
          <w:tcPr>
            <w:tcW w:w="5841" w:type="dxa"/>
            <w:vAlign w:val="center"/>
          </w:tcPr>
          <w:p w14:paraId="54526128">
            <w:pPr>
              <w:keepNext w:val="0"/>
              <w:keepLines w:val="0"/>
              <w:pageBreakBefore w:val="0"/>
              <w:kinsoku/>
              <w:wordWrap/>
              <w:overflowPunct/>
              <w:topLinePunct w:val="0"/>
              <w:autoSpaceDE/>
              <w:autoSpaceDN/>
              <w:bidi w:val="0"/>
              <w:adjustRightInd/>
              <w:snapToGrid/>
              <w:ind w:right="0" w:rightChars="0" w:firstLine="0" w:firstLineChars="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熟悉使用灭火器，掌握常规消防知识，违反以上规定，发现一次扣0.5-1分；严禁在病房内吸烟，发现一次扣1分</w:t>
            </w:r>
          </w:p>
        </w:tc>
      </w:tr>
    </w:tbl>
    <w:p w14:paraId="567B76F4">
      <w:pPr>
        <w:keepNext w:val="0"/>
        <w:keepLines w:val="0"/>
        <w:pageBreakBefore w:val="0"/>
        <w:kinsoku/>
        <w:wordWrap/>
        <w:overflowPunct/>
        <w:topLinePunct w:val="0"/>
        <w:autoSpaceDE/>
        <w:autoSpaceDN/>
        <w:bidi w:val="0"/>
        <w:adjustRightInd/>
        <w:snapToGrid/>
        <w:ind w:right="0" w:rightChars="0" w:firstLine="0" w:firstLineChars="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25726893">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r>
        <w:rPr>
          <w:rFonts w:hint="eastAsia" w:asciiTheme="minorEastAsia" w:hAnsiTheme="minorEastAsia" w:eastAsiaTheme="minorEastAsia" w:cstheme="minorEastAsia"/>
          <w:b/>
          <w:sz w:val="32"/>
          <w:szCs w:val="32"/>
        </w:rPr>
        <w:t>二、陪护人员服务质量考评标准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96"/>
        <w:gridCol w:w="2777"/>
        <w:gridCol w:w="2168"/>
        <w:gridCol w:w="1705"/>
      </w:tblGrid>
      <w:tr w14:paraId="1AD8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73E9EEF6">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考核项目</w:t>
            </w:r>
          </w:p>
        </w:tc>
        <w:tc>
          <w:tcPr>
            <w:tcW w:w="696" w:type="dxa"/>
            <w:vAlign w:val="center"/>
          </w:tcPr>
          <w:p w14:paraId="60509C18">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分值</w:t>
            </w:r>
          </w:p>
        </w:tc>
        <w:tc>
          <w:tcPr>
            <w:tcW w:w="2777" w:type="dxa"/>
            <w:vAlign w:val="center"/>
          </w:tcPr>
          <w:p w14:paraId="2934E8E2">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评价要点</w:t>
            </w:r>
          </w:p>
        </w:tc>
        <w:tc>
          <w:tcPr>
            <w:tcW w:w="2168" w:type="dxa"/>
            <w:vAlign w:val="center"/>
          </w:tcPr>
          <w:p w14:paraId="1A75D0B2">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评价方法</w:t>
            </w:r>
          </w:p>
        </w:tc>
        <w:tc>
          <w:tcPr>
            <w:tcW w:w="1705" w:type="dxa"/>
            <w:vAlign w:val="center"/>
          </w:tcPr>
          <w:p w14:paraId="7940284C">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评分标准</w:t>
            </w:r>
          </w:p>
        </w:tc>
      </w:tr>
      <w:tr w14:paraId="7070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restart"/>
            <w:vAlign w:val="center"/>
          </w:tcPr>
          <w:p w14:paraId="32DCC642">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规章制度</w:t>
            </w:r>
          </w:p>
          <w:p w14:paraId="4A212860">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p>
        </w:tc>
        <w:tc>
          <w:tcPr>
            <w:tcW w:w="696" w:type="dxa"/>
            <w:vAlign w:val="center"/>
          </w:tcPr>
          <w:p w14:paraId="1684CA60">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7D57CF92">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遵守医院规章制度，戴牌上岗，着装规范，按时上下班，无迟到早退现象，服从病区工作调配。</w:t>
            </w:r>
          </w:p>
        </w:tc>
        <w:tc>
          <w:tcPr>
            <w:tcW w:w="2168" w:type="dxa"/>
            <w:vAlign w:val="center"/>
          </w:tcPr>
          <w:p w14:paraId="550D5F73">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①访谈护士长、医生及护士对其日常管理工作评价。</w:t>
            </w:r>
          </w:p>
          <w:p w14:paraId="62654DAB">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②现场查看。</w:t>
            </w:r>
          </w:p>
        </w:tc>
        <w:tc>
          <w:tcPr>
            <w:tcW w:w="1705" w:type="dxa"/>
            <w:vAlign w:val="center"/>
          </w:tcPr>
          <w:p w14:paraId="35959B7D">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一次做不到扣1分，干私活、闲聊一次扣5分</w:t>
            </w:r>
          </w:p>
        </w:tc>
      </w:tr>
      <w:tr w14:paraId="3544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76D2ADC4">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204CE834">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3B20E880">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热情服务、文明用语、无投诉。</w:t>
            </w:r>
          </w:p>
        </w:tc>
        <w:tc>
          <w:tcPr>
            <w:tcW w:w="2168" w:type="dxa"/>
            <w:vAlign w:val="center"/>
          </w:tcPr>
          <w:p w14:paraId="5B39F1F4">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①患者服务满度。</w:t>
            </w:r>
          </w:p>
          <w:p w14:paraId="50920638">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②查阅护理投诉和相关部门的医德医风记录。</w:t>
            </w:r>
          </w:p>
        </w:tc>
        <w:tc>
          <w:tcPr>
            <w:tcW w:w="1705" w:type="dxa"/>
            <w:vAlign w:val="center"/>
          </w:tcPr>
          <w:p w14:paraId="3F0BFBAF">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一次做不到扣2分，未做扣5分，被投诉1次扣5分</w:t>
            </w:r>
          </w:p>
        </w:tc>
      </w:tr>
      <w:tr w14:paraId="1B6C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restart"/>
            <w:vAlign w:val="center"/>
          </w:tcPr>
          <w:p w14:paraId="633F57B0">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质量管理</w:t>
            </w:r>
          </w:p>
          <w:p w14:paraId="15C76C53">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p>
        </w:tc>
        <w:tc>
          <w:tcPr>
            <w:tcW w:w="696" w:type="dxa"/>
            <w:vAlign w:val="center"/>
          </w:tcPr>
          <w:p w14:paraId="68F80F3A">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2777" w:type="dxa"/>
            <w:vAlign w:val="center"/>
          </w:tcPr>
          <w:p w14:paraId="48EA86C4">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每日做好床单位的清洁、整理、保养工作（含床头桌、暖壶、脸盆等物品的清洁）。</w:t>
            </w:r>
          </w:p>
        </w:tc>
        <w:tc>
          <w:tcPr>
            <w:tcW w:w="2168" w:type="dxa"/>
            <w:vAlign w:val="center"/>
          </w:tcPr>
          <w:p w14:paraId="4E87AEF7">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①访谈护士长、医生及护士对其日常管理工作评价。</w:t>
            </w:r>
          </w:p>
          <w:p w14:paraId="0890EA9E">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②现场查看。</w:t>
            </w:r>
          </w:p>
        </w:tc>
        <w:tc>
          <w:tcPr>
            <w:tcW w:w="1705" w:type="dxa"/>
            <w:vAlign w:val="center"/>
          </w:tcPr>
          <w:p w14:paraId="57265487">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164D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52A02570">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2FEBF902">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777" w:type="dxa"/>
            <w:vAlign w:val="center"/>
          </w:tcPr>
          <w:p w14:paraId="598C358A">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根据病情需要，在护士的指导下协助患者进行个人卫生处置，如：擦拭污物、血迹等。</w:t>
            </w:r>
          </w:p>
        </w:tc>
        <w:tc>
          <w:tcPr>
            <w:tcW w:w="2168" w:type="dxa"/>
            <w:vAlign w:val="center"/>
          </w:tcPr>
          <w:p w14:paraId="79A4870A">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①访谈护士长、医生及护士对其日常管理工作评价。</w:t>
            </w:r>
          </w:p>
          <w:p w14:paraId="0FE1E263">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②现场查看。</w:t>
            </w:r>
          </w:p>
          <w:p w14:paraId="3FF132D7">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③询问1～2名患者。</w:t>
            </w:r>
          </w:p>
        </w:tc>
        <w:tc>
          <w:tcPr>
            <w:tcW w:w="1705" w:type="dxa"/>
            <w:vAlign w:val="center"/>
          </w:tcPr>
          <w:p w14:paraId="19E85571">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6F48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60684774">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52CB547E">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2777" w:type="dxa"/>
            <w:vAlign w:val="center"/>
          </w:tcPr>
          <w:p w14:paraId="2EA84587">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做好基础护理用具的清洁保养工作，熟知消毒液的配置方法和有效浓度。</w:t>
            </w:r>
          </w:p>
        </w:tc>
        <w:tc>
          <w:tcPr>
            <w:tcW w:w="2168" w:type="dxa"/>
            <w:vAlign w:val="center"/>
          </w:tcPr>
          <w:p w14:paraId="0C82FE1F">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①现场查看。</w:t>
            </w:r>
          </w:p>
          <w:p w14:paraId="2B65B72D">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②现场提问。</w:t>
            </w:r>
          </w:p>
        </w:tc>
        <w:tc>
          <w:tcPr>
            <w:tcW w:w="1705" w:type="dxa"/>
            <w:vAlign w:val="center"/>
          </w:tcPr>
          <w:p w14:paraId="7EB9A133">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7B48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40BE0BC0">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0AF3A6DB">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2777" w:type="dxa"/>
            <w:vAlign w:val="center"/>
          </w:tcPr>
          <w:p w14:paraId="44A9D22A">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协助做好出院患者床单位的终末消毒工作</w:t>
            </w:r>
          </w:p>
        </w:tc>
        <w:tc>
          <w:tcPr>
            <w:tcW w:w="2168" w:type="dxa"/>
            <w:vAlign w:val="center"/>
          </w:tcPr>
          <w:p w14:paraId="44A01A22">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现场查看</w:t>
            </w:r>
          </w:p>
        </w:tc>
        <w:tc>
          <w:tcPr>
            <w:tcW w:w="1705" w:type="dxa"/>
            <w:vAlign w:val="center"/>
          </w:tcPr>
          <w:p w14:paraId="4F300721">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1E2A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065D2FC4">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689F82E4">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046D777D">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及时为患者提供开水，并保持水房干净卫生</w:t>
            </w:r>
          </w:p>
        </w:tc>
        <w:tc>
          <w:tcPr>
            <w:tcW w:w="2168" w:type="dxa"/>
            <w:vAlign w:val="center"/>
          </w:tcPr>
          <w:p w14:paraId="0EFBED23">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①现场查看。</w:t>
            </w:r>
          </w:p>
          <w:p w14:paraId="09C57199">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②询问1～2名患者。</w:t>
            </w:r>
          </w:p>
        </w:tc>
        <w:tc>
          <w:tcPr>
            <w:tcW w:w="1705" w:type="dxa"/>
            <w:vAlign w:val="center"/>
          </w:tcPr>
          <w:p w14:paraId="4BEC607C">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一次做不到扣1分，未做扣5分</w:t>
            </w:r>
          </w:p>
        </w:tc>
      </w:tr>
      <w:tr w14:paraId="67A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7C752161">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122DAE8C">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1C1D7B52">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负责微波炉的管理，及时为患者热饭，保持微波炉卫生</w:t>
            </w:r>
          </w:p>
        </w:tc>
        <w:tc>
          <w:tcPr>
            <w:tcW w:w="2168" w:type="dxa"/>
            <w:vAlign w:val="center"/>
          </w:tcPr>
          <w:p w14:paraId="42322201">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①访谈护士长及护士对其管理情况。②现场查看。</w:t>
            </w:r>
          </w:p>
          <w:p w14:paraId="63521FB4">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③询问1～2名患者。</w:t>
            </w:r>
          </w:p>
        </w:tc>
        <w:tc>
          <w:tcPr>
            <w:tcW w:w="1705" w:type="dxa"/>
            <w:vAlign w:val="center"/>
          </w:tcPr>
          <w:p w14:paraId="204A8104">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56CE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53E450AD">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2150E9BC">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4C8E2637">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负责送取化验标本到本病区处置室。</w:t>
            </w:r>
          </w:p>
        </w:tc>
        <w:tc>
          <w:tcPr>
            <w:tcW w:w="2168" w:type="dxa"/>
            <w:vAlign w:val="center"/>
          </w:tcPr>
          <w:p w14:paraId="6C7B42F3">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①访谈护士长及护士对其日常工作情况。②现场查看。③询问1～2名患者。</w:t>
            </w:r>
          </w:p>
        </w:tc>
        <w:tc>
          <w:tcPr>
            <w:tcW w:w="1705" w:type="dxa"/>
            <w:vAlign w:val="center"/>
          </w:tcPr>
          <w:p w14:paraId="67C266A9">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一次做不到扣2分，丢失标本扣5分</w:t>
            </w:r>
          </w:p>
        </w:tc>
      </w:tr>
      <w:tr w14:paraId="2BC3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0AC57E5A">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2843C8B6">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32ABEBC0">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协助为外出检查的患者的“陪检”工作。</w:t>
            </w:r>
          </w:p>
        </w:tc>
        <w:tc>
          <w:tcPr>
            <w:tcW w:w="2168" w:type="dxa"/>
            <w:vAlign w:val="center"/>
          </w:tcPr>
          <w:p w14:paraId="1BC1F456">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①访谈护士长对其工作情况。②现场查看。</w:t>
            </w:r>
          </w:p>
          <w:p w14:paraId="648EDC4B">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③询问1～2名患者。</w:t>
            </w:r>
          </w:p>
        </w:tc>
        <w:tc>
          <w:tcPr>
            <w:tcW w:w="1705" w:type="dxa"/>
            <w:vAlign w:val="center"/>
          </w:tcPr>
          <w:p w14:paraId="3B58CDC1">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7E6F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restart"/>
            <w:vAlign w:val="center"/>
          </w:tcPr>
          <w:p w14:paraId="52465B29">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日常管理</w:t>
            </w:r>
          </w:p>
          <w:p w14:paraId="6C61DF7D">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p>
        </w:tc>
        <w:tc>
          <w:tcPr>
            <w:tcW w:w="696" w:type="dxa"/>
            <w:vAlign w:val="center"/>
          </w:tcPr>
          <w:p w14:paraId="79EAE831">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777" w:type="dxa"/>
            <w:vAlign w:val="center"/>
          </w:tcPr>
          <w:p w14:paraId="49B9D6D7">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协助护士长做好整个病区环境管理及安全管理。</w:t>
            </w:r>
          </w:p>
        </w:tc>
        <w:tc>
          <w:tcPr>
            <w:tcW w:w="2168" w:type="dxa"/>
            <w:vAlign w:val="center"/>
          </w:tcPr>
          <w:p w14:paraId="166D6506">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访谈护士长对其工作情况。</w:t>
            </w:r>
          </w:p>
        </w:tc>
        <w:tc>
          <w:tcPr>
            <w:tcW w:w="1705" w:type="dxa"/>
            <w:vAlign w:val="center"/>
          </w:tcPr>
          <w:p w14:paraId="240D7F9E">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一次做不到扣2分，未做扣5分</w:t>
            </w:r>
          </w:p>
        </w:tc>
      </w:tr>
      <w:tr w14:paraId="0837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tcPr>
          <w:p w14:paraId="454BC248">
            <w:pPr>
              <w:keepNext w:val="0"/>
              <w:keepLines w:val="0"/>
              <w:pageBreakBefore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b/>
                <w:spacing w:val="10"/>
                <w:kern w:val="0"/>
                <w:sz w:val="28"/>
                <w:szCs w:val="28"/>
              </w:rPr>
            </w:pPr>
          </w:p>
        </w:tc>
        <w:tc>
          <w:tcPr>
            <w:tcW w:w="696" w:type="dxa"/>
            <w:vAlign w:val="center"/>
          </w:tcPr>
          <w:p w14:paraId="28749F92">
            <w:pPr>
              <w:keepNext w:val="0"/>
              <w:keepLines w:val="0"/>
              <w:pageBreakBefore w:val="0"/>
              <w:widowControl/>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777" w:type="dxa"/>
            <w:vAlign w:val="center"/>
          </w:tcPr>
          <w:p w14:paraId="32B05FA2">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禁止参与一切护理技术操作活动。如：测体温、换液体等。</w:t>
            </w:r>
          </w:p>
        </w:tc>
        <w:tc>
          <w:tcPr>
            <w:tcW w:w="2168" w:type="dxa"/>
            <w:vAlign w:val="center"/>
          </w:tcPr>
          <w:p w14:paraId="00FE9DC6">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①访谈护士长对其工作情况。②现场查看。</w:t>
            </w:r>
          </w:p>
          <w:p w14:paraId="4D47E061">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③询问1～2名患者。</w:t>
            </w:r>
          </w:p>
        </w:tc>
        <w:tc>
          <w:tcPr>
            <w:tcW w:w="1705" w:type="dxa"/>
            <w:vAlign w:val="center"/>
          </w:tcPr>
          <w:p w14:paraId="40A8215B">
            <w:pPr>
              <w:keepNext w:val="0"/>
              <w:keepLines w:val="0"/>
              <w:pageBreakBefore w:val="0"/>
              <w:kinsoku/>
              <w:wordWrap/>
              <w:overflowPunct/>
              <w:topLinePunct w:val="0"/>
              <w:autoSpaceDE/>
              <w:autoSpaceDN/>
              <w:bidi w:val="0"/>
              <w:adjustRightInd/>
              <w:snapToGrid/>
              <w:spacing w:line="280" w:lineRule="exact"/>
              <w:ind w:right="0" w:righ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发现一人次扣5分；患者反映一人次扣5分</w:t>
            </w:r>
          </w:p>
        </w:tc>
      </w:tr>
      <w:tr w14:paraId="122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76" w:type="dxa"/>
          </w:tcPr>
          <w:p w14:paraId="451D3EE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r>
              <w:rPr>
                <w:rFonts w:hint="eastAsia" w:asciiTheme="minorEastAsia" w:hAnsiTheme="minorEastAsia" w:eastAsiaTheme="minorEastAsia" w:cstheme="minorEastAsia"/>
                <w:b/>
                <w:spacing w:val="10"/>
                <w:kern w:val="0"/>
                <w:sz w:val="32"/>
                <w:szCs w:val="32"/>
              </w:rPr>
              <w:t>总分</w:t>
            </w:r>
          </w:p>
        </w:tc>
        <w:tc>
          <w:tcPr>
            <w:tcW w:w="696" w:type="dxa"/>
          </w:tcPr>
          <w:p w14:paraId="085D374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p>
        </w:tc>
        <w:tc>
          <w:tcPr>
            <w:tcW w:w="2777" w:type="dxa"/>
          </w:tcPr>
          <w:p w14:paraId="432DC1E3">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p>
        </w:tc>
        <w:tc>
          <w:tcPr>
            <w:tcW w:w="2168" w:type="dxa"/>
          </w:tcPr>
          <w:p w14:paraId="63A0C962">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p>
        </w:tc>
        <w:tc>
          <w:tcPr>
            <w:tcW w:w="1705" w:type="dxa"/>
          </w:tcPr>
          <w:p w14:paraId="27BE891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
                <w:spacing w:val="10"/>
                <w:kern w:val="0"/>
                <w:sz w:val="32"/>
                <w:szCs w:val="32"/>
              </w:rPr>
            </w:pPr>
          </w:p>
        </w:tc>
      </w:tr>
    </w:tbl>
    <w:p w14:paraId="51D4ABF0">
      <w:pPr>
        <w:jc w:val="center"/>
        <w:rPr>
          <w:rFonts w:hint="eastAsia" w:asciiTheme="minorEastAsia" w:hAnsiTheme="minorEastAsia" w:eastAsiaTheme="minorEastAsia" w:cstheme="minorEastAsia"/>
          <w:b/>
          <w:spacing w:val="10"/>
          <w:kern w:val="0"/>
          <w:sz w:val="32"/>
          <w:szCs w:val="32"/>
        </w:rPr>
      </w:pPr>
    </w:p>
    <w:p w14:paraId="52B56780">
      <w:pPr>
        <w:pStyle w:val="2"/>
        <w:bidi w:val="0"/>
        <w:rPr>
          <w:rFonts w:hint="eastAsia"/>
        </w:rPr>
      </w:pPr>
      <w:r>
        <w:rPr>
          <w:rFonts w:hint="eastAsia"/>
        </w:rPr>
        <w:t>第四部分  评审标准</w:t>
      </w:r>
    </w:p>
    <w:tbl>
      <w:tblPr>
        <w:tblStyle w:val="15"/>
        <w:tblpPr w:leftFromText="180" w:rightFromText="180" w:vertAnchor="text" w:horzAnchor="page" w:tblpXSpec="center" w:tblpY="662"/>
        <w:tblOverlap w:val="never"/>
        <w:tblW w:w="9202" w:type="dxa"/>
        <w:jc w:val="center"/>
        <w:tblLayout w:type="fixed"/>
        <w:tblCellMar>
          <w:top w:w="0" w:type="dxa"/>
          <w:left w:w="0" w:type="dxa"/>
          <w:bottom w:w="0" w:type="dxa"/>
          <w:right w:w="0" w:type="dxa"/>
        </w:tblCellMar>
      </w:tblPr>
      <w:tblGrid>
        <w:gridCol w:w="1329"/>
        <w:gridCol w:w="750"/>
        <w:gridCol w:w="7123"/>
      </w:tblGrid>
      <w:tr w14:paraId="780543B9">
        <w:tblPrEx>
          <w:tblCellMar>
            <w:top w:w="0" w:type="dxa"/>
            <w:left w:w="0" w:type="dxa"/>
            <w:bottom w:w="0" w:type="dxa"/>
            <w:right w:w="0" w:type="dxa"/>
          </w:tblCellMar>
        </w:tblPrEx>
        <w:trPr>
          <w:trHeight w:val="576" w:hRule="atLeast"/>
          <w:jc w:val="center"/>
        </w:trPr>
        <w:tc>
          <w:tcPr>
            <w:tcW w:w="9202" w:type="dxa"/>
            <w:gridSpan w:val="3"/>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0A65DE3">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kern w:val="0"/>
                <w:sz w:val="28"/>
                <w:szCs w:val="28"/>
              </w:rPr>
              <w:t>技术部分（55分）</w:t>
            </w:r>
          </w:p>
        </w:tc>
      </w:tr>
      <w:tr w14:paraId="41431DB6">
        <w:tblPrEx>
          <w:tblCellMar>
            <w:top w:w="0" w:type="dxa"/>
            <w:left w:w="0" w:type="dxa"/>
            <w:bottom w:w="0" w:type="dxa"/>
            <w:right w:w="0" w:type="dxa"/>
          </w:tblCellMar>
        </w:tblPrEx>
        <w:trPr>
          <w:trHeight w:val="553" w:hRule="atLeast"/>
          <w:jc w:val="center"/>
        </w:trPr>
        <w:tc>
          <w:tcPr>
            <w:tcW w:w="1329"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D23F19">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评审项目</w:t>
            </w:r>
          </w:p>
        </w:tc>
        <w:tc>
          <w:tcPr>
            <w:tcW w:w="750"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BF2049">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分值</w:t>
            </w:r>
          </w:p>
        </w:tc>
        <w:tc>
          <w:tcPr>
            <w:tcW w:w="7123"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B44037B">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评分细则</w:t>
            </w:r>
          </w:p>
        </w:tc>
      </w:tr>
      <w:tr w14:paraId="701EEC2E">
        <w:tblPrEx>
          <w:tblCellMar>
            <w:top w:w="0" w:type="dxa"/>
            <w:left w:w="0" w:type="dxa"/>
            <w:bottom w:w="0" w:type="dxa"/>
            <w:right w:w="0" w:type="dxa"/>
          </w:tblCellMar>
        </w:tblPrEx>
        <w:trPr>
          <w:trHeight w:val="624" w:hRule="atLeast"/>
          <w:jc w:val="center"/>
        </w:trPr>
        <w:tc>
          <w:tcPr>
            <w:tcW w:w="1329"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E149E45">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技术响应</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56674A8">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1540ED4">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全部满足</w:t>
            </w:r>
            <w:r>
              <w:rPr>
                <w:rFonts w:hint="eastAsia" w:asciiTheme="minorEastAsia" w:hAnsiTheme="minorEastAsia" w:eastAsiaTheme="minorEastAsia" w:cstheme="minorEastAsia"/>
                <w:sz w:val="24"/>
                <w:szCs w:val="24"/>
                <w:lang w:eastAsia="zh-CN"/>
              </w:rPr>
              <w:t>遴选</w:t>
            </w:r>
            <w:r>
              <w:rPr>
                <w:rFonts w:hint="eastAsia" w:asciiTheme="minorEastAsia" w:hAnsiTheme="minorEastAsia" w:eastAsiaTheme="minorEastAsia" w:cstheme="minorEastAsia"/>
                <w:sz w:val="24"/>
                <w:szCs w:val="24"/>
              </w:rPr>
              <w:t>文件第三部分“项目要求”所有要求的得15分，若有一项不满足的按无效投标处理。</w:t>
            </w:r>
          </w:p>
          <w:p w14:paraId="32640A0A">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kern w:val="0"/>
                <w:sz w:val="24"/>
                <w:szCs w:val="24"/>
              </w:rPr>
              <w:t>评审依据：须提供响应偏离表佐证。</w:t>
            </w:r>
          </w:p>
        </w:tc>
      </w:tr>
      <w:tr w14:paraId="3A1EB406">
        <w:tblPrEx>
          <w:tblCellMar>
            <w:top w:w="0" w:type="dxa"/>
            <w:left w:w="0" w:type="dxa"/>
            <w:bottom w:w="0" w:type="dxa"/>
            <w:right w:w="0" w:type="dxa"/>
          </w:tblCellMar>
        </w:tblPrEx>
        <w:trPr>
          <w:trHeight w:val="624" w:hRule="atLeast"/>
          <w:jc w:val="center"/>
        </w:trPr>
        <w:tc>
          <w:tcPr>
            <w:tcW w:w="1329"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5E3FD33">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服务方案</w:t>
            </w:r>
          </w:p>
        </w:tc>
        <w:tc>
          <w:tcPr>
            <w:tcW w:w="75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50F4F4">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7</w:t>
            </w:r>
          </w:p>
        </w:tc>
        <w:tc>
          <w:tcPr>
            <w:tcW w:w="7123" w:type="dxa"/>
            <w:vMerge w:val="restart"/>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FC4449C">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针对本项目提出的管理模式、服务方案具有科学性、规范性、标准性和可操作性；管理服务方式的合理性、内容全面性、岗位职责明确性、工作分工及流程具体阐述说明，服务方案科学合理符合医院实际、可操作得7分，有服务方案但是不够全面且内容不完全符合医院实际具备一定操作性得5分，有方案但是不具备可行性不符合医院实际得2分，未提供不得分。</w:t>
            </w:r>
          </w:p>
          <w:p w14:paraId="2BC23A2A">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评审依据：提供服务方案佐证</w:t>
            </w:r>
          </w:p>
        </w:tc>
      </w:tr>
      <w:tr w14:paraId="3C3A117C">
        <w:tblPrEx>
          <w:tblCellMar>
            <w:top w:w="0" w:type="dxa"/>
            <w:left w:w="0" w:type="dxa"/>
            <w:bottom w:w="0" w:type="dxa"/>
            <w:right w:w="0" w:type="dxa"/>
          </w:tblCellMar>
        </w:tblPrEx>
        <w:trPr>
          <w:trHeight w:val="1204" w:hRule="atLeast"/>
          <w:jc w:val="center"/>
        </w:trPr>
        <w:tc>
          <w:tcPr>
            <w:tcW w:w="1329" w:type="dxa"/>
            <w:vMerge w:val="continue"/>
            <w:tcBorders>
              <w:top w:val="single" w:color="000000" w:sz="4" w:space="0"/>
              <w:left w:val="single" w:color="000000" w:sz="4" w:space="0"/>
              <w:bottom w:val="single" w:color="000000" w:sz="4" w:space="0"/>
              <w:right w:val="single" w:color="000000" w:sz="4" w:space="0"/>
            </w:tcBorders>
            <w:vAlign w:val="center"/>
          </w:tcPr>
          <w:p w14:paraId="0853B82A">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E17C930">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sz w:val="24"/>
                <w:szCs w:val="24"/>
              </w:rPr>
            </w:pPr>
          </w:p>
        </w:tc>
        <w:tc>
          <w:tcPr>
            <w:tcW w:w="7123" w:type="dxa"/>
            <w:vMerge w:val="continue"/>
            <w:tcBorders>
              <w:top w:val="single" w:color="000000" w:sz="4" w:space="0"/>
              <w:left w:val="single" w:color="000000" w:sz="4" w:space="0"/>
              <w:bottom w:val="single" w:color="000000" w:sz="4" w:space="0"/>
              <w:right w:val="single" w:color="000000" w:sz="4" w:space="0"/>
            </w:tcBorders>
            <w:vAlign w:val="center"/>
          </w:tcPr>
          <w:p w14:paraId="45CFF271">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kern w:val="0"/>
                <w:sz w:val="24"/>
                <w:szCs w:val="24"/>
              </w:rPr>
            </w:pPr>
          </w:p>
        </w:tc>
      </w:tr>
      <w:tr w14:paraId="6B2F71B0">
        <w:tblPrEx>
          <w:tblCellMar>
            <w:top w:w="0" w:type="dxa"/>
            <w:left w:w="0" w:type="dxa"/>
            <w:bottom w:w="0" w:type="dxa"/>
            <w:right w:w="0" w:type="dxa"/>
          </w:tblCellMar>
        </w:tblPrEx>
        <w:trPr>
          <w:trHeight w:val="333" w:hRule="atLeast"/>
          <w:jc w:val="center"/>
        </w:trPr>
        <w:tc>
          <w:tcPr>
            <w:tcW w:w="1329"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D7C209C">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管理方案</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FB5134">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7</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A7CED3C">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针对本项目提出安全管理方案，风险辨识与评价，安全生产管理制度等各项管理制度，如何满足患者陪护服务需求、费用结算方式，管理保障措施等，管理方案全面科学合理符合医院实际需要得7分，有方案但是不够全面且内容不完全符合医院实际得5分，有方案但不具备可行性不符合医院实际得2分，未提供不得分。</w:t>
            </w:r>
          </w:p>
          <w:p w14:paraId="06C51778">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评审依据：提供服务方案佐证</w:t>
            </w:r>
          </w:p>
        </w:tc>
      </w:tr>
      <w:tr w14:paraId="7BFDF15C">
        <w:tblPrEx>
          <w:tblCellMar>
            <w:top w:w="0" w:type="dxa"/>
            <w:left w:w="0" w:type="dxa"/>
            <w:bottom w:w="0" w:type="dxa"/>
            <w:right w:w="0" w:type="dxa"/>
          </w:tblCellMar>
        </w:tblPrEx>
        <w:trPr>
          <w:trHeight w:val="960" w:hRule="atLeast"/>
          <w:jc w:val="center"/>
        </w:trPr>
        <w:tc>
          <w:tcPr>
            <w:tcW w:w="1329" w:type="dxa"/>
            <w:vMerge w:val="restart"/>
            <w:tcBorders>
              <w:top w:val="single" w:color="000000" w:sz="4" w:space="0"/>
              <w:left w:val="single" w:color="000000" w:sz="4" w:space="0"/>
              <w:right w:val="single" w:color="000000" w:sz="4" w:space="0"/>
            </w:tcBorders>
            <w:vAlign w:val="center"/>
          </w:tcPr>
          <w:p w14:paraId="51CF67B3">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责任及事故纠纷的预防解决措施</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A2C5BEA">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97EC6F7">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护理员人身安全保障：根据供应商近1年组织护理员购买团体人身意外伤害保险，满分4分</w:t>
            </w:r>
          </w:p>
          <w:p w14:paraId="7FFEBB1C">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sz w:val="24"/>
                <w:szCs w:val="24"/>
              </w:rPr>
              <w:t>评审依据：提供有效期内保险单据复印件加盖供应商原色公章予以佐证</w:t>
            </w:r>
          </w:p>
        </w:tc>
      </w:tr>
      <w:tr w14:paraId="22C98666">
        <w:tblPrEx>
          <w:tblCellMar>
            <w:top w:w="0" w:type="dxa"/>
            <w:left w:w="0" w:type="dxa"/>
            <w:bottom w:w="0" w:type="dxa"/>
            <w:right w:w="0" w:type="dxa"/>
          </w:tblCellMar>
        </w:tblPrEx>
        <w:trPr>
          <w:trHeight w:val="960" w:hRule="atLeast"/>
          <w:jc w:val="center"/>
        </w:trPr>
        <w:tc>
          <w:tcPr>
            <w:tcW w:w="1329" w:type="dxa"/>
            <w:vMerge w:val="continue"/>
            <w:tcBorders>
              <w:left w:val="single" w:color="000000" w:sz="4" w:space="0"/>
              <w:right w:val="single" w:color="000000" w:sz="4" w:space="0"/>
            </w:tcBorders>
            <w:vAlign w:val="center"/>
          </w:tcPr>
          <w:p w14:paraId="6A4BD913">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263236">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2B0AF81">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第三者责任保障：根据投标人购买雇主责任险附加第三者责任保险的情况进行评分：第三者责任每次事故赔付限额≥50万元的得5分，≥30万元的得3分；≥10万元的得1分。</w:t>
            </w:r>
          </w:p>
          <w:p w14:paraId="6D8B9AE0">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评审依据：提供有效期内保险单据复印件加盖供应商公章予以佐证</w:t>
            </w:r>
          </w:p>
        </w:tc>
      </w:tr>
      <w:tr w14:paraId="72004D4F">
        <w:tblPrEx>
          <w:tblCellMar>
            <w:top w:w="0" w:type="dxa"/>
            <w:left w:w="0" w:type="dxa"/>
            <w:bottom w:w="0" w:type="dxa"/>
            <w:right w:w="0" w:type="dxa"/>
          </w:tblCellMar>
        </w:tblPrEx>
        <w:trPr>
          <w:trHeight w:val="620" w:hRule="atLeast"/>
          <w:jc w:val="center"/>
        </w:trPr>
        <w:tc>
          <w:tcPr>
            <w:tcW w:w="1329" w:type="dxa"/>
            <w:vMerge w:val="continue"/>
            <w:tcBorders>
              <w:left w:val="single" w:color="000000" w:sz="4" w:space="0"/>
              <w:bottom w:val="single" w:color="000000" w:sz="4" w:space="0"/>
              <w:right w:val="single" w:color="000000" w:sz="4" w:space="0"/>
            </w:tcBorders>
            <w:vAlign w:val="center"/>
          </w:tcPr>
          <w:p w14:paraId="773A3DD1">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FD65CDD">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ED1A858">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投标人所制定的责任及事故纠纷的预防解决措施实施方案的合理性、科学性等进行评判，制定方案科学合理符合医院实际需要的得5分，有实施方案但是不够全面合理的得3分，有方案但是完全没有实用性不符合医院实际的得1分，未提供不得分。</w:t>
            </w:r>
          </w:p>
          <w:p w14:paraId="1B0A7527">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评审依据：责任及事故纠纷的预防解决措施方案佐证</w:t>
            </w:r>
          </w:p>
        </w:tc>
      </w:tr>
      <w:tr w14:paraId="3D8EB006">
        <w:tblPrEx>
          <w:tblCellMar>
            <w:top w:w="0" w:type="dxa"/>
            <w:left w:w="0" w:type="dxa"/>
            <w:bottom w:w="0" w:type="dxa"/>
            <w:right w:w="0" w:type="dxa"/>
          </w:tblCellMar>
        </w:tblPrEx>
        <w:trPr>
          <w:trHeight w:val="1260" w:hRule="atLeast"/>
          <w:jc w:val="center"/>
        </w:trPr>
        <w:tc>
          <w:tcPr>
            <w:tcW w:w="1329"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3E6F72">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培训方案</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B60836">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4</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A4826D5">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供应商提供的针对本项目的管理培训计划情况、陪护人员培训方案，方案中有完善的员工培训、考核体系，能满足所在岗位操作和应急要求情况，且有项目培训计划实施案例的，进行综合评议，培训方案科学合理切实可行符合医院实际的得4分，有方案但是不够全面，有一定的可行性的得2分，有方案但是完全不符合医院实际的得1分，未提供不得分。</w:t>
            </w:r>
          </w:p>
          <w:p w14:paraId="0E30EC99">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评审依据：提供培训方案佐证</w:t>
            </w:r>
          </w:p>
        </w:tc>
      </w:tr>
      <w:tr w14:paraId="0F1FA468">
        <w:tblPrEx>
          <w:tblCellMar>
            <w:top w:w="0" w:type="dxa"/>
            <w:left w:w="0" w:type="dxa"/>
            <w:bottom w:w="0" w:type="dxa"/>
            <w:right w:w="0" w:type="dxa"/>
          </w:tblCellMar>
        </w:tblPrEx>
        <w:trPr>
          <w:trHeight w:val="264" w:hRule="atLeast"/>
          <w:jc w:val="center"/>
        </w:trPr>
        <w:tc>
          <w:tcPr>
            <w:tcW w:w="1329"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3965BE">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质量控制</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BB0695">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4</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3CC5DA2">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本项目根据投标人提供的质量控制管理规范，服务过程的实施监督，处理方式情况进行综合对比评议，方案科学合理切实可行符合医院实际的得4分，有方案但是不够全面，有一定的可行性的得2分，有方案但是完全不符合医院实际的得1分，未提供不得分。</w:t>
            </w:r>
          </w:p>
          <w:p w14:paraId="2AEE9B8A">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评审依据：提供质量控制佐证</w:t>
            </w:r>
          </w:p>
        </w:tc>
      </w:tr>
      <w:tr w14:paraId="319EFC19">
        <w:tblPrEx>
          <w:tblCellMar>
            <w:top w:w="0" w:type="dxa"/>
            <w:left w:w="0" w:type="dxa"/>
            <w:bottom w:w="0" w:type="dxa"/>
            <w:right w:w="0" w:type="dxa"/>
          </w:tblCellMar>
        </w:tblPrEx>
        <w:trPr>
          <w:trHeight w:val="1701"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7DB7362">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突发情况处理情况</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5AC5E53">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4</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656C41C">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投标人提供应急流程及预案，突发情况处理方案的合理情况，进行综合评议，方案科学合理切实可行符合医院实际的得4分，有方案但是不够全面，有一定的可行性的得2分，有方案但是完全不符合医院实际的得1分，未提供不得分。</w:t>
            </w:r>
          </w:p>
          <w:p w14:paraId="50528C7E">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评审依据：提供佐证</w:t>
            </w:r>
          </w:p>
        </w:tc>
      </w:tr>
      <w:tr w14:paraId="3CB47974">
        <w:tblPrEx>
          <w:tblCellMar>
            <w:top w:w="0" w:type="dxa"/>
            <w:left w:w="0" w:type="dxa"/>
            <w:bottom w:w="0" w:type="dxa"/>
            <w:right w:w="0" w:type="dxa"/>
          </w:tblCellMar>
        </w:tblPrEx>
        <w:trPr>
          <w:trHeight w:val="437" w:hRule="atLeast"/>
          <w:jc w:val="center"/>
        </w:trPr>
        <w:tc>
          <w:tcPr>
            <w:tcW w:w="9202" w:type="dxa"/>
            <w:gridSpan w:val="3"/>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ED26074">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8"/>
                <w:szCs w:val="28"/>
              </w:rPr>
              <w:t>商务部分(45分)</w:t>
            </w:r>
          </w:p>
        </w:tc>
      </w:tr>
      <w:tr w14:paraId="324E002E">
        <w:tblPrEx>
          <w:tblCellMar>
            <w:top w:w="0" w:type="dxa"/>
            <w:left w:w="0" w:type="dxa"/>
            <w:bottom w:w="0" w:type="dxa"/>
            <w:right w:w="0" w:type="dxa"/>
          </w:tblCellMar>
        </w:tblPrEx>
        <w:trPr>
          <w:trHeight w:val="459"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0064635">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评审项目</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0251D8">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分值</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1335E5F">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评分细则</w:t>
            </w:r>
          </w:p>
        </w:tc>
      </w:tr>
      <w:tr w14:paraId="3F10FE3E">
        <w:tblPrEx>
          <w:tblCellMar>
            <w:top w:w="0" w:type="dxa"/>
            <w:left w:w="0" w:type="dxa"/>
            <w:bottom w:w="0" w:type="dxa"/>
            <w:right w:w="0" w:type="dxa"/>
          </w:tblCellMar>
        </w:tblPrEx>
        <w:trPr>
          <w:trHeight w:val="1568" w:hRule="atLeast"/>
          <w:jc w:val="center"/>
        </w:trPr>
        <w:tc>
          <w:tcPr>
            <w:tcW w:w="1329" w:type="dxa"/>
            <w:tcBorders>
              <w:top w:val="single" w:color="000000" w:sz="4" w:space="0"/>
              <w:left w:val="single" w:color="000000" w:sz="4" w:space="0"/>
              <w:right w:val="single" w:color="000000" w:sz="4" w:space="0"/>
            </w:tcBorders>
            <w:tcMar>
              <w:top w:w="10" w:type="dxa"/>
              <w:left w:w="10" w:type="dxa"/>
              <w:bottom w:w="0" w:type="dxa"/>
              <w:right w:w="10" w:type="dxa"/>
            </w:tcMar>
            <w:vAlign w:val="center"/>
          </w:tcPr>
          <w:p w14:paraId="08B87EB9">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企业认证</w:t>
            </w:r>
          </w:p>
        </w:tc>
        <w:tc>
          <w:tcPr>
            <w:tcW w:w="750" w:type="dxa"/>
            <w:tcBorders>
              <w:top w:val="single" w:color="000000" w:sz="4" w:space="0"/>
              <w:left w:val="single" w:color="000000" w:sz="4" w:space="0"/>
              <w:right w:val="single" w:color="000000" w:sz="4" w:space="0"/>
            </w:tcBorders>
            <w:noWrap/>
            <w:tcMar>
              <w:top w:w="10" w:type="dxa"/>
              <w:left w:w="10" w:type="dxa"/>
              <w:bottom w:w="0" w:type="dxa"/>
              <w:right w:w="10" w:type="dxa"/>
            </w:tcMar>
            <w:vAlign w:val="center"/>
          </w:tcPr>
          <w:p w14:paraId="6E8E5B11">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4DCE1A52">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投标人具备质量管理体系ISO9001认证、环境管理体系ISO14001或GB/T24001认证、职业健康安全管理OHSAS18001或GB/T28001体系认证，以上认证有一项得3分，一共得9分</w:t>
            </w:r>
            <w:r>
              <w:rPr>
                <w:rFonts w:hint="eastAsia" w:asciiTheme="minorEastAsia" w:hAnsiTheme="minorEastAsia" w:eastAsiaTheme="minorEastAsia" w:cstheme="minorEastAsia"/>
                <w:kern w:val="0"/>
                <w:sz w:val="24"/>
                <w:szCs w:val="24"/>
              </w:rPr>
              <w:t>；</w:t>
            </w:r>
          </w:p>
          <w:p w14:paraId="2C1A0C2A">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评审依据：提供有效期内认证证书复印件加盖供应商公章予以佐证。</w:t>
            </w:r>
          </w:p>
        </w:tc>
      </w:tr>
      <w:tr w14:paraId="62875BDD">
        <w:tblPrEx>
          <w:tblCellMar>
            <w:top w:w="0" w:type="dxa"/>
            <w:left w:w="0" w:type="dxa"/>
            <w:bottom w:w="0" w:type="dxa"/>
            <w:right w:w="0" w:type="dxa"/>
          </w:tblCellMar>
        </w:tblPrEx>
        <w:trPr>
          <w:trHeight w:val="842"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397B8EBC">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用工资质</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B43E29A">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2DA62DAE">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供应商具有行政部门颁发的劳务派遣资质的得5分。</w:t>
            </w:r>
          </w:p>
          <w:p w14:paraId="7A49C048">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评审依据：提供资质彩色复印件并加盖公章予以佐证，未提供不得分</w:t>
            </w:r>
            <w:r>
              <w:rPr>
                <w:rFonts w:hint="eastAsia" w:asciiTheme="minorEastAsia" w:hAnsiTheme="minorEastAsia" w:eastAsiaTheme="minorEastAsia" w:cstheme="minorEastAsia"/>
                <w:kern w:val="0"/>
                <w:sz w:val="24"/>
                <w:szCs w:val="24"/>
              </w:rPr>
              <w:t>。</w:t>
            </w:r>
          </w:p>
        </w:tc>
      </w:tr>
      <w:tr w14:paraId="0D94BCDE">
        <w:tblPrEx>
          <w:tblCellMar>
            <w:top w:w="0" w:type="dxa"/>
            <w:left w:w="0" w:type="dxa"/>
            <w:bottom w:w="0" w:type="dxa"/>
            <w:right w:w="0" w:type="dxa"/>
          </w:tblCellMar>
        </w:tblPrEx>
        <w:trPr>
          <w:trHeight w:val="877" w:hRule="atLeast"/>
          <w:jc w:val="center"/>
        </w:trPr>
        <w:tc>
          <w:tcPr>
            <w:tcW w:w="1329" w:type="dxa"/>
            <w:vMerge w:val="restart"/>
            <w:tcBorders>
              <w:top w:val="single" w:color="000000" w:sz="4" w:space="0"/>
              <w:left w:val="single" w:color="000000" w:sz="4" w:space="0"/>
              <w:right w:val="single" w:color="000000" w:sz="4" w:space="0"/>
            </w:tcBorders>
            <w:tcMar>
              <w:top w:w="10" w:type="dxa"/>
              <w:left w:w="10" w:type="dxa"/>
              <w:bottom w:w="0" w:type="dxa"/>
              <w:right w:w="10" w:type="dxa"/>
            </w:tcMar>
            <w:vAlign w:val="center"/>
          </w:tcPr>
          <w:p w14:paraId="23A2B5B4">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信息化管理</w:t>
            </w:r>
          </w:p>
        </w:tc>
        <w:tc>
          <w:tcPr>
            <w:tcW w:w="750" w:type="dxa"/>
            <w:vMerge w:val="restart"/>
            <w:tcBorders>
              <w:top w:val="single" w:color="000000" w:sz="4" w:space="0"/>
              <w:left w:val="single" w:color="000000" w:sz="4" w:space="0"/>
              <w:right w:val="single" w:color="000000" w:sz="4" w:space="0"/>
            </w:tcBorders>
            <w:noWrap/>
            <w:tcMar>
              <w:top w:w="10" w:type="dxa"/>
              <w:left w:w="10" w:type="dxa"/>
              <w:bottom w:w="0" w:type="dxa"/>
              <w:right w:w="10" w:type="dxa"/>
            </w:tcMar>
            <w:vAlign w:val="center"/>
          </w:tcPr>
          <w:p w14:paraId="080B0A03">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7123" w:type="dxa"/>
            <w:tcBorders>
              <w:top w:val="single" w:color="000000" w:sz="4" w:space="0"/>
              <w:left w:val="single" w:color="000000" w:sz="4" w:space="0"/>
              <w:bottom w:val="single" w:color="auto" w:sz="4" w:space="0"/>
              <w:right w:val="single" w:color="000000" w:sz="4" w:space="0"/>
            </w:tcBorders>
            <w:tcMar>
              <w:top w:w="10" w:type="dxa"/>
              <w:left w:w="10" w:type="dxa"/>
              <w:bottom w:w="0" w:type="dxa"/>
              <w:right w:w="10" w:type="dxa"/>
            </w:tcMar>
            <w:vAlign w:val="center"/>
          </w:tcPr>
          <w:p w14:paraId="7CBBF99B">
            <w:pPr>
              <w:keepNext w:val="0"/>
              <w:keepLines w:val="0"/>
              <w:pageBreakBefore w:val="0"/>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供应商具有本行业专业的信息化科学管理能力，具有线上下单和支付管理平台功能的得4分，有管理平台但功能不全得2分，无线上管理平台得0分</w:t>
            </w:r>
          </w:p>
          <w:p w14:paraId="2ADEB287">
            <w:pPr>
              <w:keepNext w:val="0"/>
              <w:keepLines w:val="0"/>
              <w:pageBreakBefore w:val="0"/>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评审依据：提供相关证明文件和管理平台功能页面截图，未提供或提供不全或无效证明的不得分。</w:t>
            </w:r>
          </w:p>
        </w:tc>
      </w:tr>
      <w:tr w14:paraId="2E560023">
        <w:tblPrEx>
          <w:tblCellMar>
            <w:top w:w="0" w:type="dxa"/>
            <w:left w:w="0" w:type="dxa"/>
            <w:bottom w:w="0" w:type="dxa"/>
            <w:right w:w="0" w:type="dxa"/>
          </w:tblCellMar>
        </w:tblPrEx>
        <w:trPr>
          <w:trHeight w:val="513" w:hRule="atLeast"/>
          <w:jc w:val="center"/>
        </w:trPr>
        <w:tc>
          <w:tcPr>
            <w:tcW w:w="1329" w:type="dxa"/>
            <w:vMerge w:val="continue"/>
            <w:tcBorders>
              <w:left w:val="single" w:color="000000" w:sz="4" w:space="0"/>
              <w:right w:val="single" w:color="000000" w:sz="4" w:space="0"/>
            </w:tcBorders>
            <w:vAlign w:val="center"/>
          </w:tcPr>
          <w:p w14:paraId="2348C384">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kern w:val="0"/>
                <w:sz w:val="24"/>
                <w:szCs w:val="24"/>
              </w:rPr>
            </w:pPr>
          </w:p>
        </w:tc>
        <w:tc>
          <w:tcPr>
            <w:tcW w:w="750" w:type="dxa"/>
            <w:vMerge w:val="continue"/>
            <w:tcBorders>
              <w:left w:val="single" w:color="000000" w:sz="4" w:space="0"/>
              <w:right w:val="single" w:color="000000" w:sz="4" w:space="0"/>
            </w:tcBorders>
            <w:vAlign w:val="center"/>
          </w:tcPr>
          <w:p w14:paraId="2639A0C0">
            <w:pPr>
              <w:keepNext w:val="0"/>
              <w:keepLines w:val="0"/>
              <w:pageBreakBefore w:val="0"/>
              <w:widowControl/>
              <w:kinsoku/>
              <w:wordWrap/>
              <w:overflowPunct/>
              <w:topLinePunct w:val="0"/>
              <w:autoSpaceDN/>
              <w:bidi w:val="0"/>
              <w:adjustRightInd/>
              <w:snapToGrid/>
              <w:ind w:firstLine="0" w:firstLineChars="0"/>
              <w:jc w:val="left"/>
              <w:rPr>
                <w:rFonts w:hint="eastAsia" w:asciiTheme="minorEastAsia" w:hAnsiTheme="minorEastAsia" w:eastAsiaTheme="minorEastAsia" w:cstheme="minorEastAsia"/>
                <w:kern w:val="0"/>
                <w:sz w:val="24"/>
                <w:szCs w:val="24"/>
              </w:rPr>
            </w:pPr>
          </w:p>
        </w:tc>
        <w:tc>
          <w:tcPr>
            <w:tcW w:w="7123" w:type="dxa"/>
            <w:tcBorders>
              <w:top w:val="single" w:color="auto" w:sz="4" w:space="0"/>
              <w:left w:val="single" w:color="000000" w:sz="4" w:space="0"/>
              <w:bottom w:val="single" w:color="auto" w:sz="4" w:space="0"/>
              <w:right w:val="single" w:color="000000" w:sz="4" w:space="0"/>
            </w:tcBorders>
            <w:tcMar>
              <w:top w:w="10" w:type="dxa"/>
              <w:left w:w="10" w:type="dxa"/>
              <w:bottom w:w="0" w:type="dxa"/>
              <w:right w:w="10" w:type="dxa"/>
            </w:tcMar>
            <w:vAlign w:val="center"/>
          </w:tcPr>
          <w:p w14:paraId="2DF4E62B">
            <w:pPr>
              <w:keepNext w:val="0"/>
              <w:keepLines w:val="0"/>
              <w:pageBreakBefore w:val="0"/>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手</w:t>
            </w:r>
            <w:r>
              <w:rPr>
                <w:rFonts w:hint="eastAsia" w:asciiTheme="minorEastAsia" w:hAnsiTheme="minorEastAsia" w:eastAsiaTheme="minorEastAsia" w:cstheme="minorEastAsia"/>
                <w:kern w:val="0"/>
                <w:sz w:val="24"/>
                <w:szCs w:val="24"/>
              </w:rPr>
              <w:t>机APP移动端运用：供应商提供的APP客户端可以实现：客户查询、护工查询等功能的得2分，无手机APP移动端运用的得0分。</w:t>
            </w:r>
          </w:p>
          <w:p w14:paraId="3C793D2D">
            <w:pPr>
              <w:keepNext w:val="0"/>
              <w:keepLines w:val="0"/>
              <w:pageBreakBefore w:val="0"/>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评审依据：提供手机APP端功能页面截图</w:t>
            </w:r>
            <w:r>
              <w:rPr>
                <w:rFonts w:hint="eastAsia" w:asciiTheme="minorEastAsia" w:hAnsiTheme="minorEastAsia" w:eastAsiaTheme="minorEastAsia" w:cstheme="minorEastAsia"/>
                <w:b/>
                <w:bCs/>
                <w:kern w:val="0"/>
                <w:sz w:val="24"/>
                <w:szCs w:val="24"/>
              </w:rPr>
              <w:t>予以佐证。</w:t>
            </w:r>
          </w:p>
        </w:tc>
      </w:tr>
      <w:tr w14:paraId="56A9112E">
        <w:tblPrEx>
          <w:tblCellMar>
            <w:top w:w="0" w:type="dxa"/>
            <w:left w:w="0" w:type="dxa"/>
            <w:bottom w:w="0" w:type="dxa"/>
            <w:right w:w="0" w:type="dxa"/>
          </w:tblCellMar>
        </w:tblPrEx>
        <w:trPr>
          <w:trHeight w:val="780"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19B96F36">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类似业绩</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CD58A9">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F1E097E">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近3年内具有医院陪护管理经验业绩，且客户评价为优秀的，每提供1个业绩的得2分</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满分8分</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具有医院无陪病房管理经验业绩，且客户评价为优秀的，每提供1个业绩得2分，</w:t>
            </w:r>
            <w:r>
              <w:rPr>
                <w:rFonts w:hint="eastAsia" w:asciiTheme="minorEastAsia" w:hAnsiTheme="minorEastAsia" w:eastAsiaTheme="minorEastAsia" w:cstheme="minorEastAsia"/>
                <w:kern w:val="0"/>
                <w:sz w:val="24"/>
                <w:szCs w:val="24"/>
              </w:rPr>
              <w:t>满分</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 xml:space="preserve">分。 </w:t>
            </w:r>
          </w:p>
          <w:p w14:paraId="0C70CC4A">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评审依据：提供合同复印件加盖供应商公章予以佐证，不提供不得分。</w:t>
            </w:r>
          </w:p>
        </w:tc>
      </w:tr>
      <w:tr w14:paraId="23BCFA31">
        <w:tblPrEx>
          <w:tblCellMar>
            <w:top w:w="0" w:type="dxa"/>
            <w:left w:w="0" w:type="dxa"/>
            <w:bottom w:w="0" w:type="dxa"/>
            <w:right w:w="0" w:type="dxa"/>
          </w:tblCellMar>
        </w:tblPrEx>
        <w:trPr>
          <w:trHeight w:val="780"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2B38C4E">
            <w:pPr>
              <w:keepNext w:val="0"/>
              <w:keepLines w:val="0"/>
              <w:pageBreakBefore w:val="0"/>
              <w:kinsoku/>
              <w:wordWrap/>
              <w:overflowPunct/>
              <w:topLinePunct w:val="0"/>
              <w:autoSpaceDN/>
              <w:bidi w:val="0"/>
              <w:adjustRightInd/>
              <w:snapToGrid/>
              <w:spacing w:line="324"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管理人员</w:t>
            </w:r>
          </w:p>
          <w:p w14:paraId="1234F894">
            <w:pPr>
              <w:keepNext w:val="0"/>
              <w:keepLines w:val="0"/>
              <w:pageBreakBefore w:val="0"/>
              <w:kinsoku/>
              <w:wordWrap/>
              <w:overflowPunct/>
              <w:topLinePunct w:val="0"/>
              <w:autoSpaceDN/>
              <w:bidi w:val="0"/>
              <w:adjustRightInd/>
              <w:snapToGrid/>
              <w:spacing w:line="324"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经验</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DDF28F">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5F725516">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供应商拟派驻本项目管理人员须具备3年以上陪护管理经验。提供管理人员服务其他陪护项目的证明材料及近3个月缴纳社保的证明。没有提供不得分。</w:t>
            </w:r>
          </w:p>
          <w:p w14:paraId="6A2DC72F">
            <w:pPr>
              <w:pStyle w:val="2"/>
              <w:keepNext w:val="0"/>
              <w:keepLines w:val="0"/>
              <w:pageBreakBefore w:val="0"/>
              <w:kinsoku/>
              <w:wordWrap/>
              <w:overflowPunct/>
              <w:topLinePunct w:val="0"/>
              <w:autoSpaceDN/>
              <w:bidi w:val="0"/>
              <w:adjustRightInd/>
              <w:snapToGrid/>
              <w:spacing w:before="0" w:beforeLines="0" w:after="0" w:afterLines="0"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rPr>
              <w:t>评审依据：提供佐证</w:t>
            </w:r>
          </w:p>
        </w:tc>
      </w:tr>
      <w:tr w14:paraId="25F366D2">
        <w:tblPrEx>
          <w:tblCellMar>
            <w:top w:w="0" w:type="dxa"/>
            <w:left w:w="0" w:type="dxa"/>
            <w:bottom w:w="0" w:type="dxa"/>
            <w:right w:w="0" w:type="dxa"/>
          </w:tblCellMar>
        </w:tblPrEx>
        <w:trPr>
          <w:trHeight w:val="780" w:hRule="atLeast"/>
          <w:jc w:val="center"/>
        </w:trPr>
        <w:tc>
          <w:tcPr>
            <w:tcW w:w="1329"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76CDD533">
            <w:pPr>
              <w:keepNext w:val="0"/>
              <w:keepLines w:val="0"/>
              <w:pageBreakBefore w:val="0"/>
              <w:kinsoku/>
              <w:wordWrap/>
              <w:overflowPunct/>
              <w:topLinePunct w:val="0"/>
              <w:autoSpaceDN/>
              <w:bidi w:val="0"/>
              <w:adjustRightInd/>
              <w:snapToGrid/>
              <w:spacing w:line="324" w:lineRule="auto"/>
              <w:ind w:firstLine="0" w:firstLineChars="0"/>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业务开展活动费</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7A256A">
            <w:pPr>
              <w:keepNext w:val="0"/>
              <w:keepLines w:val="0"/>
              <w:pageBreakBefore w:val="0"/>
              <w:widowControl/>
              <w:kinsoku/>
              <w:wordWrap/>
              <w:overflowPunct/>
              <w:topLinePunct w:val="0"/>
              <w:autoSpaceDN/>
              <w:bidi w:val="0"/>
              <w:adjustRightInd/>
              <w:snapToGrid/>
              <w:ind w:firstLine="0" w:firstLineChars="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7123"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14:paraId="0AF99A91">
            <w:pPr>
              <w:keepNext w:val="0"/>
              <w:keepLines w:val="0"/>
              <w:pageBreakBefore w:val="0"/>
              <w:widowControl/>
              <w:kinsoku/>
              <w:wordWrap/>
              <w:overflowPunct/>
              <w:topLinePunct w:val="0"/>
              <w:autoSpaceDN/>
              <w:bidi w:val="0"/>
              <w:adjustRightInd/>
              <w:snapToGrid/>
              <w:ind w:firstLine="0" w:firstLineChars="0"/>
              <w:jc w:val="left"/>
              <w:textAlignment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由于院方向供应商提供水、电、网络、培训服务及办公用房，供应商按要求缴纳房屋租赁费用及办公产生的水、电、气等相关费用。房屋租赁费用以第三方评估为准，水、电、气等相关费用据实结算。</w:t>
            </w:r>
          </w:p>
        </w:tc>
      </w:tr>
    </w:tbl>
    <w:p w14:paraId="0DDE7E5E">
      <w:pPr>
        <w:pStyle w:val="26"/>
        <w:spacing w:line="440" w:lineRule="exact"/>
        <w:rPr>
          <w:rFonts w:hint="eastAsia" w:asciiTheme="minorEastAsia" w:hAnsiTheme="minorEastAsia" w:eastAsiaTheme="minorEastAsia" w:cstheme="minorEastAsia"/>
          <w:b/>
          <w:bCs/>
          <w:kern w:val="0"/>
          <w:sz w:val="24"/>
          <w:szCs w:val="24"/>
        </w:rPr>
      </w:pPr>
    </w:p>
    <w:p w14:paraId="51C3ACDB">
      <w:pPr>
        <w:rPr>
          <w:rFonts w:hint="eastAsia" w:asciiTheme="minorEastAsia" w:hAnsiTheme="minorEastAsia" w:eastAsiaTheme="minorEastAsia" w:cstheme="minorEastAsia"/>
          <w:b/>
          <w:spacing w:val="10"/>
          <w:kern w:val="0"/>
          <w:sz w:val="32"/>
          <w:szCs w:val="32"/>
        </w:rPr>
      </w:pPr>
      <w:r>
        <w:rPr>
          <w:rFonts w:hint="eastAsia" w:asciiTheme="minorEastAsia" w:hAnsiTheme="minorEastAsia" w:eastAsiaTheme="minorEastAsia" w:cstheme="minorEastAsia"/>
          <w:b/>
          <w:spacing w:val="10"/>
          <w:kern w:val="0"/>
          <w:sz w:val="32"/>
          <w:szCs w:val="32"/>
        </w:rPr>
        <w:br w:type="page"/>
      </w:r>
    </w:p>
    <w:p w14:paraId="0DE33EA7">
      <w:pPr>
        <w:pStyle w:val="2"/>
        <w:bidi w:val="0"/>
        <w:rPr>
          <w:rFonts w:hint="eastAsia"/>
        </w:rPr>
      </w:pPr>
      <w:r>
        <w:rPr>
          <w:rFonts w:hint="eastAsia"/>
        </w:rPr>
        <w:t>第五部分  响应文件格式</w:t>
      </w:r>
    </w:p>
    <w:p w14:paraId="7517D0F6">
      <w:pPr>
        <w:pStyle w:val="3"/>
        <w:bidi w:val="0"/>
        <w:rPr>
          <w:rFonts w:hint="eastAsia"/>
        </w:rPr>
      </w:pPr>
      <w:r>
        <w:rPr>
          <w:rFonts w:hint="eastAsia"/>
        </w:rPr>
        <w:t>一、投标函 （格式）</w:t>
      </w:r>
    </w:p>
    <w:p w14:paraId="2CCF80FF">
      <w:pPr>
        <w:pStyle w:val="26"/>
        <w:spacing w:before="156"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    ：</w:t>
      </w:r>
    </w:p>
    <w:p w14:paraId="5380C93C">
      <w:pPr>
        <w:pStyle w:val="12"/>
        <w:autoSpaceDE w:val="0"/>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根据贵方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（编号： ）的投标邀请，我方正式授权下述签字人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（姓名和职务）代表我方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（投标单位名称）全权处理本项目投标及成交后签订合同等有关事宜。</w:t>
      </w:r>
    </w:p>
    <w:p w14:paraId="75A8D3CC">
      <w:pPr>
        <w:pStyle w:val="12"/>
        <w:autoSpaceDE w:val="0"/>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据此函，签字人兹宣布同意如下：</w:t>
      </w:r>
    </w:p>
    <w:p w14:paraId="05837D37">
      <w:pPr>
        <w:pStyle w:val="12"/>
        <w:autoSpaceDE w:val="0"/>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1、我方同意在供应商须知规定的开标日期起遵循本响应文件，并在供应商须知规定的投标有效期满之前均具有约束力，并有可能成交。</w:t>
      </w:r>
    </w:p>
    <w:p w14:paraId="069F6B11">
      <w:pPr>
        <w:pStyle w:val="12"/>
        <w:autoSpaceDE w:val="0"/>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2、我方承诺已经具备以下条件：</w:t>
      </w:r>
    </w:p>
    <w:p w14:paraId="5E2E53D3">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（1）具有独立承担民事责任的能力；</w:t>
      </w:r>
    </w:p>
    <w:p w14:paraId="185718FF">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（2）具有良好的商业信誉和健全的财务会计制度；</w:t>
      </w:r>
    </w:p>
    <w:p w14:paraId="20570C09">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（3）具有履行合同所必需的设备和专业技术能力；</w:t>
      </w:r>
    </w:p>
    <w:p w14:paraId="000FD3B9">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（4）有依法缴纳税收和社会保障资金的良好记录；</w:t>
      </w:r>
    </w:p>
    <w:p w14:paraId="411A6BDE">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（5）参加采购活动前三年内，在经营活动中没有重大违法记录；</w:t>
      </w:r>
    </w:p>
    <w:p w14:paraId="7778B16B">
      <w:pPr>
        <w:widowControl/>
        <w:spacing w:line="440" w:lineRule="exact"/>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（6）法律、行政法规规定的其他条件；</w:t>
      </w:r>
    </w:p>
    <w:p w14:paraId="46AF8FA4">
      <w:pPr>
        <w:pStyle w:val="28"/>
        <w:wordWrap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3、我方根据遴选文件的规定，自愿完成项目建设。</w:t>
      </w:r>
    </w:p>
    <w:p w14:paraId="1F430484">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4、我方已详细审核遴选文件，我方完全理解并同意放弃对这方面提出含糊不清或误解问题的权利。</w:t>
      </w:r>
    </w:p>
    <w:p w14:paraId="144BA631">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5、同意向贵方提供贵方可能要求的与本投标有关的任何数据或资料。</w:t>
      </w:r>
    </w:p>
    <w:p w14:paraId="70CB1BB3">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6、我方完全理解贵方不一定要接受最低报价的供应商为成交供应商。</w:t>
      </w:r>
    </w:p>
    <w:p w14:paraId="5E37B5B8">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7、若贵方需要，我方愿意提供我方作出的一切承诺的证明材料。</w:t>
      </w:r>
    </w:p>
    <w:p w14:paraId="416E2C56">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8、提交包括下述文件在内的共三份响应文件，其中正本一份，副本二份。</w:t>
      </w:r>
    </w:p>
    <w:p w14:paraId="54158483">
      <w:pPr>
        <w:pStyle w:val="29"/>
        <w:wordWrap w:val="0"/>
        <w:spacing w:line="4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14:paraId="239711A8">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（2）投标函(按遴选文件第</w:t>
      </w:r>
      <w:r>
        <w:rPr>
          <w:rFonts w:hint="eastAsia" w:asciiTheme="minorEastAsia" w:hAnsiTheme="minorEastAsia" w:eastAsiaTheme="minorEastAsia" w:cstheme="minorEastAsia"/>
          <w:kern w:val="0"/>
          <w:sz w:val="24"/>
          <w:lang w:val="en-US" w:eastAsia="zh-CN"/>
        </w:rPr>
        <w:t>五</w:t>
      </w:r>
      <w:r>
        <w:rPr>
          <w:rFonts w:hint="eastAsia" w:asciiTheme="minorEastAsia" w:hAnsiTheme="minorEastAsia" w:eastAsiaTheme="minorEastAsia" w:cstheme="minorEastAsia"/>
          <w:kern w:val="0"/>
          <w:sz w:val="24"/>
        </w:rPr>
        <w:t>部分“投标函格式”要求填写)；</w:t>
      </w:r>
    </w:p>
    <w:p w14:paraId="5EEF83D0">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（3）法人授权委托书（按遴选文件第</w:t>
      </w:r>
      <w:r>
        <w:rPr>
          <w:rFonts w:hint="eastAsia" w:asciiTheme="minorEastAsia" w:hAnsiTheme="minorEastAsia" w:eastAsiaTheme="minorEastAsia" w:cstheme="minorEastAsia"/>
          <w:kern w:val="0"/>
          <w:sz w:val="24"/>
          <w:lang w:val="en-US" w:eastAsia="zh-CN"/>
        </w:rPr>
        <w:t>五</w:t>
      </w:r>
      <w:r>
        <w:rPr>
          <w:rFonts w:hint="eastAsia" w:asciiTheme="minorEastAsia" w:hAnsiTheme="minorEastAsia" w:eastAsiaTheme="minorEastAsia" w:cstheme="minorEastAsia"/>
          <w:kern w:val="0"/>
          <w:sz w:val="24"/>
        </w:rPr>
        <w:t>部分要求填写）；</w:t>
      </w:r>
    </w:p>
    <w:p w14:paraId="671CFC0A">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（4）供应商基本情况登记表（按遴选文件第</w:t>
      </w:r>
      <w:r>
        <w:rPr>
          <w:rFonts w:hint="eastAsia" w:asciiTheme="minorEastAsia" w:hAnsiTheme="minorEastAsia" w:eastAsiaTheme="minorEastAsia" w:cstheme="minorEastAsia"/>
          <w:kern w:val="0"/>
          <w:sz w:val="24"/>
          <w:lang w:val="en-US" w:eastAsia="zh-CN"/>
        </w:rPr>
        <w:t>五</w:t>
      </w:r>
      <w:r>
        <w:rPr>
          <w:rFonts w:hint="eastAsia" w:asciiTheme="minorEastAsia" w:hAnsiTheme="minorEastAsia" w:eastAsiaTheme="minorEastAsia" w:cstheme="minorEastAsia"/>
          <w:kern w:val="0"/>
          <w:sz w:val="24"/>
        </w:rPr>
        <w:t>部分要求填写）；</w:t>
      </w:r>
    </w:p>
    <w:p w14:paraId="507FF44D">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（5）技术规格偏离表（按遴选文件第</w:t>
      </w:r>
      <w:r>
        <w:rPr>
          <w:rFonts w:hint="eastAsia" w:asciiTheme="minorEastAsia" w:hAnsiTheme="minorEastAsia" w:eastAsiaTheme="minorEastAsia" w:cstheme="minorEastAsia"/>
          <w:kern w:val="0"/>
          <w:sz w:val="24"/>
          <w:lang w:val="en-US" w:eastAsia="zh-CN"/>
        </w:rPr>
        <w:t>五</w:t>
      </w:r>
      <w:r>
        <w:rPr>
          <w:rFonts w:hint="eastAsia" w:asciiTheme="minorEastAsia" w:hAnsiTheme="minorEastAsia" w:eastAsiaTheme="minorEastAsia" w:cstheme="minorEastAsia"/>
          <w:kern w:val="0"/>
          <w:sz w:val="24"/>
        </w:rPr>
        <w:t>部分要求填写）；</w:t>
      </w:r>
    </w:p>
    <w:p w14:paraId="14F92E41">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商务条款偏离表（按遴选文件第</w:t>
      </w:r>
      <w:r>
        <w:rPr>
          <w:rFonts w:hint="eastAsia" w:asciiTheme="minorEastAsia" w:hAnsiTheme="minorEastAsia" w:eastAsiaTheme="minorEastAsia" w:cstheme="minorEastAsia"/>
          <w:kern w:val="0"/>
          <w:sz w:val="24"/>
          <w:lang w:val="en-US" w:eastAsia="zh-CN"/>
        </w:rPr>
        <w:t>五</w:t>
      </w:r>
      <w:r>
        <w:rPr>
          <w:rFonts w:hint="eastAsia" w:asciiTheme="minorEastAsia" w:hAnsiTheme="minorEastAsia" w:eastAsiaTheme="minorEastAsia" w:cstheme="minorEastAsia"/>
          <w:kern w:val="0"/>
          <w:sz w:val="24"/>
        </w:rPr>
        <w:t>部分要求填写）；</w:t>
      </w:r>
    </w:p>
    <w:p w14:paraId="69F1CE6D">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产品主要技术数据和性能的详细描述，项目组织实施方案；</w:t>
      </w:r>
    </w:p>
    <w:p w14:paraId="0847E9BD">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项目服务及售后服务的内容及措施；</w:t>
      </w:r>
    </w:p>
    <w:p w14:paraId="175E26DD">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9</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资格及相关证明文件；</w:t>
      </w:r>
    </w:p>
    <w:p w14:paraId="589DECD9">
      <w:pPr>
        <w:pStyle w:val="29"/>
        <w:wordWrap w:val="0"/>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10</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供应商认为有必要提供的其它文件。</w:t>
      </w:r>
    </w:p>
    <w:p w14:paraId="0107FF87">
      <w:pPr>
        <w:pStyle w:val="26"/>
        <w:spacing w:line="360" w:lineRule="auto"/>
        <w:ind w:firstLine="403" w:firstLineChars="16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9、与本投标有关的正式通讯地址为：</w:t>
      </w:r>
    </w:p>
    <w:p w14:paraId="617963F6">
      <w:pPr>
        <w:pStyle w:val="26"/>
        <w:spacing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p>
    <w:p w14:paraId="41E92175">
      <w:pPr>
        <w:pStyle w:val="26"/>
        <w:spacing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p w14:paraId="42451C90">
      <w:pPr>
        <w:pStyle w:val="26"/>
        <w:spacing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14:paraId="1B69EBB7">
      <w:pPr>
        <w:pStyle w:val="26"/>
        <w:spacing w:line="360" w:lineRule="auto"/>
        <w:ind w:firstLine="42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传真：</w:t>
      </w:r>
    </w:p>
    <w:p w14:paraId="44FEB39B">
      <w:pPr>
        <w:pStyle w:val="26"/>
        <w:spacing w:line="360" w:lineRule="auto"/>
        <w:ind w:left="-85" w:firstLine="420"/>
        <w:rPr>
          <w:rFonts w:hint="eastAsia" w:asciiTheme="minorEastAsia" w:hAnsiTheme="minorEastAsia" w:eastAsiaTheme="minorEastAsia" w:cstheme="minorEastAsia"/>
          <w:sz w:val="24"/>
        </w:rPr>
      </w:pPr>
    </w:p>
    <w:p w14:paraId="26EC7090">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3A3A5989">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555F6ACD">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2B851BBE">
      <w:pPr>
        <w:pStyle w:val="26"/>
        <w:spacing w:line="360" w:lineRule="auto"/>
        <w:ind w:left="-85" w:firstLine="420"/>
        <w:jc w:val="center"/>
        <w:rPr>
          <w:rFonts w:hint="eastAsia" w:asciiTheme="minorEastAsia" w:hAnsiTheme="minorEastAsia" w:eastAsiaTheme="minorEastAsia" w:cstheme="minorEastAsia"/>
          <w:sz w:val="24"/>
        </w:rPr>
      </w:pPr>
    </w:p>
    <w:p w14:paraId="2A80516C">
      <w:pPr>
        <w:pStyle w:val="3"/>
        <w:bidi w:val="0"/>
        <w:rPr>
          <w:rFonts w:hint="eastAsia"/>
        </w:rPr>
      </w:pPr>
      <w:r>
        <w:rPr>
          <w:rFonts w:hint="eastAsia" w:asciiTheme="minorEastAsia" w:hAnsiTheme="minorEastAsia" w:eastAsiaTheme="minorEastAsia" w:cstheme="minorEastAsia"/>
          <w:b/>
        </w:rPr>
        <w:br w:type="page"/>
      </w:r>
      <w:r>
        <w:rPr>
          <w:rFonts w:hint="eastAsia"/>
        </w:rPr>
        <w:t>二、法人授权委托书（格式）</w:t>
      </w:r>
    </w:p>
    <w:p w14:paraId="71A9AF33">
      <w:pPr>
        <w:pStyle w:val="26"/>
        <w:spacing w:line="360" w:lineRule="auto"/>
        <w:rPr>
          <w:rFonts w:hint="eastAsia" w:asciiTheme="minorEastAsia" w:hAnsiTheme="minorEastAsia" w:eastAsiaTheme="minorEastAsia" w:cstheme="minorEastAsia"/>
          <w:sz w:val="24"/>
        </w:rPr>
      </w:pPr>
    </w:p>
    <w:p w14:paraId="5FD90EE2">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致：  </w:t>
      </w:r>
    </w:p>
    <w:p w14:paraId="50E71884">
      <w:pPr>
        <w:pStyle w:val="26"/>
        <w:spacing w:line="360" w:lineRule="auto"/>
        <w:ind w:firstLine="540" w:firstLineChars="2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兹授权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同志为我方参加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（项目编号： ）投标代理人，全权代表我单位处理本次投标的有关事务。本授权书于签字盖章后生效，特此声明。</w:t>
      </w:r>
    </w:p>
    <w:p w14:paraId="78E4AC56">
      <w:pPr>
        <w:pStyle w:val="26"/>
        <w:spacing w:line="360" w:lineRule="auto"/>
        <w:ind w:firstLine="540" w:firstLineChars="225"/>
        <w:rPr>
          <w:rFonts w:hint="eastAsia" w:asciiTheme="minorEastAsia" w:hAnsiTheme="minorEastAsia" w:eastAsiaTheme="minorEastAsia" w:cstheme="minorEastAsia"/>
          <w:sz w:val="24"/>
        </w:rPr>
      </w:pPr>
    </w:p>
    <w:p w14:paraId="3E8798FD">
      <w:pPr>
        <w:pStyle w:val="26"/>
        <w:spacing w:line="360" w:lineRule="auto"/>
        <w:ind w:firstLine="540" w:firstLineChars="225"/>
        <w:rPr>
          <w:rFonts w:hint="eastAsia" w:asciiTheme="minorEastAsia" w:hAnsiTheme="minorEastAsia" w:eastAsiaTheme="minorEastAsia" w:cstheme="minorEastAsia"/>
          <w:sz w:val="24"/>
        </w:rPr>
      </w:pPr>
    </w:p>
    <w:p w14:paraId="0284C0A7">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附全权代表情况：</w:t>
      </w:r>
    </w:p>
    <w:p w14:paraId="4C02B0DC">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AB67782">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部门：</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sz w:val="24"/>
        </w:rPr>
        <w:t>职      务：</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 xml:space="preserve"> </w:t>
      </w:r>
    </w:p>
    <w:p w14:paraId="66C0F230">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xml:space="preserve">             </w:t>
      </w:r>
    </w:p>
    <w:p w14:paraId="0AD1F29B">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传     真：</w:t>
      </w:r>
      <w:r>
        <w:rPr>
          <w:rFonts w:hint="eastAsia" w:asciiTheme="minorEastAsia" w:hAnsiTheme="minorEastAsia" w:eastAsiaTheme="minorEastAsia" w:cstheme="minorEastAsia"/>
          <w:sz w:val="24"/>
          <w:u w:val="single"/>
        </w:rPr>
        <w:t xml:space="preserve">                 </w:t>
      </w:r>
    </w:p>
    <w:p w14:paraId="672BE6A3">
      <w:pPr>
        <w:pStyle w:val="26"/>
        <w:spacing w:line="360" w:lineRule="auto"/>
        <w:ind w:firstLine="420"/>
        <w:rPr>
          <w:rFonts w:hint="eastAsia" w:asciiTheme="minorEastAsia" w:hAnsiTheme="minorEastAsia" w:eastAsiaTheme="minorEastAsia" w:cstheme="minorEastAsia"/>
          <w:sz w:val="24"/>
        </w:rPr>
      </w:pPr>
    </w:p>
    <w:p w14:paraId="3A849BFC">
      <w:pPr>
        <w:pStyle w:val="26"/>
        <w:spacing w:line="360" w:lineRule="auto"/>
        <w:jc w:val="center"/>
        <w:rPr>
          <w:rFonts w:hint="eastAsia" w:asciiTheme="minorEastAsia" w:hAnsiTheme="minorEastAsia" w:eastAsiaTheme="minorEastAsia" w:cstheme="minorEastAsia"/>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7"/>
      </w:tblGrid>
      <w:tr w14:paraId="5CF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7687" w:type="dxa"/>
          </w:tcPr>
          <w:p w14:paraId="22719A5F">
            <w:pPr>
              <w:pStyle w:val="26"/>
              <w:spacing w:line="440" w:lineRule="exact"/>
              <w:rPr>
                <w:rFonts w:hint="eastAsia" w:asciiTheme="minorEastAsia" w:hAnsiTheme="minorEastAsia" w:eastAsiaTheme="minorEastAsia" w:cstheme="minorEastAsia"/>
                <w:sz w:val="24"/>
              </w:rPr>
            </w:pPr>
          </w:p>
          <w:p w14:paraId="19CB55EC">
            <w:pPr>
              <w:pStyle w:val="26"/>
              <w:spacing w:line="440" w:lineRule="exact"/>
              <w:rPr>
                <w:rFonts w:hint="eastAsia" w:asciiTheme="minorEastAsia" w:hAnsiTheme="minorEastAsia" w:eastAsiaTheme="minorEastAsia" w:cstheme="minorEastAsia"/>
                <w:sz w:val="24"/>
              </w:rPr>
            </w:pPr>
          </w:p>
          <w:p w14:paraId="33A47FF2">
            <w:pPr>
              <w:jc w:val="center"/>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被授权人及授权人身份证复印件</w:t>
            </w:r>
          </w:p>
          <w:p w14:paraId="2DA1483E">
            <w:pPr>
              <w:pStyle w:val="26"/>
              <w:spacing w:line="4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30"/>
              </w:rPr>
              <w:t>（现场查验被授权人身份证原件）</w:t>
            </w:r>
          </w:p>
          <w:p w14:paraId="3A718EDD">
            <w:pPr>
              <w:pStyle w:val="26"/>
              <w:spacing w:line="440" w:lineRule="exact"/>
              <w:rPr>
                <w:rFonts w:hint="eastAsia" w:asciiTheme="minorEastAsia" w:hAnsiTheme="minorEastAsia" w:eastAsiaTheme="minorEastAsia" w:cstheme="minorEastAsia"/>
                <w:sz w:val="24"/>
              </w:rPr>
            </w:pPr>
          </w:p>
          <w:p w14:paraId="5DA396B9">
            <w:pPr>
              <w:pStyle w:val="26"/>
              <w:spacing w:line="440" w:lineRule="exact"/>
              <w:rPr>
                <w:rFonts w:hint="eastAsia" w:asciiTheme="minorEastAsia" w:hAnsiTheme="minorEastAsia" w:eastAsiaTheme="minorEastAsia" w:cstheme="minorEastAsia"/>
                <w:sz w:val="24"/>
              </w:rPr>
            </w:pPr>
          </w:p>
        </w:tc>
      </w:tr>
    </w:tbl>
    <w:p w14:paraId="652A66C7">
      <w:pPr>
        <w:pStyle w:val="26"/>
        <w:spacing w:line="360" w:lineRule="auto"/>
        <w:jc w:val="center"/>
        <w:rPr>
          <w:rFonts w:hint="eastAsia" w:asciiTheme="minorEastAsia" w:hAnsiTheme="minorEastAsia" w:eastAsiaTheme="minorEastAsia" w:cstheme="minorEastAsia"/>
          <w:sz w:val="24"/>
        </w:rPr>
      </w:pPr>
    </w:p>
    <w:p w14:paraId="1D20CAC6">
      <w:pPr>
        <w:pStyle w:val="26"/>
        <w:spacing w:line="360" w:lineRule="auto"/>
        <w:rPr>
          <w:rFonts w:hint="eastAsia" w:asciiTheme="minorEastAsia" w:hAnsiTheme="minorEastAsia" w:eastAsiaTheme="minorEastAsia" w:cstheme="minorEastAsia"/>
          <w:sz w:val="24"/>
        </w:rPr>
      </w:pPr>
    </w:p>
    <w:p w14:paraId="405D826D">
      <w:pPr>
        <w:pStyle w:val="2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                 法定代表人（签字）：</w:t>
      </w:r>
    </w:p>
    <w:p w14:paraId="6533B696">
      <w:pPr>
        <w:pStyle w:val="26"/>
        <w:spacing w:line="360" w:lineRule="auto"/>
        <w:rPr>
          <w:rFonts w:hint="eastAsia" w:asciiTheme="minorEastAsia" w:hAnsiTheme="minorEastAsia" w:eastAsiaTheme="minorEastAsia" w:cstheme="minorEastAsia"/>
          <w:sz w:val="24"/>
        </w:rPr>
      </w:pPr>
    </w:p>
    <w:p w14:paraId="36737B3D">
      <w:pPr>
        <w:pStyle w:val="26"/>
        <w:spacing w:line="360" w:lineRule="auto"/>
        <w:rPr>
          <w:rFonts w:hint="eastAsia" w:asciiTheme="minorEastAsia" w:hAnsiTheme="minorEastAsia" w:eastAsiaTheme="minorEastAsia" w:cstheme="minorEastAsia"/>
          <w:sz w:val="24"/>
        </w:rPr>
      </w:pPr>
    </w:p>
    <w:p w14:paraId="1FD97234">
      <w:pPr>
        <w:pStyle w:val="26"/>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1C38B4F9">
      <w:pPr>
        <w:pStyle w:val="3"/>
        <w:bidi w:val="0"/>
        <w:rPr>
          <w:rFonts w:hint="eastAsia"/>
        </w:rPr>
      </w:pPr>
      <w:r>
        <w:rPr>
          <w:rFonts w:hint="eastAsia" w:asciiTheme="minorEastAsia" w:hAnsiTheme="minorEastAsia" w:eastAsiaTheme="minorEastAsia" w:cstheme="minorEastAsia"/>
          <w:b/>
          <w:kern w:val="44"/>
        </w:rPr>
        <w:br w:type="page"/>
      </w:r>
      <w:r>
        <w:rPr>
          <w:rFonts w:hint="eastAsia"/>
        </w:rPr>
        <w:t>三、法定代表人资格证明书</w:t>
      </w:r>
    </w:p>
    <w:p w14:paraId="52A5FF1E">
      <w:pPr>
        <w:jc w:val="center"/>
        <w:rPr>
          <w:rFonts w:hint="eastAsia" w:asciiTheme="minorEastAsia" w:hAnsiTheme="minorEastAsia" w:eastAsiaTheme="minorEastAsia" w:cstheme="minorEastAsia"/>
          <w:bCs/>
          <w:sz w:val="44"/>
        </w:rPr>
      </w:pPr>
    </w:p>
    <w:p w14:paraId="18FD4856">
      <w:pPr>
        <w:ind w:firstLine="560" w:firstLineChars="200"/>
        <w:rPr>
          <w:rFonts w:hint="eastAsia" w:asciiTheme="minorEastAsia" w:hAnsiTheme="minorEastAsia" w:eastAsiaTheme="minorEastAsia" w:cstheme="minorEastAsia"/>
          <w:sz w:val="28"/>
          <w:szCs w:val="28"/>
        </w:rPr>
      </w:pPr>
    </w:p>
    <w:p w14:paraId="497589BC">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（法定代表人姓名）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（投标供应商全称）</w:t>
      </w:r>
      <w:r>
        <w:rPr>
          <w:rFonts w:hint="eastAsia" w:asciiTheme="minorEastAsia" w:hAnsiTheme="minorEastAsia" w:eastAsiaTheme="minorEastAsia" w:cstheme="minorEastAsia"/>
          <w:sz w:val="24"/>
        </w:rPr>
        <w:t>的法定代表人。</w:t>
      </w:r>
    </w:p>
    <w:p w14:paraId="6DCAFCE1">
      <w:pPr>
        <w:pStyle w:val="5"/>
        <w:rPr>
          <w:rFonts w:hint="eastAsia" w:asciiTheme="minorEastAsia" w:hAnsiTheme="minorEastAsia" w:eastAsiaTheme="minorEastAsia" w:cstheme="minorEastAsia"/>
        </w:rPr>
      </w:pPr>
    </w:p>
    <w:p w14:paraId="5549D108">
      <w:pPr>
        <w:ind w:firstLine="560" w:firstLineChars="200"/>
        <w:rPr>
          <w:rFonts w:hint="eastAsia" w:asciiTheme="minorEastAsia" w:hAnsiTheme="minorEastAsia" w:eastAsiaTheme="minorEastAsia" w:cstheme="minorEastAsia"/>
          <w:sz w:val="28"/>
          <w:szCs w:val="28"/>
        </w:rPr>
      </w:pPr>
    </w:p>
    <w:p w14:paraId="0429B715">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364F28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CD248BA">
                            <w:pPr>
                              <w:jc w:val="center"/>
                              <w:rPr>
                                <w:rFonts w:ascii="宋体"/>
                              </w:rPr>
                            </w:pPr>
                          </w:p>
                          <w:p w14:paraId="0581CF44">
                            <w:pPr>
                              <w:jc w:val="center"/>
                              <w:rPr>
                                <w:rFonts w:ascii="宋体" w:hAnsi="宋体"/>
                                <w:sz w:val="24"/>
                              </w:rPr>
                            </w:pPr>
                            <w:r>
                              <w:rPr>
                                <w:rFonts w:hint="eastAsia" w:ascii="宋体" w:hAnsi="宋体"/>
                                <w:sz w:val="24"/>
                              </w:rPr>
                              <w:t>法定代表人身份证复印件</w:t>
                            </w:r>
                          </w:p>
                          <w:p w14:paraId="4D40A831">
                            <w:pPr>
                              <w:jc w:val="center"/>
                              <w:rPr>
                                <w:sz w:val="24"/>
                              </w:rPr>
                            </w:pPr>
                            <w:r>
                              <w:rPr>
                                <w:rFonts w:hint="eastAsia" w:ascii="宋体" w:hAnsi="宋体"/>
                                <w:sz w:val="24"/>
                              </w:rPr>
                              <w:t>（正面）</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vUrQdQAAAAJ&#10;AQAADwAAAAAAAAABACAAAAAiAAAAZHJzL2Rvd25yZXYueG1sUEsBAhQAFAAAAAgAh07iQO3ESskg&#10;AgAAXwQAAA4AAAAAAAAAAQAgAAAAIwEAAGRycy9lMm9Eb2MueG1sUEsFBgAAAAAGAAYAWQEAALUF&#10;AAAAAA==&#10;">
                <v:fill on="t" focussize="0,0"/>
                <v:stroke color="#000000" joinstyle="miter" dashstyle="dash"/>
                <v:imagedata o:title=""/>
                <o:lock v:ext="edit" aspectratio="f"/>
                <v:textbox>
                  <w:txbxContent>
                    <w:p w14:paraId="0CD248BA">
                      <w:pPr>
                        <w:jc w:val="center"/>
                        <w:rPr>
                          <w:rFonts w:ascii="宋体"/>
                        </w:rPr>
                      </w:pPr>
                    </w:p>
                    <w:p w14:paraId="0581CF44">
                      <w:pPr>
                        <w:jc w:val="center"/>
                        <w:rPr>
                          <w:rFonts w:ascii="宋体" w:hAnsi="宋体"/>
                          <w:sz w:val="24"/>
                        </w:rPr>
                      </w:pPr>
                      <w:r>
                        <w:rPr>
                          <w:rFonts w:hint="eastAsia" w:ascii="宋体" w:hAnsi="宋体"/>
                          <w:sz w:val="24"/>
                        </w:rPr>
                        <w:t>法定代表人身份证复印件</w:t>
                      </w:r>
                    </w:p>
                    <w:p w14:paraId="4D40A831">
                      <w:pPr>
                        <w:jc w:val="center"/>
                        <w:rPr>
                          <w:sz w:val="24"/>
                        </w:rPr>
                      </w:pPr>
                      <w:r>
                        <w:rPr>
                          <w:rFonts w:hint="eastAsia" w:ascii="宋体" w:hAnsi="宋体"/>
                          <w:sz w:val="24"/>
                        </w:rPr>
                        <w:t>（正面）</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E5B3A16">
                            <w:pPr>
                              <w:ind w:firstLine="480" w:firstLineChars="200"/>
                              <w:rPr>
                                <w:sz w:val="24"/>
                              </w:rPr>
                            </w:pPr>
                          </w:p>
                          <w:p w14:paraId="1AF6D51B">
                            <w:pPr>
                              <w:ind w:firstLine="480" w:firstLineChars="200"/>
                              <w:rPr>
                                <w:sz w:val="24"/>
                              </w:rPr>
                            </w:pPr>
                            <w:r>
                              <w:rPr>
                                <w:rFonts w:hint="eastAsia"/>
                                <w:sz w:val="24"/>
                              </w:rPr>
                              <w:t>法定代表人身份证复印件</w:t>
                            </w:r>
                          </w:p>
                          <w:p w14:paraId="1A1AD36B">
                            <w:pPr>
                              <w:ind w:firstLine="480" w:firstLineChars="200"/>
                              <w:rPr>
                                <w:sz w:val="24"/>
                              </w:rPr>
                            </w:pPr>
                            <w:r>
                              <w:rPr>
                                <w:rFonts w:hint="eastAsia"/>
                                <w:sz w:val="24"/>
                              </w:rPr>
                              <w:t>（反面）</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PeeyNYA&#10;AAAKAQAADwAAAAAAAAABACAAAAAiAAAAZHJzL2Rvd25yZXYueG1sUEsBAhQAFAAAAAgAh07iQNMp&#10;bEIhAgAAXwQAAA4AAAAAAAAAAQAgAAAAJQEAAGRycy9lMm9Eb2MueG1sUEsFBgAAAAAGAAYAWQEA&#10;ALgFAAAAAA==&#10;">
                <v:fill on="t" focussize="0,0"/>
                <v:stroke color="#000000" joinstyle="miter" dashstyle="dash"/>
                <v:imagedata o:title=""/>
                <o:lock v:ext="edit" aspectratio="f"/>
                <v:textbox>
                  <w:txbxContent>
                    <w:p w14:paraId="1E5B3A16">
                      <w:pPr>
                        <w:ind w:firstLine="480" w:firstLineChars="200"/>
                        <w:rPr>
                          <w:sz w:val="24"/>
                        </w:rPr>
                      </w:pPr>
                    </w:p>
                    <w:p w14:paraId="1AF6D51B">
                      <w:pPr>
                        <w:ind w:firstLine="480" w:firstLineChars="200"/>
                        <w:rPr>
                          <w:sz w:val="24"/>
                        </w:rPr>
                      </w:pPr>
                      <w:r>
                        <w:rPr>
                          <w:rFonts w:hint="eastAsia"/>
                          <w:sz w:val="24"/>
                        </w:rPr>
                        <w:t>法定代表人身份证复印件</w:t>
                      </w:r>
                    </w:p>
                    <w:p w14:paraId="1A1AD36B">
                      <w:pPr>
                        <w:ind w:firstLine="480" w:firstLineChars="200"/>
                        <w:rPr>
                          <w:sz w:val="24"/>
                        </w:rPr>
                      </w:pPr>
                      <w:r>
                        <w:rPr>
                          <w:rFonts w:hint="eastAsia"/>
                          <w:sz w:val="24"/>
                        </w:rPr>
                        <w:t>（反面）</w:t>
                      </w:r>
                    </w:p>
                  </w:txbxContent>
                </v:textbox>
              </v:shape>
            </w:pict>
          </mc:Fallback>
        </mc:AlternateContent>
      </w:r>
    </w:p>
    <w:p w14:paraId="3DB0FA12">
      <w:pPr>
        <w:rPr>
          <w:rFonts w:hint="eastAsia" w:asciiTheme="minorEastAsia" w:hAnsiTheme="minorEastAsia" w:eastAsiaTheme="minorEastAsia" w:cstheme="minorEastAsia"/>
          <w:sz w:val="28"/>
          <w:szCs w:val="28"/>
        </w:rPr>
      </w:pPr>
    </w:p>
    <w:p w14:paraId="1DC7C8E8">
      <w:pPr>
        <w:rPr>
          <w:rFonts w:hint="eastAsia" w:asciiTheme="minorEastAsia" w:hAnsiTheme="minorEastAsia" w:eastAsiaTheme="minorEastAsia" w:cstheme="minorEastAsia"/>
          <w:sz w:val="28"/>
          <w:szCs w:val="28"/>
        </w:rPr>
      </w:pPr>
    </w:p>
    <w:p w14:paraId="6F953203">
      <w:pPr>
        <w:rPr>
          <w:rFonts w:hint="eastAsia" w:asciiTheme="minorEastAsia" w:hAnsiTheme="minorEastAsia" w:eastAsiaTheme="minorEastAsia" w:cstheme="minorEastAsia"/>
          <w:sz w:val="28"/>
          <w:szCs w:val="28"/>
        </w:rPr>
      </w:pPr>
    </w:p>
    <w:p w14:paraId="53ADFE34">
      <w:pPr>
        <w:rPr>
          <w:rFonts w:hint="eastAsia" w:asciiTheme="minorEastAsia" w:hAnsiTheme="minorEastAsia" w:eastAsiaTheme="minorEastAsia" w:cstheme="minorEastAsia"/>
          <w:sz w:val="28"/>
          <w:szCs w:val="28"/>
        </w:rPr>
      </w:pPr>
    </w:p>
    <w:p w14:paraId="3E69A844">
      <w:pPr>
        <w:rPr>
          <w:rFonts w:hint="eastAsia" w:asciiTheme="minorEastAsia" w:hAnsiTheme="minorEastAsia" w:eastAsiaTheme="minorEastAsia" w:cstheme="minorEastAsia"/>
          <w:sz w:val="28"/>
          <w:szCs w:val="28"/>
        </w:rPr>
      </w:pPr>
    </w:p>
    <w:p w14:paraId="09567D80">
      <w:pPr>
        <w:rPr>
          <w:rFonts w:hint="eastAsia" w:asciiTheme="minorEastAsia" w:hAnsiTheme="minorEastAsia" w:eastAsiaTheme="minorEastAsia" w:cstheme="minorEastAsia"/>
          <w:sz w:val="28"/>
          <w:szCs w:val="28"/>
        </w:rPr>
      </w:pPr>
    </w:p>
    <w:p w14:paraId="2E2533F8">
      <w:pPr>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身份证关键信息应清晰可辩，否则投标无效。</w:t>
      </w:r>
    </w:p>
    <w:p w14:paraId="54611977">
      <w:pPr>
        <w:ind w:firstLine="4900" w:firstLineChars="1750"/>
        <w:rPr>
          <w:rFonts w:hint="eastAsia" w:asciiTheme="minorEastAsia" w:hAnsiTheme="minorEastAsia" w:eastAsiaTheme="minorEastAsia" w:cstheme="minorEastAsia"/>
          <w:sz w:val="28"/>
          <w:szCs w:val="28"/>
        </w:rPr>
      </w:pPr>
    </w:p>
    <w:p w14:paraId="077E32C3">
      <w:pPr>
        <w:ind w:firstLine="4900" w:firstLineChars="1750"/>
        <w:rPr>
          <w:rFonts w:hint="eastAsia" w:asciiTheme="minorEastAsia" w:hAnsiTheme="minorEastAsia" w:eastAsiaTheme="minorEastAsia" w:cstheme="minorEastAsia"/>
          <w:sz w:val="28"/>
          <w:szCs w:val="28"/>
        </w:rPr>
      </w:pPr>
    </w:p>
    <w:p w14:paraId="42C7B68B">
      <w:pPr>
        <w:jc w:val="right"/>
        <w:rPr>
          <w:rFonts w:hint="eastAsia" w:asciiTheme="minorEastAsia" w:hAnsiTheme="minorEastAsia" w:eastAsiaTheme="minorEastAsia" w:cstheme="minorEastAsia"/>
          <w:sz w:val="28"/>
          <w:szCs w:val="28"/>
        </w:rPr>
      </w:pPr>
    </w:p>
    <w:p w14:paraId="634E43D4">
      <w:pPr>
        <w:pStyle w:val="5"/>
        <w:rPr>
          <w:rFonts w:hint="eastAsia" w:asciiTheme="minorEastAsia" w:hAnsiTheme="minorEastAsia" w:eastAsiaTheme="minorEastAsia" w:cstheme="minorEastAsia"/>
        </w:rPr>
      </w:pPr>
    </w:p>
    <w:p w14:paraId="2D1740AD">
      <w:pPr>
        <w:ind w:firstLine="560" w:firstLineChars="200"/>
        <w:jc w:val="righ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kern w:val="0"/>
          <w:sz w:val="24"/>
        </w:rPr>
        <w:t xml:space="preserve">  投标供应商全称：（</w:t>
      </w:r>
      <w:r>
        <w:rPr>
          <w:rFonts w:hint="eastAsia" w:asciiTheme="minorEastAsia" w:hAnsiTheme="minorEastAsia" w:eastAsiaTheme="minorEastAsia" w:cstheme="minorEastAsia"/>
          <w:color w:val="000000"/>
          <w:kern w:val="0"/>
          <w:sz w:val="24"/>
          <w:lang w:bidi="ar"/>
        </w:rPr>
        <w:t>盖公章</w:t>
      </w:r>
      <w:r>
        <w:rPr>
          <w:rFonts w:hint="eastAsia" w:asciiTheme="minorEastAsia" w:hAnsiTheme="minorEastAsia" w:eastAsiaTheme="minorEastAsia" w:cstheme="minorEastAsia"/>
          <w:kern w:val="0"/>
          <w:sz w:val="24"/>
        </w:rPr>
        <w:t>）</w:t>
      </w:r>
    </w:p>
    <w:p w14:paraId="630BDD5D">
      <w:pPr>
        <w:ind w:firstLine="480" w:firstLineChars="200"/>
        <w:jc w:val="right"/>
        <w:rPr>
          <w:rFonts w:hint="eastAsia" w:asciiTheme="minorEastAsia" w:hAnsiTheme="minorEastAsia" w:eastAsiaTheme="minorEastAsia" w:cstheme="minorEastAsia"/>
          <w:kern w:val="0"/>
          <w:sz w:val="24"/>
        </w:rPr>
      </w:pPr>
    </w:p>
    <w:p w14:paraId="3BA4E78B">
      <w:pPr>
        <w:pStyle w:val="26"/>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年 月 日</w:t>
      </w:r>
    </w:p>
    <w:p w14:paraId="2CB10CC0">
      <w:pPr>
        <w:pStyle w:val="27"/>
        <w:spacing w:line="360" w:lineRule="auto"/>
        <w:ind w:left="-85"/>
        <w:jc w:val="center"/>
        <w:rPr>
          <w:rFonts w:hint="eastAsia" w:asciiTheme="minorEastAsia" w:hAnsiTheme="minorEastAsia" w:eastAsiaTheme="minorEastAsia" w:cstheme="minorEastAsia"/>
          <w:b/>
          <w:sz w:val="32"/>
        </w:rPr>
      </w:pPr>
    </w:p>
    <w:p w14:paraId="216BF8E0">
      <w:pPr>
        <w:pStyle w:val="3"/>
        <w:bidi w:val="0"/>
        <w:rPr>
          <w:rFonts w:hint="eastAsia"/>
        </w:rPr>
      </w:pPr>
      <w:r>
        <w:rPr>
          <w:rFonts w:hint="eastAsia" w:asciiTheme="minorEastAsia" w:hAnsiTheme="minorEastAsia" w:eastAsiaTheme="minorEastAsia" w:cstheme="minorEastAsia"/>
          <w:b/>
          <w:bCs/>
          <w:szCs w:val="20"/>
        </w:rPr>
        <w:br w:type="page"/>
      </w:r>
      <w:r>
        <w:rPr>
          <w:rFonts w:hint="eastAsia"/>
        </w:rPr>
        <w:t>四、供应商基本情况登记表（格式）</w:t>
      </w:r>
    </w:p>
    <w:p w14:paraId="3220106D">
      <w:pPr>
        <w:pStyle w:val="27"/>
        <w:tabs>
          <w:tab w:val="left" w:pos="4290"/>
        </w:tabs>
        <w:spacing w:line="360" w:lineRule="auto"/>
        <w:ind w:left="-85"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一、供应商组织机构和法律地位：</w:t>
      </w:r>
      <w:r>
        <w:rPr>
          <w:rFonts w:hint="eastAsia" w:asciiTheme="minorEastAsia" w:hAnsiTheme="minorEastAsia" w:eastAsiaTheme="minorEastAsia" w:cstheme="minorEastAsia"/>
          <w:sz w:val="24"/>
        </w:rPr>
        <w:tab/>
      </w:r>
    </w:p>
    <w:p w14:paraId="7E39C743">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1、企业名称：</w:t>
      </w:r>
      <w:r>
        <w:rPr>
          <w:rFonts w:hint="eastAsia" w:asciiTheme="minorEastAsia" w:hAnsiTheme="minorEastAsia" w:eastAsiaTheme="minorEastAsia" w:cstheme="minorEastAsia"/>
          <w:b/>
          <w:sz w:val="24"/>
          <w:u w:val="single"/>
        </w:rPr>
        <w:t xml:space="preserve">                                         </w:t>
      </w:r>
    </w:p>
    <w:p w14:paraId="7997CFF1">
      <w:pPr>
        <w:pStyle w:val="27"/>
        <w:spacing w:line="360" w:lineRule="auto"/>
        <w:ind w:left="-85" w:firstLine="480" w:firstLineChars="2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2、成立（注册）日期及地点：</w:t>
      </w:r>
      <w:r>
        <w:rPr>
          <w:rFonts w:hint="eastAsia" w:asciiTheme="minorEastAsia" w:hAnsiTheme="minorEastAsia" w:eastAsiaTheme="minorEastAsia" w:cstheme="minorEastAsia"/>
          <w:b/>
          <w:sz w:val="24"/>
          <w:u w:val="single"/>
        </w:rPr>
        <w:t xml:space="preserve">                           </w:t>
      </w:r>
    </w:p>
    <w:p w14:paraId="6249DF0C">
      <w:pPr>
        <w:pStyle w:val="30"/>
        <w:spacing w:line="360" w:lineRule="auto"/>
        <w:ind w:left="-8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3、企业组织机构代码证编号：</w:t>
      </w:r>
      <w:r>
        <w:rPr>
          <w:rFonts w:hint="eastAsia" w:asciiTheme="minorEastAsia" w:hAnsiTheme="minorEastAsia" w:eastAsiaTheme="minorEastAsia" w:cstheme="minorEastAsia"/>
          <w:sz w:val="24"/>
          <w:szCs w:val="24"/>
          <w:u w:val="single"/>
        </w:rPr>
        <w:t xml:space="preserve">                           </w:t>
      </w:r>
    </w:p>
    <w:p w14:paraId="3ECA2493">
      <w:pPr>
        <w:pStyle w:val="30"/>
        <w:spacing w:line="360" w:lineRule="auto"/>
        <w:ind w:left="-8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4、企业法人代表人：姓名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val="0"/>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val="0"/>
          <w:sz w:val="24"/>
          <w:szCs w:val="24"/>
        </w:rPr>
        <w:t>电话</w:t>
      </w:r>
      <w:r>
        <w:rPr>
          <w:rFonts w:hint="eastAsia" w:asciiTheme="minorEastAsia" w:hAnsiTheme="minorEastAsia" w:eastAsiaTheme="minorEastAsia" w:cstheme="minorEastAsia"/>
          <w:sz w:val="24"/>
          <w:szCs w:val="24"/>
          <w:u w:val="single"/>
        </w:rPr>
        <w:t xml:space="preserve">         </w:t>
      </w:r>
    </w:p>
    <w:p w14:paraId="091AEC5A">
      <w:pPr>
        <w:pStyle w:val="27"/>
        <w:spacing w:line="360" w:lineRule="auto"/>
        <w:ind w:left="-85"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5、采购业务联系人：姓名</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sz w:val="24"/>
        </w:rPr>
        <w:t xml:space="preserve">              </w:t>
      </w:r>
    </w:p>
    <w:p w14:paraId="347468F7">
      <w:pPr>
        <w:pStyle w:val="27"/>
        <w:spacing w:line="360" w:lineRule="auto"/>
        <w:ind w:left="-85" w:firstLine="480" w:firstLineChars="2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 xml:space="preserve">                   手机</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sz w:val="24"/>
        </w:rPr>
        <w:t>传真</w:t>
      </w:r>
      <w:r>
        <w:rPr>
          <w:rFonts w:hint="eastAsia" w:asciiTheme="minorEastAsia" w:hAnsiTheme="minorEastAsia" w:eastAsiaTheme="minorEastAsia" w:cstheme="minorEastAsia"/>
          <w:b/>
          <w:sz w:val="24"/>
          <w:u w:val="single"/>
        </w:rPr>
        <w:t xml:space="preserve">             </w:t>
      </w:r>
    </w:p>
    <w:p w14:paraId="6EF7404E">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6、通信地址：</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b/>
          <w:sz w:val="24"/>
          <w:u w:val="single"/>
        </w:rPr>
        <w:t xml:space="preserve">        </w:t>
      </w:r>
    </w:p>
    <w:p w14:paraId="0E7A75DC">
      <w:pPr>
        <w:pStyle w:val="27"/>
        <w:spacing w:line="360" w:lineRule="auto"/>
        <w:ind w:left="-85"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二、供应商财务状况：</w:t>
      </w:r>
    </w:p>
    <w:p w14:paraId="08144BD1">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1、注册资本：</w:t>
      </w:r>
      <w:r>
        <w:rPr>
          <w:rFonts w:hint="eastAsia" w:asciiTheme="minorEastAsia" w:hAnsiTheme="minorEastAsia" w:eastAsiaTheme="minorEastAsia" w:cstheme="minorEastAsia"/>
          <w:b/>
          <w:sz w:val="24"/>
          <w:u w:val="single"/>
        </w:rPr>
        <w:t xml:space="preserve">                                         </w:t>
      </w:r>
    </w:p>
    <w:p w14:paraId="472A0400">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2、实收资本：</w:t>
      </w:r>
      <w:r>
        <w:rPr>
          <w:rFonts w:hint="eastAsia" w:asciiTheme="minorEastAsia" w:hAnsiTheme="minorEastAsia" w:eastAsiaTheme="minorEastAsia" w:cstheme="minorEastAsia"/>
          <w:b/>
          <w:sz w:val="24"/>
          <w:u w:val="single"/>
        </w:rPr>
        <w:t xml:space="preserve">                                         </w:t>
      </w:r>
    </w:p>
    <w:p w14:paraId="6CD6AFBB">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3、近期资产负债表：</w:t>
      </w:r>
      <w:r>
        <w:rPr>
          <w:rFonts w:hint="eastAsia" w:asciiTheme="minorEastAsia" w:hAnsiTheme="minorEastAsia" w:eastAsiaTheme="minorEastAsia" w:cstheme="minorEastAsia"/>
          <w:b/>
          <w:sz w:val="24"/>
          <w:u w:val="single"/>
        </w:rPr>
        <w:t xml:space="preserve">                                   </w:t>
      </w:r>
    </w:p>
    <w:p w14:paraId="5CB5FCD4">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3.1固定资产：</w:t>
      </w:r>
      <w:r>
        <w:rPr>
          <w:rFonts w:hint="eastAsia" w:asciiTheme="minorEastAsia" w:hAnsiTheme="minorEastAsia" w:eastAsiaTheme="minorEastAsia" w:cstheme="minorEastAsia"/>
          <w:b/>
          <w:sz w:val="24"/>
          <w:u w:val="single"/>
        </w:rPr>
        <w:t xml:space="preserve">                                       </w:t>
      </w:r>
    </w:p>
    <w:p w14:paraId="24BB9CA9">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 xml:space="preserve">     原值：</w:t>
      </w:r>
      <w:r>
        <w:rPr>
          <w:rFonts w:hint="eastAsia" w:asciiTheme="minorEastAsia" w:hAnsiTheme="minorEastAsia" w:eastAsiaTheme="minorEastAsia" w:cstheme="minorEastAsia"/>
          <w:b/>
          <w:sz w:val="24"/>
          <w:u w:val="single"/>
        </w:rPr>
        <w:t xml:space="preserve">                                           </w:t>
      </w:r>
    </w:p>
    <w:p w14:paraId="00DDADD0">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 xml:space="preserve">     净值：</w:t>
      </w:r>
      <w:r>
        <w:rPr>
          <w:rFonts w:hint="eastAsia" w:asciiTheme="minorEastAsia" w:hAnsiTheme="minorEastAsia" w:eastAsiaTheme="minorEastAsia" w:cstheme="minorEastAsia"/>
          <w:b/>
          <w:sz w:val="24"/>
          <w:u w:val="single"/>
        </w:rPr>
        <w:t xml:space="preserve">                                           </w:t>
      </w:r>
    </w:p>
    <w:p w14:paraId="5A862C62">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3.2流动资金：</w:t>
      </w:r>
      <w:r>
        <w:rPr>
          <w:rFonts w:hint="eastAsia" w:asciiTheme="minorEastAsia" w:hAnsiTheme="minorEastAsia" w:eastAsiaTheme="minorEastAsia" w:cstheme="minorEastAsia"/>
          <w:b/>
          <w:sz w:val="24"/>
          <w:u w:val="single"/>
        </w:rPr>
        <w:t xml:space="preserve">                                       </w:t>
      </w:r>
    </w:p>
    <w:p w14:paraId="20054B20">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3.3长期负债：</w:t>
      </w:r>
      <w:r>
        <w:rPr>
          <w:rFonts w:hint="eastAsia" w:asciiTheme="minorEastAsia" w:hAnsiTheme="minorEastAsia" w:eastAsiaTheme="minorEastAsia" w:cstheme="minorEastAsia"/>
          <w:b/>
          <w:sz w:val="24"/>
          <w:u w:val="single"/>
        </w:rPr>
        <w:t xml:space="preserve">                                       </w:t>
      </w:r>
    </w:p>
    <w:p w14:paraId="62079594">
      <w:pPr>
        <w:pStyle w:val="27"/>
        <w:spacing w:line="360" w:lineRule="auto"/>
        <w:ind w:left="-8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3.4短期负债：</w:t>
      </w:r>
      <w:r>
        <w:rPr>
          <w:rFonts w:hint="eastAsia" w:asciiTheme="minorEastAsia" w:hAnsiTheme="minorEastAsia" w:eastAsiaTheme="minorEastAsia" w:cstheme="minorEastAsia"/>
          <w:b/>
          <w:sz w:val="24"/>
          <w:u w:val="single"/>
        </w:rPr>
        <w:t xml:space="preserve">                                       </w:t>
      </w:r>
    </w:p>
    <w:p w14:paraId="74D4C473">
      <w:pPr>
        <w:pStyle w:val="27"/>
        <w:spacing w:line="360" w:lineRule="auto"/>
        <w:ind w:left="-85"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三、供应商目前涉及的诉讼案或仲裁的情况（如有如实填写）</w:t>
      </w:r>
    </w:p>
    <w:tbl>
      <w:tblPr>
        <w:tblStyle w:val="1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2768"/>
        <w:gridCol w:w="2335"/>
      </w:tblGrid>
      <w:tr w14:paraId="35DE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71" w:type="dxa"/>
            <w:vAlign w:val="center"/>
          </w:tcPr>
          <w:p w14:paraId="2D60A403">
            <w:pPr>
              <w:pStyle w:val="27"/>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涉及的另一方或另几方</w:t>
            </w:r>
          </w:p>
        </w:tc>
        <w:tc>
          <w:tcPr>
            <w:tcW w:w="2768" w:type="dxa"/>
            <w:vAlign w:val="center"/>
          </w:tcPr>
          <w:p w14:paraId="43FD91F2">
            <w:pPr>
              <w:pStyle w:val="27"/>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争端的原因</w:t>
            </w:r>
          </w:p>
        </w:tc>
        <w:tc>
          <w:tcPr>
            <w:tcW w:w="2335" w:type="dxa"/>
            <w:vAlign w:val="center"/>
          </w:tcPr>
          <w:p w14:paraId="4921ECC2">
            <w:pPr>
              <w:pStyle w:val="27"/>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涉及的金额</w:t>
            </w:r>
          </w:p>
        </w:tc>
      </w:tr>
      <w:tr w14:paraId="41E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271" w:type="dxa"/>
            <w:vAlign w:val="center"/>
          </w:tcPr>
          <w:p w14:paraId="56E75B28">
            <w:pPr>
              <w:pStyle w:val="27"/>
              <w:spacing w:line="360" w:lineRule="auto"/>
              <w:ind w:left="-85"/>
              <w:rPr>
                <w:rFonts w:hint="eastAsia" w:asciiTheme="minorEastAsia" w:hAnsiTheme="minorEastAsia" w:eastAsiaTheme="minorEastAsia" w:cstheme="minorEastAsia"/>
                <w:sz w:val="24"/>
              </w:rPr>
            </w:pPr>
          </w:p>
        </w:tc>
        <w:tc>
          <w:tcPr>
            <w:tcW w:w="2768" w:type="dxa"/>
            <w:vAlign w:val="center"/>
          </w:tcPr>
          <w:p w14:paraId="19CAD673">
            <w:pPr>
              <w:pStyle w:val="27"/>
              <w:spacing w:line="360" w:lineRule="auto"/>
              <w:ind w:left="-85"/>
              <w:rPr>
                <w:rFonts w:hint="eastAsia" w:asciiTheme="minorEastAsia" w:hAnsiTheme="minorEastAsia" w:eastAsiaTheme="minorEastAsia" w:cstheme="minorEastAsia"/>
                <w:sz w:val="24"/>
              </w:rPr>
            </w:pPr>
          </w:p>
        </w:tc>
        <w:tc>
          <w:tcPr>
            <w:tcW w:w="2335" w:type="dxa"/>
            <w:vAlign w:val="center"/>
          </w:tcPr>
          <w:p w14:paraId="4DEA4BD0">
            <w:pPr>
              <w:pStyle w:val="27"/>
              <w:spacing w:line="360" w:lineRule="auto"/>
              <w:ind w:left="-85"/>
              <w:rPr>
                <w:rFonts w:hint="eastAsia" w:asciiTheme="minorEastAsia" w:hAnsiTheme="minorEastAsia" w:eastAsiaTheme="minorEastAsia" w:cstheme="minorEastAsia"/>
                <w:sz w:val="24"/>
              </w:rPr>
            </w:pPr>
          </w:p>
        </w:tc>
      </w:tr>
    </w:tbl>
    <w:p w14:paraId="34EBEE34">
      <w:pPr>
        <w:pStyle w:val="27"/>
        <w:spacing w:line="360" w:lineRule="auto"/>
        <w:rPr>
          <w:rFonts w:hint="eastAsia" w:asciiTheme="minorEastAsia" w:hAnsiTheme="minorEastAsia" w:eastAsiaTheme="minorEastAsia" w:cstheme="minorEastAsia"/>
          <w:sz w:val="24"/>
        </w:rPr>
      </w:pPr>
    </w:p>
    <w:p w14:paraId="02CBFCB0">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3345D862">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4088D0AD">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6097E83E">
      <w:pPr>
        <w:pStyle w:val="3"/>
        <w:bidi w:val="0"/>
        <w:rPr>
          <w:rFonts w:hint="eastAsia"/>
        </w:rPr>
      </w:pPr>
      <w:r>
        <w:rPr>
          <w:rFonts w:hint="eastAsia" w:asciiTheme="minorEastAsia" w:hAnsiTheme="minorEastAsia" w:eastAsiaTheme="minorEastAsia" w:cstheme="minorEastAsia"/>
          <w:b/>
          <w:bCs/>
        </w:rPr>
        <w:br w:type="page"/>
      </w:r>
      <w:r>
        <w:rPr>
          <w:rFonts w:hint="eastAsia"/>
        </w:rPr>
        <w:t>五、开标一览表（格式）</w:t>
      </w:r>
    </w:p>
    <w:p w14:paraId="74146A4B">
      <w:pPr>
        <w:pStyle w:val="12"/>
        <w:spacing w:before="0" w:beforeAutospacing="0" w:after="0" w:afterAutospacing="0"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投标单位名称：</w:t>
      </w:r>
      <w:r>
        <w:rPr>
          <w:rFonts w:hint="eastAsia" w:asciiTheme="minorEastAsia" w:hAnsiTheme="minorEastAsia" w:eastAsiaTheme="minorEastAsia" w:cstheme="minorEastAsia"/>
          <w:bCs/>
          <w:sz w:val="24"/>
          <w:szCs w:val="24"/>
          <w:u w:val="single"/>
        </w:rPr>
        <w:t xml:space="preserve">                           </w:t>
      </w:r>
    </w:p>
    <w:tbl>
      <w:tblPr>
        <w:tblStyle w:val="15"/>
        <w:tblpPr w:leftFromText="180" w:rightFromText="180" w:vertAnchor="text" w:horzAnchor="page" w:tblpX="1713"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5640"/>
      </w:tblGrid>
      <w:tr w14:paraId="1834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640" w:type="dxa"/>
            <w:vAlign w:val="center"/>
          </w:tcPr>
          <w:p w14:paraId="0F9B191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640" w:type="dxa"/>
            <w:vAlign w:val="center"/>
          </w:tcPr>
          <w:p w14:paraId="3075996D">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宜昌市中心人民医院院内陪护管理及租床（被）服务项目</w:t>
            </w:r>
          </w:p>
        </w:tc>
      </w:tr>
      <w:tr w14:paraId="46E6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2640" w:type="dxa"/>
            <w:vAlign w:val="center"/>
          </w:tcPr>
          <w:p w14:paraId="6A82C21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缴纳业务开展活动费</w:t>
            </w:r>
          </w:p>
        </w:tc>
        <w:tc>
          <w:tcPr>
            <w:tcW w:w="5640" w:type="dxa"/>
            <w:vAlign w:val="center"/>
          </w:tcPr>
          <w:p w14:paraId="038D08F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元/月</w:t>
            </w:r>
          </w:p>
        </w:tc>
      </w:tr>
      <w:tr w14:paraId="229C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2640" w:type="dxa"/>
            <w:vAlign w:val="center"/>
          </w:tcPr>
          <w:p w14:paraId="6224E120">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5640" w:type="dxa"/>
            <w:vAlign w:val="center"/>
          </w:tcPr>
          <w:p w14:paraId="601A784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w:t>
            </w:r>
          </w:p>
        </w:tc>
      </w:tr>
    </w:tbl>
    <w:p w14:paraId="339AC842">
      <w:pPr>
        <w:pStyle w:val="12"/>
        <w:spacing w:before="0" w:beforeAutospacing="0" w:after="0" w:afterAutospacing="0"/>
        <w:rPr>
          <w:rFonts w:hint="eastAsia" w:asciiTheme="minorEastAsia" w:hAnsiTheme="minorEastAsia" w:eastAsiaTheme="minorEastAsia" w:cstheme="minorEastAsia"/>
          <w:bCs/>
          <w:sz w:val="24"/>
          <w:szCs w:val="24"/>
        </w:rPr>
      </w:pPr>
    </w:p>
    <w:p w14:paraId="2D8F1E00">
      <w:pPr>
        <w:pStyle w:val="12"/>
        <w:spacing w:before="0" w:beforeAutospacing="0" w:after="0" w:afterAutospacing="0"/>
        <w:rPr>
          <w:rFonts w:hint="eastAsia" w:asciiTheme="minorEastAsia" w:hAnsiTheme="minorEastAsia" w:eastAsiaTheme="minorEastAsia" w:cstheme="minorEastAsia"/>
          <w:bCs/>
        </w:rPr>
      </w:pPr>
    </w:p>
    <w:p w14:paraId="60118261">
      <w:pPr>
        <w:pStyle w:val="12"/>
        <w:spacing w:before="0" w:beforeAutospacing="0" w:after="0" w:afterAutospacing="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注：</w:t>
      </w:r>
    </w:p>
    <w:p w14:paraId="7C726D97">
      <w:pPr>
        <w:pStyle w:val="12"/>
        <w:spacing w:before="0" w:beforeAutospacing="0" w:after="0" w:afterAutospacing="0" w:line="36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1、以上报价包含本项目产生的所有费用（含税），报价精确到小数点后两位。</w:t>
      </w:r>
    </w:p>
    <w:p w14:paraId="64109D4A">
      <w:pPr>
        <w:pStyle w:val="12"/>
        <w:spacing w:before="0" w:beforeAutospacing="0" w:after="0" w:afterAutospacing="0" w:line="36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 xml:space="preserve">2、业务开展活动费（包含水、电、空调、洗涤等费用），缴纳周期为每季度一缴。 </w:t>
      </w:r>
    </w:p>
    <w:p w14:paraId="1375388D">
      <w:pPr>
        <w:pStyle w:val="12"/>
        <w:spacing w:before="0" w:beforeAutospacing="0" w:after="0" w:afterAutospacing="0" w:line="36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3、此表投保报价须与附件</w:t>
      </w:r>
      <w:r>
        <w:rPr>
          <w:rFonts w:hint="eastAsia" w:asciiTheme="minorEastAsia" w:hAnsiTheme="minorEastAsia" w:eastAsiaTheme="minorEastAsia" w:cstheme="minorEastAsia"/>
          <w:bCs/>
          <w:lang w:val="en-US" w:eastAsia="zh-CN"/>
        </w:rPr>
        <w:t>6</w:t>
      </w:r>
      <w:r>
        <w:rPr>
          <w:rFonts w:hint="eastAsia" w:asciiTheme="minorEastAsia" w:hAnsiTheme="minorEastAsia" w:eastAsiaTheme="minorEastAsia" w:cstheme="minorEastAsia"/>
          <w:bCs/>
        </w:rPr>
        <w:t>投标报价明细表合计总价一致。</w:t>
      </w:r>
    </w:p>
    <w:p w14:paraId="328C9EFD">
      <w:pPr>
        <w:pStyle w:val="12"/>
        <w:spacing w:before="0" w:beforeAutospacing="0" w:after="0" w:afterAutospacing="0"/>
        <w:rPr>
          <w:rFonts w:hint="eastAsia" w:asciiTheme="minorEastAsia" w:hAnsiTheme="minorEastAsia" w:eastAsiaTheme="minorEastAsia" w:cstheme="minorEastAsia"/>
          <w:bCs/>
        </w:rPr>
      </w:pPr>
    </w:p>
    <w:p w14:paraId="18533378">
      <w:pPr>
        <w:pStyle w:val="12"/>
        <w:spacing w:before="0" w:beforeAutospacing="0" w:after="0" w:afterAutospacing="0"/>
        <w:rPr>
          <w:rFonts w:hint="eastAsia" w:asciiTheme="minorEastAsia" w:hAnsiTheme="minorEastAsia" w:eastAsiaTheme="minorEastAsia" w:cstheme="minorEastAsia"/>
          <w:bCs/>
        </w:rPr>
      </w:pPr>
    </w:p>
    <w:p w14:paraId="6B5B39E4">
      <w:pPr>
        <w:pStyle w:val="12"/>
        <w:spacing w:before="0" w:beforeAutospacing="0" w:after="0" w:afterAutospacing="0"/>
        <w:rPr>
          <w:rFonts w:hint="eastAsia" w:asciiTheme="minorEastAsia" w:hAnsiTheme="minorEastAsia" w:eastAsiaTheme="minorEastAsia" w:cstheme="minorEastAsia"/>
          <w:bCs/>
        </w:rPr>
      </w:pPr>
    </w:p>
    <w:p w14:paraId="6FE1EECD">
      <w:pPr>
        <w:pStyle w:val="12"/>
        <w:spacing w:before="0" w:beforeAutospacing="0" w:after="0" w:afterAutospacing="0"/>
        <w:rPr>
          <w:rFonts w:hint="eastAsia" w:asciiTheme="minorEastAsia" w:hAnsiTheme="minorEastAsia" w:eastAsiaTheme="minorEastAsia" w:cstheme="minorEastAsia"/>
          <w:bCs/>
        </w:rPr>
      </w:pPr>
    </w:p>
    <w:p w14:paraId="71E2760E">
      <w:pPr>
        <w:pStyle w:val="12"/>
        <w:spacing w:before="0" w:beforeAutospacing="0" w:after="0" w:afterAutospacing="0"/>
        <w:rPr>
          <w:rFonts w:hint="eastAsia" w:asciiTheme="minorEastAsia" w:hAnsiTheme="minorEastAsia" w:eastAsiaTheme="minorEastAsia" w:cstheme="minorEastAsia"/>
          <w:bCs/>
        </w:rPr>
      </w:pPr>
    </w:p>
    <w:p w14:paraId="123BEFBF">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0B491CF1">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3283EDD3">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3055DB80">
      <w:pPr>
        <w:bidi w:val="0"/>
        <w:rPr>
          <w:rFonts w:hint="eastAsia"/>
        </w:rPr>
      </w:pPr>
    </w:p>
    <w:p w14:paraId="75C0FC0A">
      <w:pPr>
        <w:bidi w:val="0"/>
        <w:rPr>
          <w:rFonts w:hint="eastAsia"/>
        </w:rPr>
      </w:pPr>
    </w:p>
    <w:p w14:paraId="09EB0278">
      <w:pPr>
        <w:bidi w:val="0"/>
        <w:rPr>
          <w:rFonts w:hint="eastAsia"/>
        </w:rPr>
      </w:pPr>
    </w:p>
    <w:p w14:paraId="0BEEE7C9">
      <w:pPr>
        <w:bidi w:val="0"/>
        <w:rPr>
          <w:rFonts w:hint="eastAsia"/>
        </w:rPr>
      </w:pPr>
    </w:p>
    <w:p w14:paraId="5A53E5A5">
      <w:pPr>
        <w:bidi w:val="0"/>
        <w:rPr>
          <w:rFonts w:hint="eastAsia"/>
        </w:rPr>
      </w:pPr>
    </w:p>
    <w:p w14:paraId="3DC289CC">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7D7E445D">
      <w:pPr>
        <w:pStyle w:val="3"/>
        <w:bidi w:val="0"/>
        <w:rPr>
          <w:rFonts w:hint="eastAsia"/>
        </w:rPr>
      </w:pPr>
      <w:r>
        <w:rPr>
          <w:rFonts w:hint="eastAsia"/>
        </w:rPr>
        <w:t>六、投标报价明细表（格式可自拟）</w:t>
      </w:r>
    </w:p>
    <w:p w14:paraId="269B180B">
      <w:pPr>
        <w:pStyle w:val="12"/>
        <w:spacing w:before="0" w:beforeAutospacing="0" w:after="0" w:afterAutospacing="0" w:line="50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项目名称：</w:t>
      </w:r>
      <w:r>
        <w:rPr>
          <w:rFonts w:hint="eastAsia" w:asciiTheme="minorEastAsia" w:hAnsiTheme="minorEastAsia" w:eastAsiaTheme="minorEastAsia" w:cstheme="minorEastAsia"/>
          <w:b w:val="0"/>
          <w:bCs/>
          <w:sz w:val="24"/>
          <w:szCs w:val="24"/>
          <w:u w:val="single"/>
        </w:rPr>
        <w:t>宜昌市中心人民医院</w:t>
      </w:r>
      <w:r>
        <w:rPr>
          <w:rFonts w:hint="eastAsia" w:asciiTheme="minorEastAsia" w:hAnsiTheme="minorEastAsia" w:eastAsiaTheme="minorEastAsia" w:cstheme="minorEastAsia"/>
          <w:b w:val="0"/>
          <w:bCs/>
          <w:sz w:val="24"/>
          <w:szCs w:val="24"/>
          <w:u w:val="single"/>
          <w:lang w:eastAsia="zh-CN"/>
        </w:rPr>
        <w:t>西陵</w:t>
      </w:r>
      <w:r>
        <w:rPr>
          <w:rFonts w:hint="eastAsia" w:asciiTheme="minorEastAsia" w:hAnsiTheme="minorEastAsia" w:eastAsiaTheme="minorEastAsia" w:cstheme="minorEastAsia"/>
          <w:b w:val="0"/>
          <w:bCs/>
          <w:sz w:val="24"/>
          <w:szCs w:val="24"/>
          <w:u w:val="single"/>
        </w:rPr>
        <w:t>院区院内陪护管理及租床服务项目</w:t>
      </w:r>
      <w:r>
        <w:rPr>
          <w:rFonts w:hint="eastAsia" w:asciiTheme="minorEastAsia" w:hAnsiTheme="minorEastAsia" w:eastAsiaTheme="minorEastAsia" w:cstheme="minorEastAsia"/>
          <w:bCs/>
        </w:rPr>
        <w:t xml:space="preserve">                                   </w:t>
      </w:r>
    </w:p>
    <w:p w14:paraId="7DB65D39">
      <w:pPr>
        <w:pStyle w:val="12"/>
        <w:spacing w:before="0" w:beforeAutospacing="0" w:after="0" w:afterAutospacing="0" w:line="50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项目</w:t>
      </w:r>
      <w:r>
        <w:rPr>
          <w:rFonts w:hint="eastAsia" w:asciiTheme="minorEastAsia" w:hAnsiTheme="minorEastAsia" w:eastAsiaTheme="minorEastAsia" w:cstheme="minorEastAsia"/>
          <w:bCs/>
        </w:rPr>
        <w:t>编号：</w:t>
      </w:r>
      <w:r>
        <w:rPr>
          <w:rFonts w:hint="eastAsia" w:asciiTheme="minorEastAsia" w:hAnsiTheme="minorEastAsia" w:eastAsiaTheme="minorEastAsia" w:cstheme="minorEastAsia"/>
          <w:sz w:val="24"/>
          <w:u w:val="single"/>
          <w:lang w:val="en-US" w:eastAsia="zh-CN"/>
        </w:rPr>
        <w:t>YCZXYYHZFWB-202501</w:t>
      </w:r>
      <w:r>
        <w:rPr>
          <w:rFonts w:hint="eastAsia" w:asciiTheme="minorEastAsia" w:hAnsiTheme="minorEastAsia" w:eastAsiaTheme="minorEastAsia" w:cstheme="minorEastAsia"/>
          <w:bCs/>
        </w:rPr>
        <w:t xml:space="preserve">                 货币单位：元 （人民币）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4"/>
      </w:tblGrid>
      <w:tr w14:paraId="7EB9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8424" w:type="dxa"/>
          </w:tcPr>
          <w:p w14:paraId="2ABA818B">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47D471DB">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45B393DD">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052D8021">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257CB9F1">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042846D6">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3186D7B5">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15E031BD">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599BAF64">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5C75D819">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7C6C646C">
            <w:pPr>
              <w:pStyle w:val="12"/>
              <w:spacing w:before="0" w:beforeAutospacing="0" w:after="0" w:afterAutospacing="0" w:line="360" w:lineRule="auto"/>
              <w:rPr>
                <w:rFonts w:hint="eastAsia" w:asciiTheme="minorEastAsia" w:hAnsiTheme="minorEastAsia" w:eastAsiaTheme="minorEastAsia" w:cstheme="minorEastAsia"/>
                <w:sz w:val="21"/>
                <w:szCs w:val="21"/>
              </w:rPr>
            </w:pPr>
          </w:p>
          <w:p w14:paraId="35181746">
            <w:pPr>
              <w:pStyle w:val="12"/>
              <w:spacing w:before="0" w:beforeAutospacing="0" w:after="0" w:afterAutospacing="0" w:line="360" w:lineRule="auto"/>
              <w:rPr>
                <w:rFonts w:hint="eastAsia" w:asciiTheme="minorEastAsia" w:hAnsiTheme="minorEastAsia" w:eastAsiaTheme="minorEastAsia" w:cstheme="minorEastAsia"/>
                <w:sz w:val="21"/>
                <w:szCs w:val="21"/>
              </w:rPr>
            </w:pPr>
          </w:p>
        </w:tc>
      </w:tr>
    </w:tbl>
    <w:p w14:paraId="1A82243A">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725BE920">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（1）所有价格均系用人民币表示，单位为元，精确到小数点后两位。</w:t>
      </w:r>
    </w:p>
    <w:p w14:paraId="0C0618A5">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（2）该表中包含投标单位认为完成本项目所需的所有费用,各项费用须列出明细清单。</w:t>
      </w:r>
    </w:p>
    <w:p w14:paraId="64656CB3">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（3）合计总价应与投标报价相等。</w:t>
      </w:r>
    </w:p>
    <w:p w14:paraId="6FEE8620">
      <w:pPr>
        <w:spacing w:line="500" w:lineRule="exact"/>
        <w:rPr>
          <w:rFonts w:hint="eastAsia" w:asciiTheme="minorEastAsia" w:hAnsiTheme="minorEastAsia" w:eastAsiaTheme="minorEastAsia" w:cstheme="minorEastAsia"/>
          <w:b/>
          <w:sz w:val="24"/>
        </w:rPr>
      </w:pPr>
    </w:p>
    <w:p w14:paraId="046A4D04">
      <w:pPr>
        <w:spacing w:line="500" w:lineRule="exact"/>
        <w:ind w:firstLine="602" w:firstLineChars="250"/>
        <w:rPr>
          <w:rFonts w:hint="eastAsia" w:asciiTheme="minorEastAsia" w:hAnsiTheme="minorEastAsia" w:eastAsiaTheme="minorEastAsia" w:cstheme="minorEastAsia"/>
          <w:b/>
          <w:sz w:val="24"/>
        </w:rPr>
      </w:pPr>
    </w:p>
    <w:p w14:paraId="5270B1FB">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6AE5B9AA">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2317CD5B">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F498E9E">
      <w:pPr>
        <w:pStyle w:val="26"/>
        <w:spacing w:line="440" w:lineRule="exact"/>
        <w:ind w:left="-85" w:firstLine="6000" w:firstLineChars="2500"/>
        <w:rPr>
          <w:rFonts w:hint="eastAsia" w:asciiTheme="minorEastAsia" w:hAnsiTheme="minorEastAsia" w:eastAsiaTheme="minorEastAsia" w:cstheme="minorEastAsia"/>
          <w:sz w:val="24"/>
        </w:rPr>
      </w:pPr>
    </w:p>
    <w:p w14:paraId="2800A6DB">
      <w:pPr>
        <w:pStyle w:val="26"/>
        <w:spacing w:line="440" w:lineRule="exact"/>
        <w:ind w:left="-85" w:firstLine="6000" w:firstLineChars="2500"/>
        <w:rPr>
          <w:rFonts w:hint="eastAsia" w:asciiTheme="minorEastAsia" w:hAnsiTheme="minorEastAsia" w:eastAsiaTheme="minorEastAsia" w:cstheme="minorEastAsia"/>
          <w:sz w:val="24"/>
        </w:rPr>
      </w:pPr>
    </w:p>
    <w:p w14:paraId="48C1A686">
      <w:pPr>
        <w:pStyle w:val="26"/>
        <w:spacing w:line="440" w:lineRule="exact"/>
        <w:ind w:left="-85" w:firstLine="6000" w:firstLineChars="2500"/>
        <w:rPr>
          <w:rFonts w:hint="eastAsia" w:asciiTheme="minorEastAsia" w:hAnsiTheme="minorEastAsia" w:eastAsiaTheme="minorEastAsia" w:cstheme="minorEastAsia"/>
          <w:sz w:val="24"/>
        </w:rPr>
      </w:pPr>
    </w:p>
    <w:p w14:paraId="77F765A6">
      <w:pPr>
        <w:pStyle w:val="26"/>
        <w:spacing w:line="440" w:lineRule="exact"/>
        <w:ind w:left="-85" w:firstLine="6000" w:firstLineChars="2500"/>
        <w:rPr>
          <w:rFonts w:hint="eastAsia" w:asciiTheme="minorEastAsia" w:hAnsiTheme="minorEastAsia" w:eastAsiaTheme="minorEastAsia" w:cstheme="minorEastAsia"/>
          <w:sz w:val="24"/>
        </w:rPr>
      </w:pPr>
    </w:p>
    <w:p w14:paraId="6E17D50F">
      <w:pPr>
        <w:pStyle w:val="3"/>
        <w:bidi w:val="0"/>
        <w:rPr>
          <w:rFonts w:hint="eastAsia"/>
        </w:rPr>
      </w:pPr>
      <w:r>
        <w:rPr>
          <w:rFonts w:hint="eastAsia"/>
        </w:rPr>
        <w:t>七、方案说明</w:t>
      </w:r>
    </w:p>
    <w:p w14:paraId="3E8CA083">
      <w:pPr>
        <w:pStyle w:val="26"/>
        <w:spacing w:line="360" w:lineRule="auto"/>
        <w:ind w:left="-85"/>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说明材料：</w:t>
      </w:r>
    </w:p>
    <w:p w14:paraId="1EF8CD4A">
      <w:pPr>
        <w:spacing w:line="360" w:lineRule="auto"/>
        <w:rPr>
          <w:rFonts w:hint="eastAsia" w:asciiTheme="minorEastAsia" w:hAnsiTheme="minorEastAsia" w:eastAsiaTheme="minorEastAsia" w:cstheme="minorEastAsia"/>
          <w:sz w:val="24"/>
        </w:rPr>
      </w:pPr>
    </w:p>
    <w:p w14:paraId="025FB459">
      <w:pPr>
        <w:spacing w:line="360" w:lineRule="auto"/>
        <w:rPr>
          <w:rFonts w:hint="eastAsia" w:asciiTheme="minorEastAsia" w:hAnsiTheme="minorEastAsia" w:eastAsiaTheme="minorEastAsia" w:cstheme="minorEastAsia"/>
          <w:sz w:val="24"/>
        </w:rPr>
      </w:pPr>
    </w:p>
    <w:p w14:paraId="7A77C9F2">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37A44EB3">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048F86D1">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6AE65A50">
      <w:pPr>
        <w:spacing w:line="360" w:lineRule="auto"/>
        <w:jc w:val="center"/>
        <w:rPr>
          <w:rFonts w:hint="eastAsia" w:asciiTheme="minorEastAsia" w:hAnsiTheme="minorEastAsia" w:eastAsiaTheme="minorEastAsia" w:cstheme="minorEastAsia"/>
          <w:b/>
          <w:sz w:val="32"/>
        </w:rPr>
      </w:pPr>
    </w:p>
    <w:p w14:paraId="1E287DBC">
      <w:pPr>
        <w:spacing w:line="360" w:lineRule="auto"/>
        <w:jc w:val="center"/>
        <w:rPr>
          <w:rFonts w:hint="eastAsia" w:asciiTheme="minorEastAsia" w:hAnsiTheme="minorEastAsia" w:eastAsiaTheme="minorEastAsia" w:cstheme="minorEastAsia"/>
          <w:b/>
          <w:sz w:val="32"/>
        </w:rPr>
      </w:pPr>
    </w:p>
    <w:p w14:paraId="2C43433F">
      <w:pPr>
        <w:rPr>
          <w:rFonts w:hint="eastAsia" w:asciiTheme="minorEastAsia" w:hAnsiTheme="minorEastAsia" w:eastAsiaTheme="minorEastAsia" w:cstheme="minorEastAsia"/>
          <w:b/>
          <w:bCs/>
          <w:sz w:val="32"/>
        </w:rPr>
      </w:pPr>
    </w:p>
    <w:p w14:paraId="1FD4DB71">
      <w:pPr>
        <w:pStyle w:val="3"/>
        <w:bidi w:val="0"/>
        <w:rPr>
          <w:rFonts w:hint="eastAsia"/>
        </w:rPr>
      </w:pPr>
      <w:r>
        <w:rPr>
          <w:rFonts w:hint="eastAsia"/>
        </w:rPr>
        <w:t>八、售后服务承诺书（格式）</w:t>
      </w:r>
    </w:p>
    <w:p w14:paraId="75A3318F">
      <w:pPr>
        <w:pStyle w:val="26"/>
        <w:spacing w:line="440" w:lineRule="exact"/>
        <w:ind w:left="-85"/>
        <w:jc w:val="center"/>
        <w:rPr>
          <w:rFonts w:hint="eastAsia" w:asciiTheme="minorEastAsia" w:hAnsiTheme="minorEastAsia" w:eastAsiaTheme="minorEastAsia" w:cstheme="minorEastAsia"/>
          <w:sz w:val="24"/>
        </w:rPr>
      </w:pPr>
    </w:p>
    <w:p w14:paraId="7E65731F">
      <w:pPr>
        <w:pStyle w:val="26"/>
        <w:spacing w:line="360" w:lineRule="auto"/>
        <w:ind w:left="-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售后内容：</w:t>
      </w:r>
    </w:p>
    <w:p w14:paraId="4B756490">
      <w:pPr>
        <w:pStyle w:val="26"/>
        <w:spacing w:line="360" w:lineRule="auto"/>
        <w:ind w:left="-85"/>
        <w:rPr>
          <w:rFonts w:hint="eastAsia" w:asciiTheme="minorEastAsia" w:hAnsiTheme="minorEastAsia" w:eastAsiaTheme="minorEastAsia" w:cstheme="minorEastAsia"/>
          <w:sz w:val="24"/>
        </w:rPr>
      </w:pPr>
    </w:p>
    <w:p w14:paraId="23BE14BE">
      <w:pPr>
        <w:pStyle w:val="26"/>
        <w:spacing w:line="360" w:lineRule="auto"/>
        <w:ind w:left="-85"/>
        <w:rPr>
          <w:rFonts w:hint="eastAsia" w:asciiTheme="minorEastAsia" w:hAnsiTheme="minorEastAsia" w:eastAsiaTheme="minorEastAsia" w:cstheme="minorEastAsia"/>
          <w:sz w:val="24"/>
        </w:rPr>
      </w:pPr>
    </w:p>
    <w:p w14:paraId="5EAD34D0">
      <w:pPr>
        <w:pStyle w:val="26"/>
        <w:spacing w:line="360" w:lineRule="auto"/>
        <w:rPr>
          <w:rFonts w:hint="eastAsia" w:asciiTheme="minorEastAsia" w:hAnsiTheme="minorEastAsia" w:eastAsiaTheme="minorEastAsia" w:cstheme="minorEastAsia"/>
          <w:sz w:val="24"/>
        </w:rPr>
      </w:pPr>
    </w:p>
    <w:p w14:paraId="365EDD99">
      <w:pPr>
        <w:pStyle w:val="26"/>
        <w:spacing w:line="360" w:lineRule="auto"/>
        <w:ind w:left="-85"/>
        <w:rPr>
          <w:rFonts w:hint="eastAsia" w:asciiTheme="minorEastAsia" w:hAnsiTheme="minorEastAsia" w:eastAsiaTheme="minorEastAsia" w:cstheme="minorEastAsia"/>
          <w:sz w:val="24"/>
        </w:rPr>
      </w:pPr>
    </w:p>
    <w:p w14:paraId="2FE98DC5">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60A1C493">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4AE79138">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48477E47">
      <w:pPr>
        <w:pStyle w:val="27"/>
        <w:spacing w:line="360" w:lineRule="auto"/>
        <w:jc w:val="right"/>
        <w:rPr>
          <w:rFonts w:hint="eastAsia" w:asciiTheme="minorEastAsia" w:hAnsiTheme="minorEastAsia" w:eastAsiaTheme="minorEastAsia" w:cstheme="minorEastAsia"/>
          <w:sz w:val="24"/>
        </w:rPr>
      </w:pPr>
    </w:p>
    <w:p w14:paraId="0275D9A6">
      <w:pPr>
        <w:rPr>
          <w:rFonts w:hint="eastAsia" w:asciiTheme="minorEastAsia" w:hAnsiTheme="minorEastAsia" w:eastAsiaTheme="minorEastAsia" w:cstheme="minorEastAsia"/>
          <w:b/>
          <w:color w:val="0C0C0C"/>
          <w:sz w:val="32"/>
          <w:szCs w:val="32"/>
        </w:rPr>
      </w:pPr>
      <w:r>
        <w:rPr>
          <w:rFonts w:hint="eastAsia" w:asciiTheme="minorEastAsia" w:hAnsiTheme="minorEastAsia" w:eastAsiaTheme="minorEastAsia" w:cstheme="minorEastAsia"/>
          <w:b/>
          <w:color w:val="0C0C0C"/>
          <w:sz w:val="32"/>
          <w:szCs w:val="32"/>
        </w:rPr>
        <w:br w:type="page"/>
      </w:r>
    </w:p>
    <w:p w14:paraId="1712A4AD">
      <w:pPr>
        <w:pStyle w:val="3"/>
        <w:bidi w:val="0"/>
        <w:rPr>
          <w:rFonts w:hint="eastAsia"/>
        </w:rPr>
      </w:pPr>
      <w:r>
        <w:rPr>
          <w:rFonts w:hint="eastAsia"/>
        </w:rPr>
        <w:t>九、履约承诺函</w:t>
      </w:r>
    </w:p>
    <w:p w14:paraId="66F7648C">
      <w:pPr>
        <w:spacing w:line="480" w:lineRule="auto"/>
        <w:rPr>
          <w:rStyle w:val="19"/>
          <w:rFonts w:hint="eastAsia" w:asciiTheme="minorEastAsia" w:hAnsiTheme="minorEastAsia" w:eastAsiaTheme="minorEastAsia" w:cstheme="minorEastAsia"/>
          <w:b/>
          <w:bCs/>
          <w:sz w:val="24"/>
        </w:rPr>
      </w:pPr>
      <w:r>
        <w:rPr>
          <w:rStyle w:val="19"/>
          <w:rFonts w:hint="eastAsia" w:asciiTheme="minorEastAsia" w:hAnsiTheme="minorEastAsia" w:eastAsiaTheme="minorEastAsia" w:cstheme="minorEastAsia"/>
          <w:b/>
          <w:bCs/>
          <w:sz w:val="24"/>
          <w:u w:val="single" w:color="000000"/>
        </w:rPr>
        <w:t>致：</w:t>
      </w:r>
    </w:p>
    <w:p w14:paraId="1B5D9E57">
      <w:pPr>
        <w:spacing w:line="480" w:lineRule="auto"/>
        <w:ind w:firstLine="480" w:firstLineChars="200"/>
        <w:rPr>
          <w:rStyle w:val="19"/>
          <w:rFonts w:hint="eastAsia" w:asciiTheme="minorEastAsia" w:hAnsiTheme="minorEastAsia" w:eastAsiaTheme="minorEastAsia" w:cstheme="minorEastAsia"/>
          <w:sz w:val="24"/>
        </w:rPr>
      </w:pPr>
      <w:r>
        <w:rPr>
          <w:rStyle w:val="19"/>
          <w:rFonts w:hint="eastAsia" w:asciiTheme="minorEastAsia" w:hAnsiTheme="minorEastAsia" w:eastAsiaTheme="minorEastAsia" w:cstheme="minorEastAsia"/>
          <w:sz w:val="24"/>
        </w:rPr>
        <w:t>我方在参加</w:t>
      </w:r>
      <w:r>
        <w:rPr>
          <w:rStyle w:val="19"/>
          <w:rFonts w:hint="eastAsia" w:asciiTheme="minorEastAsia" w:hAnsiTheme="minorEastAsia" w:eastAsiaTheme="minorEastAsia" w:cstheme="minorEastAsia"/>
          <w:sz w:val="24"/>
          <w:u w:val="single" w:color="000000"/>
        </w:rPr>
        <w:t xml:space="preserve"> 项目名称 的</w:t>
      </w:r>
      <w:r>
        <w:rPr>
          <w:rStyle w:val="19"/>
          <w:rFonts w:hint="eastAsia" w:asciiTheme="minorEastAsia" w:hAnsiTheme="minorEastAsia" w:eastAsiaTheme="minorEastAsia" w:cstheme="minorEastAsia"/>
          <w:sz w:val="24"/>
        </w:rPr>
        <w:t>采购活动中</w:t>
      </w:r>
      <w:r>
        <w:rPr>
          <w:rStyle w:val="19"/>
          <w:rFonts w:hint="eastAsia" w:asciiTheme="minorEastAsia" w:hAnsiTheme="minorEastAsia" w:eastAsiaTheme="minorEastAsia" w:cstheme="minorEastAsia"/>
          <w:kern w:val="0"/>
          <w:sz w:val="24"/>
        </w:rPr>
        <w:t>，</w:t>
      </w:r>
      <w:r>
        <w:rPr>
          <w:rStyle w:val="19"/>
          <w:rFonts w:hint="eastAsia" w:asciiTheme="minorEastAsia" w:hAnsiTheme="minorEastAsia" w:eastAsiaTheme="minorEastAsia" w:cstheme="minorEastAsia"/>
          <w:sz w:val="24"/>
        </w:rPr>
        <w:t>保证</w:t>
      </w:r>
      <w:r>
        <w:rPr>
          <w:rStyle w:val="19"/>
          <w:rFonts w:hint="eastAsia" w:asciiTheme="minorEastAsia" w:hAnsiTheme="minorEastAsia" w:eastAsiaTheme="minorEastAsia" w:cstheme="minorEastAsia"/>
          <w:kern w:val="0"/>
          <w:sz w:val="24"/>
        </w:rPr>
        <w:t>具有履行合同所必需的产品和专业技术能力，</w:t>
      </w:r>
      <w:r>
        <w:rPr>
          <w:rStyle w:val="19"/>
          <w:rFonts w:hint="eastAsia" w:asciiTheme="minorEastAsia" w:hAnsiTheme="minorEastAsia" w:eastAsiaTheme="minorEastAsia" w:cstheme="minorEastAsia"/>
          <w:sz w:val="24"/>
        </w:rPr>
        <w:t>若有违背，我方承担由此产生的一切后果及法律责任。</w:t>
      </w:r>
    </w:p>
    <w:p w14:paraId="1D162155">
      <w:pPr>
        <w:spacing w:line="300" w:lineRule="auto"/>
        <w:ind w:firstLine="480" w:firstLineChars="200"/>
        <w:jc w:val="left"/>
        <w:rPr>
          <w:rStyle w:val="19"/>
          <w:rFonts w:hint="eastAsia" w:asciiTheme="minorEastAsia" w:hAnsiTheme="minorEastAsia" w:eastAsiaTheme="minorEastAsia" w:cstheme="minorEastAsia"/>
          <w:kern w:val="0"/>
          <w:sz w:val="24"/>
        </w:rPr>
      </w:pPr>
      <w:r>
        <w:rPr>
          <w:rStyle w:val="19"/>
          <w:rFonts w:hint="eastAsia" w:asciiTheme="minorEastAsia" w:hAnsiTheme="minorEastAsia" w:eastAsiaTheme="minorEastAsia" w:cstheme="minorEastAsia"/>
          <w:sz w:val="24"/>
        </w:rPr>
        <w:t>特此承诺！</w:t>
      </w:r>
    </w:p>
    <w:p w14:paraId="6F97F582">
      <w:pPr>
        <w:pStyle w:val="22"/>
        <w:spacing w:line="360" w:lineRule="exact"/>
        <w:ind w:firstLine="5880" w:firstLineChars="2450"/>
        <w:rPr>
          <w:rStyle w:val="19"/>
          <w:rFonts w:hint="eastAsia" w:asciiTheme="minorEastAsia" w:hAnsiTheme="minorEastAsia" w:eastAsiaTheme="minorEastAsia" w:cstheme="minorEastAsia"/>
          <w:sz w:val="24"/>
          <w:szCs w:val="24"/>
        </w:rPr>
      </w:pPr>
    </w:p>
    <w:p w14:paraId="33655B94">
      <w:pPr>
        <w:rPr>
          <w:rStyle w:val="19"/>
          <w:rFonts w:hint="eastAsia" w:asciiTheme="minorEastAsia" w:hAnsiTheme="minorEastAsia" w:eastAsiaTheme="minorEastAsia" w:cstheme="minorEastAsia"/>
          <w:sz w:val="24"/>
          <w:szCs w:val="24"/>
        </w:rPr>
      </w:pPr>
    </w:p>
    <w:p w14:paraId="72CACAE3">
      <w:pPr>
        <w:rPr>
          <w:rStyle w:val="19"/>
          <w:rFonts w:hint="eastAsia" w:asciiTheme="minorEastAsia" w:hAnsiTheme="minorEastAsia" w:eastAsiaTheme="minorEastAsia" w:cstheme="minorEastAsia"/>
          <w:sz w:val="24"/>
          <w:szCs w:val="24"/>
        </w:rPr>
      </w:pPr>
    </w:p>
    <w:p w14:paraId="44AE0841">
      <w:pPr>
        <w:rPr>
          <w:rStyle w:val="19"/>
          <w:rFonts w:hint="eastAsia" w:asciiTheme="minorEastAsia" w:hAnsiTheme="minorEastAsia" w:eastAsiaTheme="minorEastAsia" w:cstheme="minorEastAsia"/>
          <w:sz w:val="24"/>
          <w:szCs w:val="24"/>
        </w:rPr>
      </w:pPr>
    </w:p>
    <w:p w14:paraId="2944FA3E">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5047572C">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61FAEF0A">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5DB97D7B">
      <w:pPr>
        <w:widowControl/>
        <w:shd w:val="clear" w:color="auto"/>
        <w:spacing w:beforeAutospacing="1" w:afterAutospacing="1" w:line="588" w:lineRule="atLeast"/>
        <w:ind w:right="1560" w:firstLine="624"/>
        <w:jc w:val="center"/>
        <w:rPr>
          <w:rFonts w:hint="eastAsia" w:asciiTheme="minorEastAsia" w:hAnsiTheme="minorEastAsia" w:eastAsiaTheme="minorEastAsia" w:cstheme="minorEastAsia"/>
          <w:color w:val="000000"/>
          <w:sz w:val="27"/>
          <w:szCs w:val="27"/>
        </w:rPr>
      </w:pPr>
    </w:p>
    <w:p w14:paraId="4BD1949E">
      <w:pPr>
        <w:pStyle w:val="3"/>
        <w:bidi w:val="0"/>
        <w:rPr>
          <w:rFonts w:hint="eastAsia"/>
        </w:rPr>
      </w:pPr>
      <w:r>
        <w:rPr>
          <w:rFonts w:hint="eastAsia"/>
        </w:rPr>
        <w:t>十、资格证明文件（格式）</w:t>
      </w:r>
    </w:p>
    <w:p w14:paraId="507A9A6B">
      <w:pPr>
        <w:pStyle w:val="26"/>
        <w:spacing w:line="360" w:lineRule="auto"/>
        <w:ind w:left="-85"/>
        <w:jc w:val="center"/>
        <w:rPr>
          <w:rFonts w:hint="eastAsia" w:asciiTheme="minorEastAsia" w:hAnsiTheme="minorEastAsia" w:eastAsiaTheme="minorEastAsia" w:cstheme="minorEastAsia"/>
          <w:b/>
          <w:color w:val="0C0C0C"/>
          <w:sz w:val="24"/>
        </w:rPr>
      </w:pPr>
    </w:p>
    <w:p w14:paraId="6781B205">
      <w:pPr>
        <w:pStyle w:val="26"/>
        <w:spacing w:line="360" w:lineRule="auto"/>
        <w:ind w:firstLine="403" w:firstLineChars="168"/>
        <w:rPr>
          <w:rFonts w:hint="eastAsia" w:asciiTheme="minorEastAsia" w:hAnsiTheme="minorEastAsia" w:eastAsiaTheme="minorEastAsia" w:cstheme="minorEastAsia"/>
          <w:color w:val="0C0C0C"/>
          <w:sz w:val="24"/>
        </w:rPr>
      </w:pPr>
      <w:r>
        <w:rPr>
          <w:rFonts w:hint="eastAsia" w:asciiTheme="minorEastAsia" w:hAnsiTheme="minorEastAsia" w:eastAsiaTheme="minorEastAsia" w:cstheme="minorEastAsia"/>
          <w:color w:val="0C0C0C"/>
          <w:sz w:val="24"/>
        </w:rPr>
        <w:t xml:space="preserve">此文件包含以下内容： </w:t>
      </w:r>
    </w:p>
    <w:p w14:paraId="3FC015BE">
      <w:pPr>
        <w:pStyle w:val="26"/>
        <w:spacing w:line="360" w:lineRule="auto"/>
        <w:rPr>
          <w:rFonts w:hint="eastAsia" w:asciiTheme="minorEastAsia" w:hAnsiTheme="minorEastAsia" w:eastAsiaTheme="minorEastAsia" w:cstheme="minorEastAsia"/>
          <w:color w:val="0C0C0C"/>
        </w:rPr>
      </w:pPr>
      <w:r>
        <w:rPr>
          <w:rFonts w:hint="eastAsia" w:asciiTheme="minorEastAsia" w:hAnsiTheme="minorEastAsia" w:eastAsiaTheme="minorEastAsia" w:cstheme="minorEastAsia"/>
          <w:color w:val="0C0C0C"/>
          <w:sz w:val="24"/>
        </w:rPr>
        <w:t xml:space="preserve">   （按照本</w:t>
      </w:r>
      <w:r>
        <w:rPr>
          <w:rFonts w:hint="eastAsia" w:asciiTheme="minorEastAsia" w:hAnsiTheme="minorEastAsia" w:eastAsiaTheme="minorEastAsia" w:cstheme="minorEastAsia"/>
          <w:color w:val="0C0C0C"/>
          <w:sz w:val="24"/>
          <w:lang w:eastAsia="zh-CN"/>
        </w:rPr>
        <w:t>遴选</w:t>
      </w:r>
      <w:r>
        <w:rPr>
          <w:rFonts w:hint="eastAsia" w:asciiTheme="minorEastAsia" w:hAnsiTheme="minorEastAsia" w:eastAsiaTheme="minorEastAsia" w:cstheme="minorEastAsia"/>
          <w:color w:val="0C0C0C"/>
          <w:sz w:val="24"/>
        </w:rPr>
        <w:t>文件要求提供</w:t>
      </w:r>
      <w:r>
        <w:rPr>
          <w:rFonts w:hint="eastAsia" w:asciiTheme="minorEastAsia" w:hAnsiTheme="minorEastAsia" w:eastAsiaTheme="minorEastAsia" w:cstheme="minorEastAsia"/>
          <w:color w:val="0C0C0C"/>
        </w:rPr>
        <w:t xml:space="preserve">  ）</w:t>
      </w:r>
    </w:p>
    <w:p w14:paraId="419BA4F7">
      <w:pPr>
        <w:pStyle w:val="26"/>
        <w:spacing w:line="360" w:lineRule="auto"/>
        <w:rPr>
          <w:rFonts w:hint="eastAsia" w:asciiTheme="minorEastAsia" w:hAnsiTheme="minorEastAsia" w:eastAsiaTheme="minorEastAsia" w:cstheme="minorEastAsia"/>
          <w:color w:val="0C0C0C"/>
        </w:rPr>
      </w:pPr>
    </w:p>
    <w:p w14:paraId="6680BA77">
      <w:pPr>
        <w:pStyle w:val="26"/>
        <w:spacing w:line="360" w:lineRule="auto"/>
        <w:rPr>
          <w:rFonts w:hint="eastAsia" w:asciiTheme="minorEastAsia" w:hAnsiTheme="minorEastAsia" w:eastAsiaTheme="minorEastAsia" w:cstheme="minorEastAsia"/>
          <w:color w:val="0C0C0C"/>
        </w:rPr>
      </w:pPr>
    </w:p>
    <w:p w14:paraId="2C97F40F">
      <w:pPr>
        <w:pStyle w:val="26"/>
        <w:spacing w:line="360" w:lineRule="auto"/>
        <w:rPr>
          <w:rFonts w:hint="eastAsia" w:asciiTheme="minorEastAsia" w:hAnsiTheme="minorEastAsia" w:eastAsiaTheme="minorEastAsia" w:cstheme="minorEastAsia"/>
          <w:color w:val="0C0C0C"/>
        </w:rPr>
      </w:pPr>
    </w:p>
    <w:p w14:paraId="320D8211">
      <w:pPr>
        <w:pStyle w:val="3"/>
        <w:bidi w:val="0"/>
        <w:rPr>
          <w:rFonts w:hint="eastAsia"/>
        </w:rPr>
      </w:pPr>
      <w:r>
        <w:rPr>
          <w:rFonts w:hint="eastAsia"/>
        </w:rPr>
        <w:t>十一、供应商认为有必要提供的其它文件</w:t>
      </w:r>
    </w:p>
    <w:p w14:paraId="5B49511E">
      <w:pPr>
        <w:rPr>
          <w:rFonts w:hint="eastAsia" w:asciiTheme="minorEastAsia" w:hAnsiTheme="minorEastAsia" w:eastAsiaTheme="minorEastAsia" w:cstheme="minorEastAsia"/>
          <w:color w:val="0C0C0C"/>
          <w:sz w:val="32"/>
        </w:rPr>
      </w:pPr>
    </w:p>
    <w:p w14:paraId="789BBB70">
      <w:pPr>
        <w:pStyle w:val="3"/>
        <w:bidi w:val="0"/>
        <w:rPr>
          <w:rFonts w:hint="eastAsia"/>
          <w:lang w:val="zh-CN"/>
        </w:rPr>
      </w:pPr>
      <w:r>
        <w:rPr>
          <w:rFonts w:hint="eastAsia" w:asciiTheme="minorEastAsia" w:hAnsiTheme="minorEastAsia" w:eastAsiaTheme="minorEastAsia" w:cstheme="minorEastAsia"/>
          <w:b/>
          <w:color w:val="0C0C0C"/>
        </w:rPr>
        <w:br w:type="page"/>
      </w:r>
      <w:r>
        <w:rPr>
          <w:rFonts w:hint="eastAsia"/>
        </w:rPr>
        <w:t>十二、</w:t>
      </w:r>
      <w:r>
        <w:rPr>
          <w:rFonts w:hint="eastAsia"/>
          <w:lang w:val="zh-CN"/>
        </w:rPr>
        <w:t>成交案例及同类项目案例</w:t>
      </w:r>
    </w:p>
    <w:p w14:paraId="621F234D">
      <w:pPr>
        <w:widowControl/>
        <w:spacing w:line="24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b w:val="0"/>
          <w:bCs/>
          <w:sz w:val="24"/>
          <w:szCs w:val="24"/>
          <w:u w:val="single"/>
        </w:rPr>
        <w:t>宜昌市中心人民医院</w:t>
      </w:r>
      <w:r>
        <w:rPr>
          <w:rFonts w:hint="eastAsia" w:asciiTheme="minorEastAsia" w:hAnsiTheme="minorEastAsia" w:eastAsiaTheme="minorEastAsia" w:cstheme="minorEastAsia"/>
          <w:b w:val="0"/>
          <w:bCs/>
          <w:sz w:val="24"/>
          <w:szCs w:val="24"/>
          <w:u w:val="single"/>
          <w:lang w:eastAsia="zh-CN"/>
        </w:rPr>
        <w:t>西陵</w:t>
      </w:r>
      <w:r>
        <w:rPr>
          <w:rFonts w:hint="eastAsia" w:asciiTheme="minorEastAsia" w:hAnsiTheme="minorEastAsia" w:eastAsiaTheme="minorEastAsia" w:cstheme="minorEastAsia"/>
          <w:b w:val="0"/>
          <w:bCs/>
          <w:sz w:val="24"/>
          <w:szCs w:val="24"/>
          <w:u w:val="single"/>
        </w:rPr>
        <w:t>院区院内陪护管理及租床服务项目</w:t>
      </w:r>
    </w:p>
    <w:p w14:paraId="4C89C591">
      <w:pPr>
        <w:pStyle w:val="26"/>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lang w:val="en-US" w:eastAsia="zh-CN"/>
        </w:rPr>
        <w:t>YCZXYYHZFWB-202501</w:t>
      </w:r>
    </w:p>
    <w:p w14:paraId="41851489">
      <w:pPr>
        <w:rPr>
          <w:rFonts w:hint="eastAsia" w:asciiTheme="minorEastAsia" w:hAnsiTheme="minorEastAsia" w:eastAsiaTheme="minorEastAsia" w:cstheme="minorEastAsia"/>
          <w:color w:val="0C0C0C"/>
          <w:kern w:val="0"/>
          <w:sz w:val="24"/>
          <w:highlight w:val="red"/>
          <w:lang w:val="en-US" w:eastAsia="zh-CN"/>
        </w:rPr>
      </w:pPr>
    </w:p>
    <w:tbl>
      <w:tblPr>
        <w:tblStyle w:val="15"/>
        <w:tblW w:w="8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52"/>
        <w:gridCol w:w="1091"/>
        <w:gridCol w:w="1801"/>
        <w:gridCol w:w="1278"/>
        <w:gridCol w:w="730"/>
        <w:gridCol w:w="1315"/>
        <w:gridCol w:w="968"/>
      </w:tblGrid>
      <w:tr w14:paraId="3CC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exact"/>
        </w:trPr>
        <w:tc>
          <w:tcPr>
            <w:tcW w:w="820" w:type="dxa"/>
            <w:tcBorders>
              <w:top w:val="single" w:color="auto" w:sz="4" w:space="0"/>
              <w:left w:val="single" w:color="auto" w:sz="4" w:space="0"/>
              <w:bottom w:val="single" w:color="auto" w:sz="4" w:space="0"/>
              <w:right w:val="single" w:color="auto" w:sz="4" w:space="0"/>
            </w:tcBorders>
            <w:vAlign w:val="center"/>
          </w:tcPr>
          <w:p w14:paraId="1E56DF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852" w:type="dxa"/>
            <w:tcBorders>
              <w:top w:val="single" w:color="auto" w:sz="4" w:space="0"/>
              <w:left w:val="single" w:color="auto" w:sz="4" w:space="0"/>
              <w:bottom w:val="single" w:color="auto" w:sz="4" w:space="0"/>
              <w:right w:val="single" w:color="auto" w:sz="4" w:space="0"/>
            </w:tcBorders>
            <w:vAlign w:val="center"/>
          </w:tcPr>
          <w:p w14:paraId="7D0DB5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用户</w:t>
            </w:r>
          </w:p>
          <w:p w14:paraId="2138AC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1091" w:type="dxa"/>
            <w:tcBorders>
              <w:top w:val="single" w:color="auto" w:sz="4" w:space="0"/>
              <w:left w:val="single" w:color="auto" w:sz="4" w:space="0"/>
              <w:bottom w:val="single" w:color="auto" w:sz="4" w:space="0"/>
              <w:right w:val="single" w:color="auto" w:sz="4" w:space="0"/>
            </w:tcBorders>
            <w:vAlign w:val="center"/>
          </w:tcPr>
          <w:p w14:paraId="1A8FF3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p w14:paraId="58C236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1801" w:type="dxa"/>
            <w:tcBorders>
              <w:top w:val="single" w:color="auto" w:sz="4" w:space="0"/>
              <w:left w:val="single" w:color="auto" w:sz="4" w:space="0"/>
              <w:bottom w:val="single" w:color="auto" w:sz="4" w:space="0"/>
              <w:right w:val="single" w:color="auto" w:sz="4" w:space="0"/>
            </w:tcBorders>
            <w:vAlign w:val="center"/>
          </w:tcPr>
          <w:p w14:paraId="16D89E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项目内容</w:t>
            </w:r>
          </w:p>
          <w:p w14:paraId="71B507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（包括同类项目，产品名称、型号等）</w:t>
            </w:r>
          </w:p>
        </w:tc>
        <w:tc>
          <w:tcPr>
            <w:tcW w:w="1278" w:type="dxa"/>
            <w:tcBorders>
              <w:top w:val="single" w:color="auto" w:sz="4" w:space="0"/>
              <w:left w:val="single" w:color="auto" w:sz="4" w:space="0"/>
              <w:bottom w:val="single" w:color="auto" w:sz="4" w:space="0"/>
              <w:right w:val="single" w:color="auto" w:sz="4" w:space="0"/>
            </w:tcBorders>
            <w:vAlign w:val="center"/>
          </w:tcPr>
          <w:p w14:paraId="2716E2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合同有效金额（万元）</w:t>
            </w:r>
          </w:p>
        </w:tc>
        <w:tc>
          <w:tcPr>
            <w:tcW w:w="730" w:type="dxa"/>
            <w:tcBorders>
              <w:top w:val="single" w:color="auto" w:sz="4" w:space="0"/>
              <w:left w:val="single" w:color="auto" w:sz="4" w:space="0"/>
              <w:bottom w:val="single" w:color="auto" w:sz="4" w:space="0"/>
              <w:right w:val="single" w:color="auto" w:sz="4" w:space="0"/>
            </w:tcBorders>
            <w:vAlign w:val="center"/>
          </w:tcPr>
          <w:p w14:paraId="384604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签订日期</w:t>
            </w:r>
          </w:p>
        </w:tc>
        <w:tc>
          <w:tcPr>
            <w:tcW w:w="1315" w:type="dxa"/>
            <w:tcBorders>
              <w:top w:val="single" w:color="auto" w:sz="4" w:space="0"/>
              <w:left w:val="single" w:color="auto" w:sz="4" w:space="0"/>
              <w:bottom w:val="single" w:color="auto" w:sz="4" w:space="0"/>
              <w:right w:val="single" w:color="auto" w:sz="4" w:space="0"/>
            </w:tcBorders>
            <w:vAlign w:val="center"/>
          </w:tcPr>
          <w:p w14:paraId="5171F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用户联系人及电话</w:t>
            </w:r>
          </w:p>
        </w:tc>
        <w:tc>
          <w:tcPr>
            <w:tcW w:w="968" w:type="dxa"/>
            <w:tcBorders>
              <w:top w:val="single" w:color="auto" w:sz="4" w:space="0"/>
              <w:left w:val="single" w:color="auto" w:sz="4" w:space="0"/>
              <w:bottom w:val="single" w:color="auto" w:sz="4" w:space="0"/>
              <w:right w:val="single" w:color="auto" w:sz="4" w:space="0"/>
            </w:tcBorders>
            <w:vAlign w:val="center"/>
          </w:tcPr>
          <w:p w14:paraId="315E89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投标文件页码</w:t>
            </w:r>
          </w:p>
        </w:tc>
      </w:tr>
      <w:tr w14:paraId="250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55B7B423">
            <w:pPr>
              <w:rPr>
                <w:rFonts w:hint="eastAsia" w:asciiTheme="minorEastAsia" w:hAnsiTheme="minorEastAsia" w:eastAsiaTheme="minorEastAsia" w:cstheme="minorEastAsia"/>
                <w:szCs w:val="22"/>
              </w:rPr>
            </w:pPr>
          </w:p>
        </w:tc>
        <w:tc>
          <w:tcPr>
            <w:tcW w:w="852" w:type="dxa"/>
            <w:tcBorders>
              <w:top w:val="single" w:color="auto" w:sz="4" w:space="0"/>
              <w:left w:val="single" w:color="auto" w:sz="4" w:space="0"/>
              <w:bottom w:val="single" w:color="auto" w:sz="4" w:space="0"/>
              <w:right w:val="single" w:color="auto" w:sz="4" w:space="0"/>
            </w:tcBorders>
          </w:tcPr>
          <w:p w14:paraId="2C43CFAE">
            <w:pP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tcPr>
          <w:p w14:paraId="063758FF">
            <w:pP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tcPr>
          <w:p w14:paraId="1F712AB0">
            <w:pP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tcPr>
          <w:p w14:paraId="629079F9">
            <w:pP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tcPr>
          <w:p w14:paraId="5D4EEE8C">
            <w:pP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tcPr>
          <w:p w14:paraId="44704C14">
            <w:pP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tcPr>
          <w:p w14:paraId="28038417">
            <w:pPr>
              <w:rPr>
                <w:rFonts w:hint="eastAsia" w:asciiTheme="minorEastAsia" w:hAnsiTheme="minorEastAsia" w:eastAsiaTheme="minorEastAsia" w:cstheme="minorEastAsia"/>
                <w:szCs w:val="22"/>
              </w:rPr>
            </w:pPr>
          </w:p>
        </w:tc>
      </w:tr>
      <w:tr w14:paraId="595B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7D656B54">
            <w:pPr>
              <w:rPr>
                <w:rFonts w:hint="eastAsia" w:asciiTheme="minorEastAsia" w:hAnsiTheme="minorEastAsia" w:eastAsiaTheme="minorEastAsia" w:cstheme="minorEastAsia"/>
                <w:szCs w:val="22"/>
              </w:rPr>
            </w:pPr>
          </w:p>
        </w:tc>
        <w:tc>
          <w:tcPr>
            <w:tcW w:w="852" w:type="dxa"/>
            <w:tcBorders>
              <w:top w:val="single" w:color="auto" w:sz="4" w:space="0"/>
              <w:left w:val="single" w:color="auto" w:sz="4" w:space="0"/>
              <w:bottom w:val="single" w:color="auto" w:sz="4" w:space="0"/>
              <w:right w:val="single" w:color="auto" w:sz="4" w:space="0"/>
            </w:tcBorders>
          </w:tcPr>
          <w:p w14:paraId="6A1F351F">
            <w:pP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tcPr>
          <w:p w14:paraId="3F1A5A77">
            <w:pP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tcPr>
          <w:p w14:paraId="65562FA0">
            <w:pP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tcPr>
          <w:p w14:paraId="3926DB43">
            <w:pP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tcPr>
          <w:p w14:paraId="5A5BDD74">
            <w:pP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tcPr>
          <w:p w14:paraId="1007874D">
            <w:pP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tcPr>
          <w:p w14:paraId="0A683EDA">
            <w:pPr>
              <w:rPr>
                <w:rFonts w:hint="eastAsia" w:asciiTheme="minorEastAsia" w:hAnsiTheme="minorEastAsia" w:eastAsiaTheme="minorEastAsia" w:cstheme="minorEastAsia"/>
                <w:szCs w:val="22"/>
              </w:rPr>
            </w:pPr>
          </w:p>
        </w:tc>
      </w:tr>
      <w:tr w14:paraId="1E56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78B3AEE0">
            <w:pPr>
              <w:rPr>
                <w:rFonts w:hint="eastAsia" w:asciiTheme="minorEastAsia" w:hAnsiTheme="minorEastAsia" w:eastAsiaTheme="minorEastAsia" w:cstheme="minorEastAsia"/>
                <w:szCs w:val="22"/>
              </w:rPr>
            </w:pPr>
          </w:p>
        </w:tc>
        <w:tc>
          <w:tcPr>
            <w:tcW w:w="852" w:type="dxa"/>
            <w:tcBorders>
              <w:top w:val="single" w:color="auto" w:sz="4" w:space="0"/>
              <w:left w:val="single" w:color="auto" w:sz="4" w:space="0"/>
              <w:bottom w:val="single" w:color="auto" w:sz="4" w:space="0"/>
              <w:right w:val="single" w:color="auto" w:sz="4" w:space="0"/>
            </w:tcBorders>
          </w:tcPr>
          <w:p w14:paraId="31551875">
            <w:pP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tcPr>
          <w:p w14:paraId="6C50CCE4">
            <w:pP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tcPr>
          <w:p w14:paraId="01810D55">
            <w:pP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tcPr>
          <w:p w14:paraId="38FFA2B2">
            <w:pP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tcPr>
          <w:p w14:paraId="093B6AED">
            <w:pP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tcPr>
          <w:p w14:paraId="0FE43DCC">
            <w:pP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tcPr>
          <w:p w14:paraId="25BA7F77">
            <w:pPr>
              <w:rPr>
                <w:rFonts w:hint="eastAsia" w:asciiTheme="minorEastAsia" w:hAnsiTheme="minorEastAsia" w:eastAsiaTheme="minorEastAsia" w:cstheme="minorEastAsia"/>
                <w:szCs w:val="22"/>
              </w:rPr>
            </w:pPr>
          </w:p>
        </w:tc>
      </w:tr>
      <w:tr w14:paraId="199E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5519B24D">
            <w:pPr>
              <w:rPr>
                <w:rFonts w:hint="eastAsia" w:asciiTheme="minorEastAsia" w:hAnsiTheme="minorEastAsia" w:eastAsiaTheme="minorEastAsia" w:cstheme="minorEastAsia"/>
                <w:szCs w:val="22"/>
              </w:rPr>
            </w:pPr>
          </w:p>
        </w:tc>
        <w:tc>
          <w:tcPr>
            <w:tcW w:w="852" w:type="dxa"/>
            <w:tcBorders>
              <w:top w:val="single" w:color="auto" w:sz="4" w:space="0"/>
              <w:left w:val="single" w:color="auto" w:sz="4" w:space="0"/>
              <w:bottom w:val="single" w:color="auto" w:sz="4" w:space="0"/>
              <w:right w:val="single" w:color="auto" w:sz="4" w:space="0"/>
            </w:tcBorders>
          </w:tcPr>
          <w:p w14:paraId="29026048">
            <w:pP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tcPr>
          <w:p w14:paraId="03E1C48F">
            <w:pP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tcPr>
          <w:p w14:paraId="7EF4DB71">
            <w:pP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tcPr>
          <w:p w14:paraId="799F5376">
            <w:pP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tcPr>
          <w:p w14:paraId="6714CAF8">
            <w:pP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tcPr>
          <w:p w14:paraId="1A36C482">
            <w:pP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tcPr>
          <w:p w14:paraId="6F2331F2">
            <w:pPr>
              <w:rPr>
                <w:rFonts w:hint="eastAsia" w:asciiTheme="minorEastAsia" w:hAnsiTheme="minorEastAsia" w:eastAsiaTheme="minorEastAsia" w:cstheme="minorEastAsia"/>
                <w:szCs w:val="22"/>
              </w:rPr>
            </w:pPr>
          </w:p>
        </w:tc>
      </w:tr>
      <w:tr w14:paraId="33CF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0E3B0397">
            <w:pPr>
              <w:rPr>
                <w:rFonts w:hint="eastAsia" w:asciiTheme="minorEastAsia" w:hAnsiTheme="minorEastAsia" w:eastAsiaTheme="minorEastAsia" w:cstheme="minorEastAsia"/>
                <w:szCs w:val="22"/>
              </w:rPr>
            </w:pPr>
          </w:p>
        </w:tc>
        <w:tc>
          <w:tcPr>
            <w:tcW w:w="852" w:type="dxa"/>
            <w:tcBorders>
              <w:top w:val="single" w:color="auto" w:sz="4" w:space="0"/>
              <w:left w:val="single" w:color="auto" w:sz="4" w:space="0"/>
              <w:bottom w:val="single" w:color="auto" w:sz="4" w:space="0"/>
              <w:right w:val="single" w:color="auto" w:sz="4" w:space="0"/>
            </w:tcBorders>
          </w:tcPr>
          <w:p w14:paraId="28329058">
            <w:pP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tcPr>
          <w:p w14:paraId="501845C7">
            <w:pP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tcPr>
          <w:p w14:paraId="6D030E24">
            <w:pP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tcPr>
          <w:p w14:paraId="274BA014">
            <w:pP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tcPr>
          <w:p w14:paraId="75325860">
            <w:pP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tcPr>
          <w:p w14:paraId="6C48D4BA">
            <w:pP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tcPr>
          <w:p w14:paraId="10DC36BE">
            <w:pPr>
              <w:rPr>
                <w:rFonts w:hint="eastAsia" w:asciiTheme="minorEastAsia" w:hAnsiTheme="minorEastAsia" w:eastAsiaTheme="minorEastAsia" w:cstheme="minorEastAsia"/>
                <w:szCs w:val="22"/>
              </w:rPr>
            </w:pPr>
          </w:p>
        </w:tc>
      </w:tr>
      <w:tr w14:paraId="47EE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vAlign w:val="center"/>
          </w:tcPr>
          <w:p w14:paraId="71EAC794">
            <w:pPr>
              <w:ind w:left="0" w:leftChars="0" w:firstLine="0" w:firstLineChars="0"/>
              <w:jc w:val="both"/>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合计</w:t>
            </w:r>
          </w:p>
        </w:tc>
        <w:tc>
          <w:tcPr>
            <w:tcW w:w="852" w:type="dxa"/>
            <w:tcBorders>
              <w:top w:val="single" w:color="auto" w:sz="4" w:space="0"/>
              <w:left w:val="single" w:color="auto" w:sz="4" w:space="0"/>
              <w:bottom w:val="single" w:color="auto" w:sz="4" w:space="0"/>
              <w:right w:val="single" w:color="auto" w:sz="4" w:space="0"/>
            </w:tcBorders>
            <w:vAlign w:val="center"/>
          </w:tcPr>
          <w:p w14:paraId="3424DBAE">
            <w:pPr>
              <w:jc w:val="center"/>
              <w:rPr>
                <w:rFonts w:hint="eastAsia" w:asciiTheme="minorEastAsia" w:hAnsiTheme="minorEastAsia" w:eastAsiaTheme="minorEastAsia" w:cstheme="minorEastAsia"/>
                <w:szCs w:val="22"/>
              </w:rPr>
            </w:pPr>
          </w:p>
        </w:tc>
        <w:tc>
          <w:tcPr>
            <w:tcW w:w="1091" w:type="dxa"/>
            <w:tcBorders>
              <w:top w:val="single" w:color="auto" w:sz="4" w:space="0"/>
              <w:left w:val="single" w:color="auto" w:sz="4" w:space="0"/>
              <w:bottom w:val="single" w:color="auto" w:sz="4" w:space="0"/>
              <w:right w:val="single" w:color="auto" w:sz="4" w:space="0"/>
            </w:tcBorders>
            <w:vAlign w:val="center"/>
          </w:tcPr>
          <w:p w14:paraId="1B418A94">
            <w:pPr>
              <w:jc w:val="center"/>
              <w:rPr>
                <w:rFonts w:hint="eastAsia" w:asciiTheme="minorEastAsia" w:hAnsiTheme="minorEastAsia" w:eastAsiaTheme="minorEastAsia" w:cstheme="minorEastAsia"/>
                <w:szCs w:val="22"/>
              </w:rPr>
            </w:pPr>
          </w:p>
        </w:tc>
        <w:tc>
          <w:tcPr>
            <w:tcW w:w="1801" w:type="dxa"/>
            <w:tcBorders>
              <w:top w:val="single" w:color="auto" w:sz="4" w:space="0"/>
              <w:left w:val="single" w:color="auto" w:sz="4" w:space="0"/>
              <w:bottom w:val="single" w:color="auto" w:sz="4" w:space="0"/>
              <w:right w:val="single" w:color="auto" w:sz="4" w:space="0"/>
            </w:tcBorders>
            <w:vAlign w:val="center"/>
          </w:tcPr>
          <w:p w14:paraId="50E19851">
            <w:pPr>
              <w:jc w:val="center"/>
              <w:rPr>
                <w:rFonts w:hint="eastAsia" w:asciiTheme="minorEastAsia" w:hAnsiTheme="minorEastAsia" w:eastAsiaTheme="minorEastAsia" w:cstheme="minorEastAsia"/>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BBAF90F">
            <w:pPr>
              <w:jc w:val="center"/>
              <w:rPr>
                <w:rFonts w:hint="eastAsia" w:asciiTheme="minorEastAsia" w:hAnsiTheme="minorEastAsia" w:eastAsiaTheme="minorEastAsia" w:cstheme="minorEastAsia"/>
                <w:szCs w:val="22"/>
              </w:rPr>
            </w:pPr>
          </w:p>
        </w:tc>
        <w:tc>
          <w:tcPr>
            <w:tcW w:w="730" w:type="dxa"/>
            <w:tcBorders>
              <w:top w:val="single" w:color="auto" w:sz="4" w:space="0"/>
              <w:left w:val="single" w:color="auto" w:sz="4" w:space="0"/>
              <w:bottom w:val="single" w:color="auto" w:sz="4" w:space="0"/>
              <w:right w:val="single" w:color="auto" w:sz="4" w:space="0"/>
            </w:tcBorders>
            <w:vAlign w:val="center"/>
          </w:tcPr>
          <w:p w14:paraId="47D69A3D">
            <w:pPr>
              <w:jc w:val="center"/>
              <w:rPr>
                <w:rFonts w:hint="eastAsia" w:asciiTheme="minorEastAsia" w:hAnsiTheme="minorEastAsia" w:eastAsiaTheme="minorEastAsia" w:cstheme="minorEastAsia"/>
                <w:szCs w:val="22"/>
              </w:rPr>
            </w:pPr>
          </w:p>
        </w:tc>
        <w:tc>
          <w:tcPr>
            <w:tcW w:w="1315" w:type="dxa"/>
            <w:tcBorders>
              <w:top w:val="single" w:color="auto" w:sz="4" w:space="0"/>
              <w:left w:val="single" w:color="auto" w:sz="4" w:space="0"/>
              <w:bottom w:val="single" w:color="auto" w:sz="4" w:space="0"/>
              <w:right w:val="single" w:color="auto" w:sz="4" w:space="0"/>
            </w:tcBorders>
            <w:vAlign w:val="center"/>
          </w:tcPr>
          <w:p w14:paraId="73FAAEDA">
            <w:pPr>
              <w:jc w:val="center"/>
              <w:rPr>
                <w:rFonts w:hint="eastAsia" w:asciiTheme="minorEastAsia" w:hAnsiTheme="minorEastAsia" w:eastAsiaTheme="minorEastAsia" w:cstheme="minorEastAsia"/>
                <w:szCs w:val="22"/>
              </w:rPr>
            </w:pPr>
          </w:p>
        </w:tc>
        <w:tc>
          <w:tcPr>
            <w:tcW w:w="968" w:type="dxa"/>
            <w:tcBorders>
              <w:top w:val="single" w:color="auto" w:sz="4" w:space="0"/>
              <w:left w:val="single" w:color="auto" w:sz="4" w:space="0"/>
              <w:bottom w:val="single" w:color="auto" w:sz="4" w:space="0"/>
              <w:right w:val="single" w:color="auto" w:sz="4" w:space="0"/>
            </w:tcBorders>
            <w:vAlign w:val="center"/>
          </w:tcPr>
          <w:p w14:paraId="5B799B64">
            <w:pPr>
              <w:jc w:val="center"/>
              <w:rPr>
                <w:rFonts w:hint="eastAsia" w:asciiTheme="minorEastAsia" w:hAnsiTheme="minorEastAsia" w:eastAsiaTheme="minorEastAsia" w:cstheme="minorEastAsia"/>
                <w:szCs w:val="22"/>
              </w:rPr>
            </w:pPr>
          </w:p>
        </w:tc>
      </w:tr>
    </w:tbl>
    <w:p w14:paraId="7F7F142C">
      <w:pPr>
        <w:widowControl/>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p w14:paraId="31D6FB52">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1.同类项目指本次</w:t>
      </w:r>
      <w:r>
        <w:rPr>
          <w:rFonts w:hint="eastAsia" w:asciiTheme="minorEastAsia" w:hAnsiTheme="minorEastAsia" w:cstheme="minorEastAsia"/>
          <w:sz w:val="24"/>
          <w:lang w:eastAsia="zh-CN"/>
        </w:rPr>
        <w:t>遴选</w:t>
      </w:r>
      <w:r>
        <w:rPr>
          <w:rFonts w:hint="eastAsia" w:asciiTheme="minorEastAsia" w:hAnsiTheme="minorEastAsia" w:eastAsiaTheme="minorEastAsia" w:cstheme="minorEastAsia"/>
          <w:sz w:val="24"/>
        </w:rPr>
        <w:t>的产品或类似产品,具体在评审标准中明确范围。合同有效金额是指合同中本次</w:t>
      </w:r>
      <w:r>
        <w:rPr>
          <w:rFonts w:hint="eastAsia" w:asciiTheme="minorEastAsia" w:hAnsiTheme="minorEastAsia" w:cstheme="minorEastAsia"/>
          <w:sz w:val="24"/>
          <w:lang w:val="en-US" w:eastAsia="zh-CN"/>
        </w:rPr>
        <w:t>遴选</w:t>
      </w:r>
      <w:r>
        <w:rPr>
          <w:rFonts w:hint="eastAsia" w:asciiTheme="minorEastAsia" w:hAnsiTheme="minorEastAsia" w:eastAsiaTheme="minorEastAsia" w:cstheme="minorEastAsia"/>
          <w:sz w:val="24"/>
        </w:rPr>
        <w:t>的产品或同类产品金额。</w:t>
      </w:r>
    </w:p>
    <w:p w14:paraId="15722940">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2.“页码”栏中填写数据所在《报价文件》中的页码位置。</w:t>
      </w:r>
    </w:p>
    <w:p w14:paraId="052CCE2A">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4.存在控股、管理关系供应商之间签订的合同无效。</w:t>
      </w:r>
    </w:p>
    <w:p w14:paraId="668F66A9">
      <w:pPr>
        <w:widowControl/>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5.投标供应商提供虚假合同的，按虚假投标处理。</w:t>
      </w:r>
    </w:p>
    <w:p w14:paraId="774BCDE4">
      <w:pPr>
        <w:jc w:val="center"/>
        <w:rPr>
          <w:rFonts w:hint="eastAsia" w:asciiTheme="minorEastAsia" w:hAnsiTheme="minorEastAsia" w:eastAsiaTheme="minorEastAsia" w:cstheme="minorEastAsia"/>
          <w:sz w:val="24"/>
          <w:lang w:val="zh-CN"/>
        </w:rPr>
      </w:pPr>
    </w:p>
    <w:p w14:paraId="62077F1F">
      <w:pPr>
        <w:jc w:val="right"/>
        <w:rPr>
          <w:rFonts w:hint="eastAsia" w:asciiTheme="minorEastAsia" w:hAnsiTheme="minorEastAsia" w:eastAsiaTheme="minorEastAsia" w:cstheme="minorEastAsia"/>
          <w:sz w:val="24"/>
          <w:lang w:val="zh-CN"/>
        </w:rPr>
      </w:pPr>
    </w:p>
    <w:p w14:paraId="3B096746">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4AAA8280">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4FEE74A7">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07E68BB2">
      <w:pPr>
        <w:pStyle w:val="5"/>
        <w:rPr>
          <w:rFonts w:hint="eastAsia" w:asciiTheme="minorEastAsia" w:hAnsiTheme="minorEastAsia" w:eastAsiaTheme="minorEastAsia" w:cstheme="minorEastAsia"/>
          <w:color w:val="0C0C0C"/>
          <w:sz w:val="32"/>
        </w:rPr>
      </w:pPr>
    </w:p>
    <w:p w14:paraId="37003E48">
      <w:pPr>
        <w:rPr>
          <w:rFonts w:hint="eastAsia" w:asciiTheme="minorEastAsia" w:hAnsiTheme="minorEastAsia" w:eastAsiaTheme="minorEastAsia" w:cstheme="minorEastAsia"/>
        </w:rPr>
      </w:pPr>
    </w:p>
    <w:p w14:paraId="648C4698">
      <w:pPr>
        <w:pStyle w:val="3"/>
        <w:bidi w:val="0"/>
        <w:rPr>
          <w:rFonts w:hint="eastAsia"/>
        </w:rPr>
      </w:pPr>
      <w:r>
        <w:rPr>
          <w:rFonts w:hint="eastAsia" w:asciiTheme="minorEastAsia" w:hAnsiTheme="minorEastAsia" w:eastAsiaTheme="minorEastAsia" w:cstheme="minorEastAsia"/>
          <w:b/>
          <w:szCs w:val="32"/>
        </w:rPr>
        <w:br w:type="page"/>
      </w:r>
      <w:r>
        <w:rPr>
          <w:rFonts w:hint="eastAsia"/>
        </w:rPr>
        <w:t>十三、未被列入违法失信名单承诺书</w:t>
      </w:r>
    </w:p>
    <w:p w14:paraId="2D6F0795">
      <w:pPr>
        <w:spacing w:line="240" w:lineRule="exact"/>
        <w:rPr>
          <w:rFonts w:hint="eastAsia" w:asciiTheme="minorEastAsia" w:hAnsiTheme="minorEastAsia" w:eastAsiaTheme="minorEastAsia" w:cstheme="minorEastAsia"/>
          <w:sz w:val="32"/>
          <w:szCs w:val="32"/>
        </w:rPr>
      </w:pPr>
    </w:p>
    <w:p w14:paraId="360745A6">
      <w:pPr>
        <w:spacing w:line="520" w:lineRule="exact"/>
        <w:rPr>
          <w:rFonts w:hint="eastAsia" w:asciiTheme="minorEastAsia" w:hAnsiTheme="minorEastAsia" w:eastAsiaTheme="minorEastAsia" w:cstheme="minorEastAsia"/>
          <w:snapToGrid w:val="0"/>
          <w:sz w:val="28"/>
          <w:szCs w:val="28"/>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snapToGrid w:val="0"/>
          <w:sz w:val="28"/>
          <w:szCs w:val="28"/>
        </w:rPr>
        <w:t>：</w:t>
      </w:r>
    </w:p>
    <w:p w14:paraId="0D6254CF">
      <w:pPr>
        <w:spacing w:line="520" w:lineRule="exact"/>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我方参加贵</w:t>
      </w:r>
      <w:r>
        <w:rPr>
          <w:rFonts w:hint="eastAsia" w:asciiTheme="minorEastAsia" w:hAnsiTheme="minorEastAsia" w:eastAsiaTheme="minorEastAsia" w:cstheme="minorEastAsia"/>
          <w:color w:val="000000"/>
          <w:kern w:val="0"/>
          <w:sz w:val="24"/>
        </w:rPr>
        <w:t>单位</w:t>
      </w:r>
      <w:r>
        <w:rPr>
          <w:rFonts w:hint="eastAsia" w:asciiTheme="minorEastAsia" w:hAnsiTheme="minorEastAsia" w:eastAsiaTheme="minorEastAsia" w:cstheme="minorEastAsia"/>
          <w:color w:val="000000"/>
          <w:kern w:val="0"/>
          <w:sz w:val="24"/>
          <w:lang w:val="zh-CN"/>
        </w:rPr>
        <w:t>组织的</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项目采购活动，</w:t>
      </w:r>
      <w:r>
        <w:rPr>
          <w:rFonts w:hint="eastAsia" w:asciiTheme="minorEastAsia" w:hAnsiTheme="minorEastAsia" w:eastAsiaTheme="minorEastAsia" w:cstheme="minorEastAsia"/>
          <w:color w:val="000000"/>
          <w:kern w:val="0"/>
          <w:sz w:val="24"/>
        </w:rPr>
        <w:t>项目</w:t>
      </w:r>
      <w:r>
        <w:rPr>
          <w:rFonts w:hint="eastAsia" w:asciiTheme="minorEastAsia" w:hAnsiTheme="minorEastAsia" w:eastAsiaTheme="minorEastAsia" w:cstheme="minorEastAsia"/>
          <w:color w:val="000000"/>
          <w:kern w:val="0"/>
          <w:sz w:val="24"/>
          <w:lang w:val="zh-CN"/>
        </w:rPr>
        <w:t>编号为</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rPr>
        <w:t>在此郑重承诺如下</w:t>
      </w:r>
      <w:r>
        <w:rPr>
          <w:rFonts w:hint="eastAsia" w:asciiTheme="minorEastAsia" w:hAnsiTheme="minorEastAsia" w:eastAsiaTheme="minorEastAsia" w:cstheme="minorEastAsia"/>
          <w:color w:val="000000"/>
          <w:kern w:val="0"/>
          <w:sz w:val="24"/>
          <w:lang w:val="zh-CN"/>
        </w:rPr>
        <w:t>：</w:t>
      </w:r>
    </w:p>
    <w:p w14:paraId="3AD9E852">
      <w:pPr>
        <w:spacing w:line="520" w:lineRule="exact"/>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未被“信用中国”网站列入失信被执行人、重大税收违法案件当事人名单，未被列入采购严重失信行为记录名单，未在供应商失信名单禁入处罚期内。</w:t>
      </w:r>
    </w:p>
    <w:p w14:paraId="207E2801">
      <w:pPr>
        <w:spacing w:line="520" w:lineRule="exact"/>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违反上述承诺，愿承担一切法律责任，接受</w:t>
      </w:r>
      <w:r>
        <w:rPr>
          <w:rFonts w:hint="eastAsia" w:asciiTheme="minorEastAsia" w:hAnsiTheme="minorEastAsia" w:eastAsiaTheme="minorEastAsia" w:cstheme="minorEastAsia"/>
          <w:color w:val="000000"/>
          <w:kern w:val="0"/>
          <w:sz w:val="24"/>
        </w:rPr>
        <w:t>监管部门</w:t>
      </w:r>
      <w:r>
        <w:rPr>
          <w:rFonts w:hint="eastAsia" w:asciiTheme="minorEastAsia" w:hAnsiTheme="minorEastAsia" w:eastAsiaTheme="minorEastAsia" w:cstheme="minorEastAsia"/>
          <w:color w:val="000000"/>
          <w:kern w:val="0"/>
          <w:sz w:val="24"/>
          <w:lang w:val="zh-CN"/>
        </w:rPr>
        <w:t>和采购机构按国家</w:t>
      </w:r>
      <w:r>
        <w:rPr>
          <w:rFonts w:hint="eastAsia" w:asciiTheme="minorEastAsia" w:hAnsiTheme="minorEastAsia" w:eastAsiaTheme="minorEastAsia" w:cstheme="minorEastAsia"/>
          <w:color w:val="000000"/>
          <w:kern w:val="0"/>
          <w:sz w:val="24"/>
        </w:rPr>
        <w:t>采购相关</w:t>
      </w:r>
      <w:r>
        <w:rPr>
          <w:rFonts w:hint="eastAsia" w:asciiTheme="minorEastAsia" w:hAnsiTheme="minorEastAsia" w:eastAsiaTheme="minorEastAsia" w:cstheme="minorEastAsia"/>
          <w:color w:val="000000"/>
          <w:kern w:val="0"/>
          <w:sz w:val="24"/>
          <w:lang w:val="zh-CN"/>
        </w:rPr>
        <w:t>规定作出的</w:t>
      </w:r>
      <w:r>
        <w:rPr>
          <w:rFonts w:hint="eastAsia" w:asciiTheme="minorEastAsia" w:hAnsiTheme="minorEastAsia" w:eastAsiaTheme="minorEastAsia" w:cstheme="minorEastAsia"/>
          <w:color w:val="000000"/>
          <w:kern w:val="0"/>
          <w:sz w:val="24"/>
        </w:rPr>
        <w:t>相应</w:t>
      </w:r>
      <w:r>
        <w:rPr>
          <w:rFonts w:hint="eastAsia" w:asciiTheme="minorEastAsia" w:hAnsiTheme="minorEastAsia" w:eastAsiaTheme="minorEastAsia" w:cstheme="minorEastAsia"/>
          <w:color w:val="000000"/>
          <w:kern w:val="0"/>
          <w:sz w:val="24"/>
          <w:lang w:val="zh-CN"/>
        </w:rPr>
        <w:t>处罚。</w:t>
      </w:r>
    </w:p>
    <w:p w14:paraId="11B64E3D">
      <w:pPr>
        <w:autoSpaceDE w:val="0"/>
        <w:autoSpaceDN w:val="0"/>
        <w:adjustRightInd w:val="0"/>
        <w:spacing w:line="360" w:lineRule="auto"/>
        <w:ind w:firstLine="560" w:firstLineChars="200"/>
        <w:rPr>
          <w:rFonts w:hint="eastAsia" w:asciiTheme="minorEastAsia" w:hAnsiTheme="minorEastAsia" w:eastAsiaTheme="minorEastAsia" w:cstheme="minorEastAsia"/>
          <w:sz w:val="28"/>
          <w:szCs w:val="28"/>
          <w:lang w:val="zh-CN"/>
        </w:rPr>
      </w:pPr>
    </w:p>
    <w:p w14:paraId="59682217">
      <w:pPr>
        <w:autoSpaceDE w:val="0"/>
        <w:autoSpaceDN w:val="0"/>
        <w:adjustRightInd w:val="0"/>
        <w:spacing w:line="360" w:lineRule="auto"/>
        <w:ind w:firstLine="560" w:firstLineChars="200"/>
        <w:rPr>
          <w:rFonts w:hint="eastAsia" w:asciiTheme="minorEastAsia" w:hAnsiTheme="minorEastAsia" w:eastAsiaTheme="minorEastAsia" w:cstheme="minorEastAsia"/>
          <w:sz w:val="28"/>
          <w:szCs w:val="28"/>
          <w:lang w:val="zh-CN"/>
        </w:rPr>
      </w:pPr>
    </w:p>
    <w:p w14:paraId="7FD2F7F0">
      <w:pPr>
        <w:autoSpaceDE w:val="0"/>
        <w:autoSpaceDN w:val="0"/>
        <w:adjustRightInd w:val="0"/>
        <w:spacing w:line="360" w:lineRule="auto"/>
        <w:ind w:firstLine="560" w:firstLineChars="200"/>
        <w:rPr>
          <w:rFonts w:hint="eastAsia" w:asciiTheme="minorEastAsia" w:hAnsiTheme="minorEastAsia" w:eastAsiaTheme="minorEastAsia" w:cstheme="minorEastAsia"/>
          <w:sz w:val="28"/>
          <w:szCs w:val="28"/>
          <w:lang w:val="zh-CN"/>
        </w:rPr>
      </w:pPr>
    </w:p>
    <w:p w14:paraId="566F2BA0">
      <w:pPr>
        <w:spacing w:line="520" w:lineRule="exact"/>
        <w:rPr>
          <w:rFonts w:hint="eastAsia" w:asciiTheme="minorEastAsia" w:hAnsiTheme="minorEastAsia" w:eastAsiaTheme="minorEastAsia" w:cstheme="minorEastAsia"/>
          <w:color w:val="000000"/>
          <w:kern w:val="0"/>
          <w:sz w:val="24"/>
          <w:lang w:val="zh-CN"/>
        </w:rPr>
      </w:pPr>
    </w:p>
    <w:p w14:paraId="29EBDD17">
      <w:pPr>
        <w:pStyle w:val="5"/>
        <w:rPr>
          <w:rFonts w:hint="eastAsia" w:asciiTheme="minorEastAsia" w:hAnsiTheme="minorEastAsia" w:eastAsiaTheme="minorEastAsia" w:cstheme="minorEastAsia"/>
          <w:color w:val="000000"/>
          <w:kern w:val="0"/>
          <w:lang w:val="zh-CN"/>
        </w:rPr>
      </w:pPr>
    </w:p>
    <w:p w14:paraId="2D3F904E">
      <w:pPr>
        <w:rPr>
          <w:rFonts w:hint="eastAsia" w:asciiTheme="minorEastAsia" w:hAnsiTheme="minorEastAsia" w:eastAsiaTheme="minorEastAsia" w:cstheme="minorEastAsia"/>
          <w:color w:val="000000"/>
          <w:kern w:val="0"/>
          <w:sz w:val="24"/>
          <w:lang w:val="zh-CN"/>
        </w:rPr>
      </w:pPr>
    </w:p>
    <w:p w14:paraId="75DBFE4C">
      <w:pPr>
        <w:pStyle w:val="5"/>
        <w:rPr>
          <w:rFonts w:hint="eastAsia" w:asciiTheme="minorEastAsia" w:hAnsiTheme="minorEastAsia" w:eastAsiaTheme="minorEastAsia" w:cstheme="minorEastAsia"/>
          <w:color w:val="000000"/>
          <w:kern w:val="0"/>
          <w:lang w:val="zh-CN"/>
        </w:rPr>
      </w:pPr>
    </w:p>
    <w:p w14:paraId="7A9329C1">
      <w:pPr>
        <w:rPr>
          <w:rFonts w:hint="eastAsia" w:asciiTheme="minorEastAsia" w:hAnsiTheme="minorEastAsia" w:eastAsiaTheme="minorEastAsia" w:cstheme="minorEastAsia"/>
          <w:lang w:val="zh-CN"/>
        </w:rPr>
      </w:pPr>
    </w:p>
    <w:p w14:paraId="2C3CA43A">
      <w:pPr>
        <w:pStyle w:val="5"/>
        <w:rPr>
          <w:rFonts w:hint="eastAsia" w:asciiTheme="minorEastAsia" w:hAnsiTheme="minorEastAsia" w:eastAsiaTheme="minorEastAsia" w:cstheme="minorEastAsia"/>
          <w:lang w:val="zh-CN"/>
        </w:rPr>
      </w:pPr>
    </w:p>
    <w:p w14:paraId="7AEE6308">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5A5C1430">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4BD73C0F">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41302F66">
      <w:pPr>
        <w:jc w:val="center"/>
        <w:rPr>
          <w:rFonts w:hint="eastAsia" w:asciiTheme="minorEastAsia" w:hAnsiTheme="minorEastAsia" w:eastAsiaTheme="minorEastAsia" w:cstheme="minorEastAsia"/>
          <w:b/>
          <w:sz w:val="32"/>
          <w:szCs w:val="32"/>
        </w:rPr>
      </w:pPr>
    </w:p>
    <w:p w14:paraId="38DA038B">
      <w:pPr>
        <w:jc w:val="center"/>
        <w:rPr>
          <w:rFonts w:hint="eastAsia" w:asciiTheme="minorEastAsia" w:hAnsiTheme="minorEastAsia" w:eastAsiaTheme="minorEastAsia" w:cstheme="minorEastAsia"/>
          <w:b/>
          <w:sz w:val="32"/>
          <w:szCs w:val="32"/>
        </w:rPr>
      </w:pPr>
    </w:p>
    <w:p w14:paraId="675B01EA">
      <w:pPr>
        <w:pStyle w:val="3"/>
        <w:bidi w:val="0"/>
        <w:rPr>
          <w:rFonts w:hint="eastAsia"/>
        </w:rPr>
      </w:pPr>
      <w:r>
        <w:rPr>
          <w:rFonts w:hint="eastAsia" w:asciiTheme="minorEastAsia" w:hAnsiTheme="minorEastAsia" w:eastAsiaTheme="minorEastAsia" w:cstheme="minorEastAsia"/>
          <w:b/>
          <w:szCs w:val="32"/>
        </w:rPr>
        <w:br w:type="page"/>
      </w:r>
      <w:r>
        <w:rPr>
          <w:rFonts w:hint="eastAsia"/>
        </w:rPr>
        <w:t>十四、前3年没有重大违法记录的书面声明</w:t>
      </w:r>
    </w:p>
    <w:p w14:paraId="5B565153">
      <w:pPr>
        <w:autoSpaceDE w:val="0"/>
        <w:autoSpaceDN w:val="0"/>
        <w:adjustRightInd w:val="0"/>
        <w:rPr>
          <w:rFonts w:hint="eastAsia" w:asciiTheme="minorEastAsia" w:hAnsiTheme="minorEastAsia" w:eastAsiaTheme="minorEastAsia" w:cstheme="minorEastAsia"/>
        </w:rPr>
      </w:pPr>
    </w:p>
    <w:p w14:paraId="15C006E2">
      <w:p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sz w:val="28"/>
          <w:szCs w:val="28"/>
        </w:rPr>
        <w:t>：</w:t>
      </w:r>
    </w:p>
    <w:p w14:paraId="4AAE734E">
      <w:pPr>
        <w:autoSpaceDE w:val="0"/>
        <w:autoSpaceDN w:val="0"/>
        <w:adjustRightInd w:val="0"/>
        <w:spacing w:line="360" w:lineRule="auto"/>
        <w:ind w:firstLine="56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8"/>
          <w:szCs w:val="28"/>
        </w:rPr>
        <w:t>我</w:t>
      </w:r>
      <w:r>
        <w:rPr>
          <w:rFonts w:hint="eastAsia" w:asciiTheme="minorEastAsia" w:hAnsiTheme="minorEastAsia" w:eastAsiaTheme="minorEastAsia" w:cstheme="minorEastAsia"/>
          <w:color w:val="000000"/>
          <w:kern w:val="0"/>
          <w:sz w:val="24"/>
        </w:rPr>
        <w:t>方参加贵单位组织的</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项目采购活动，</w:t>
      </w:r>
      <w:r>
        <w:rPr>
          <w:rFonts w:hint="eastAsia" w:asciiTheme="minorEastAsia" w:hAnsiTheme="minorEastAsia" w:eastAsiaTheme="minorEastAsia" w:cstheme="minorEastAsia"/>
          <w:color w:val="000000"/>
          <w:kern w:val="0"/>
          <w:sz w:val="24"/>
        </w:rPr>
        <w:t>项目</w:t>
      </w:r>
      <w:r>
        <w:rPr>
          <w:rFonts w:hint="eastAsia" w:asciiTheme="minorEastAsia" w:hAnsiTheme="minorEastAsia" w:eastAsiaTheme="minorEastAsia" w:cstheme="minorEastAsia"/>
          <w:color w:val="000000"/>
          <w:kern w:val="0"/>
          <w:sz w:val="24"/>
          <w:lang w:val="zh-CN"/>
        </w:rPr>
        <w:t>编号为</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rPr>
        <w:t>在此郑重声明：我公司严格按照《中华人民共和国公司法》以及相关法律法规合法诚信经营至今，在参加本次采购活动前3年内没有重大违法记录，没有隐瞒任何不良经营记录和违反商业道德的行为。</w:t>
      </w:r>
    </w:p>
    <w:p w14:paraId="66CFBAB4">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如果我方违反上述声明内容，愿意承担由此导致的一切不利后果和法律责任。</w:t>
      </w:r>
    </w:p>
    <w:p w14:paraId="01292E44">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特此声明！</w:t>
      </w:r>
    </w:p>
    <w:p w14:paraId="62DF10E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p>
    <w:p w14:paraId="0CADCD0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p>
    <w:p w14:paraId="20B7B8FA">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p>
    <w:p w14:paraId="018EAE7B">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p>
    <w:p w14:paraId="5C87C129">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553C8BE2">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6889B272">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0A1CC68D">
      <w:pPr>
        <w:pStyle w:val="13"/>
        <w:ind w:firstLine="210"/>
        <w:rPr>
          <w:rFonts w:hint="eastAsia" w:asciiTheme="minorEastAsia" w:hAnsiTheme="minorEastAsia" w:eastAsiaTheme="minorEastAsia" w:cstheme="minorEastAsia"/>
        </w:rPr>
      </w:pPr>
    </w:p>
    <w:p w14:paraId="050F8275">
      <w:pPr>
        <w:pStyle w:val="3"/>
        <w:bidi w:val="0"/>
        <w:rPr>
          <w:rFonts w:hint="eastAsia"/>
        </w:rPr>
      </w:pPr>
      <w:r>
        <w:rPr>
          <w:rFonts w:hint="eastAsia" w:asciiTheme="minorEastAsia" w:hAnsiTheme="minorEastAsia" w:eastAsiaTheme="minorEastAsia" w:cstheme="minorEastAsia"/>
          <w:b/>
          <w:szCs w:val="32"/>
        </w:rPr>
        <w:br w:type="page"/>
      </w:r>
      <w:r>
        <w:rPr>
          <w:rFonts w:hint="eastAsia"/>
        </w:rPr>
        <w:t>十五、安全责任确认书（格式）</w:t>
      </w:r>
    </w:p>
    <w:p w14:paraId="5353B6AB">
      <w:pPr>
        <w:bidi w:val="0"/>
        <w:rPr>
          <w:rFonts w:hint="eastAsia"/>
        </w:rPr>
      </w:pPr>
    </w:p>
    <w:p w14:paraId="3494BD6F">
      <w:pPr>
        <w:bidi w:val="0"/>
        <w:rPr>
          <w:rFonts w:hint="eastAsia"/>
        </w:rPr>
      </w:pPr>
    </w:p>
    <w:p w14:paraId="17D44AF4">
      <w:pPr>
        <w:bidi w:val="0"/>
        <w:rPr>
          <w:rFonts w:hint="eastAsia"/>
        </w:rPr>
      </w:pPr>
      <w:r>
        <w:rPr>
          <w:rFonts w:hint="eastAsia"/>
        </w:rPr>
        <w:t xml:space="preserve">  　 我公司在参加               项目招标中投标（项目编号：           ），如获中标，我公司承诺本项目所涉及的运输、施工、安装、调试、售后、维修、维护、陪护等一切相关的所有安全和意外事故由我公司全部负责，贵方不承担任何责任。</w:t>
      </w:r>
    </w:p>
    <w:p w14:paraId="1F1E05D6">
      <w:pPr>
        <w:bidi w:val="0"/>
        <w:ind w:firstLine="480" w:firstLineChars="200"/>
        <w:rPr>
          <w:rFonts w:hint="eastAsia"/>
          <w:sz w:val="24"/>
          <w:szCs w:val="24"/>
        </w:rPr>
      </w:pPr>
      <w:r>
        <w:rPr>
          <w:rFonts w:hint="eastAsia"/>
          <w:sz w:val="24"/>
          <w:szCs w:val="24"/>
        </w:rPr>
        <w:t>特此承诺！</w:t>
      </w:r>
    </w:p>
    <w:p w14:paraId="2274E98A">
      <w:pPr>
        <w:bidi w:val="0"/>
        <w:rPr>
          <w:rFonts w:hint="eastAsia"/>
        </w:rPr>
      </w:pPr>
    </w:p>
    <w:p w14:paraId="71EE8775">
      <w:pPr>
        <w:spacing w:line="500" w:lineRule="exact"/>
        <w:rPr>
          <w:rFonts w:hint="eastAsia" w:asciiTheme="minorEastAsia" w:hAnsiTheme="minorEastAsia" w:cstheme="minorEastAsia"/>
          <w:sz w:val="24"/>
          <w:lang w:val="en-US" w:eastAsia="zh-CN"/>
        </w:rPr>
      </w:pPr>
    </w:p>
    <w:p w14:paraId="4FA9E298">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457CACFB">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6D62792C">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AE773FF">
      <w:pPr>
        <w:bidi w:val="0"/>
        <w:rPr>
          <w:rFonts w:hint="eastAsia"/>
        </w:rPr>
      </w:pPr>
    </w:p>
    <w:p w14:paraId="5D58E3B3">
      <w:pPr>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br w:type="page"/>
      </w:r>
    </w:p>
    <w:p w14:paraId="62D4D887">
      <w:pPr>
        <w:pStyle w:val="3"/>
        <w:bidi w:val="0"/>
        <w:rPr>
          <w:rFonts w:hint="eastAsia"/>
        </w:rPr>
      </w:pPr>
      <w:r>
        <w:rPr>
          <w:rFonts w:hint="eastAsia"/>
        </w:rPr>
        <w:t>十六、技术条款偏离表（格式）</w:t>
      </w:r>
    </w:p>
    <w:p w14:paraId="6B9CBBB2">
      <w:pPr>
        <w:pStyle w:val="26"/>
        <w:spacing w:line="440" w:lineRule="exact"/>
        <w:ind w:left="-85" w:firstLine="240" w:firstLineChars="100"/>
        <w:rPr>
          <w:rFonts w:hint="eastAsia" w:asciiTheme="minorEastAsia" w:hAnsiTheme="minorEastAsia" w:eastAsiaTheme="minorEastAsia" w:cstheme="minorEastAsia"/>
          <w:sz w:val="24"/>
        </w:rPr>
      </w:pPr>
    </w:p>
    <w:p w14:paraId="745B81E8">
      <w:pPr>
        <w:widowControl/>
        <w:spacing w:line="240" w:lineRule="atLeast"/>
        <w:ind w:left="0" w:leftChars="0" w:firstLine="0" w:firstLineChars="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b w:val="0"/>
          <w:bCs/>
          <w:sz w:val="24"/>
          <w:szCs w:val="24"/>
          <w:u w:val="single"/>
        </w:rPr>
        <w:t>宜昌市中心人民医院</w:t>
      </w:r>
      <w:r>
        <w:rPr>
          <w:rFonts w:hint="eastAsia" w:asciiTheme="minorEastAsia" w:hAnsiTheme="minorEastAsia" w:eastAsiaTheme="minorEastAsia" w:cstheme="minorEastAsia"/>
          <w:b w:val="0"/>
          <w:bCs/>
          <w:sz w:val="24"/>
          <w:szCs w:val="24"/>
          <w:u w:val="single"/>
          <w:lang w:eastAsia="zh-CN"/>
        </w:rPr>
        <w:t>西陵</w:t>
      </w:r>
      <w:r>
        <w:rPr>
          <w:rFonts w:hint="eastAsia" w:asciiTheme="minorEastAsia" w:hAnsiTheme="minorEastAsia" w:eastAsiaTheme="minorEastAsia" w:cstheme="minorEastAsia"/>
          <w:b w:val="0"/>
          <w:bCs/>
          <w:sz w:val="24"/>
          <w:szCs w:val="24"/>
          <w:u w:val="single"/>
        </w:rPr>
        <w:t>院区院内陪护管理及租床服务项目</w:t>
      </w:r>
    </w:p>
    <w:p w14:paraId="40BF7EA9">
      <w:pPr>
        <w:pStyle w:val="26"/>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lang w:val="en-US" w:eastAsia="zh-CN"/>
        </w:rPr>
        <w:t>YCZXYYHZFWB-202501</w:t>
      </w:r>
    </w:p>
    <w:p w14:paraId="4C726B8F">
      <w:pPr>
        <w:ind w:firstLine="720" w:firstLineChars="300"/>
        <w:rPr>
          <w:rFonts w:hint="eastAsia" w:asciiTheme="minorEastAsia" w:hAnsiTheme="minorEastAsia" w:eastAsiaTheme="minorEastAsia" w:cstheme="minorEastAsia"/>
          <w:sz w:val="24"/>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593"/>
        <w:gridCol w:w="1800"/>
        <w:gridCol w:w="1885"/>
        <w:gridCol w:w="1035"/>
        <w:gridCol w:w="959"/>
      </w:tblGrid>
      <w:tr w14:paraId="7E31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25" w:type="dxa"/>
            <w:vAlign w:val="center"/>
          </w:tcPr>
          <w:p w14:paraId="6A8B7F13">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93" w:type="dxa"/>
            <w:vAlign w:val="center"/>
          </w:tcPr>
          <w:p w14:paraId="37EC7483">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货物名称</w:t>
            </w:r>
          </w:p>
        </w:tc>
        <w:tc>
          <w:tcPr>
            <w:tcW w:w="1800" w:type="dxa"/>
            <w:vAlign w:val="center"/>
          </w:tcPr>
          <w:p w14:paraId="7FB27169">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招标规格</w:t>
            </w:r>
          </w:p>
        </w:tc>
        <w:tc>
          <w:tcPr>
            <w:tcW w:w="1885" w:type="dxa"/>
            <w:vAlign w:val="center"/>
          </w:tcPr>
          <w:p w14:paraId="3DE1B2B4">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投标规格</w:t>
            </w:r>
          </w:p>
        </w:tc>
        <w:tc>
          <w:tcPr>
            <w:tcW w:w="1035" w:type="dxa"/>
            <w:vAlign w:val="center"/>
          </w:tcPr>
          <w:p w14:paraId="7CA66A61">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w:t>
            </w:r>
          </w:p>
        </w:tc>
        <w:tc>
          <w:tcPr>
            <w:tcW w:w="959" w:type="dxa"/>
            <w:vAlign w:val="center"/>
          </w:tcPr>
          <w:p w14:paraId="0F02ED6C">
            <w:pPr>
              <w:pStyle w:val="26"/>
              <w:spacing w:line="440" w:lineRule="exact"/>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6BD0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4041DF83">
            <w:pPr>
              <w:pStyle w:val="26"/>
              <w:spacing w:line="440" w:lineRule="exact"/>
              <w:ind w:left="-85"/>
              <w:jc w:val="center"/>
              <w:rPr>
                <w:rFonts w:hint="eastAsia" w:asciiTheme="minorEastAsia" w:hAnsiTheme="minorEastAsia" w:eastAsiaTheme="minorEastAsia" w:cstheme="minorEastAsia"/>
                <w:sz w:val="24"/>
              </w:rPr>
            </w:pPr>
          </w:p>
        </w:tc>
        <w:tc>
          <w:tcPr>
            <w:tcW w:w="1593" w:type="dxa"/>
            <w:vAlign w:val="center"/>
          </w:tcPr>
          <w:p w14:paraId="021CD2C0">
            <w:pPr>
              <w:pStyle w:val="26"/>
              <w:spacing w:line="440" w:lineRule="exact"/>
              <w:ind w:left="-85"/>
              <w:jc w:val="center"/>
              <w:rPr>
                <w:rFonts w:hint="eastAsia" w:asciiTheme="minorEastAsia" w:hAnsiTheme="minorEastAsia" w:eastAsiaTheme="minorEastAsia" w:cstheme="minorEastAsia"/>
                <w:sz w:val="24"/>
              </w:rPr>
            </w:pPr>
          </w:p>
        </w:tc>
        <w:tc>
          <w:tcPr>
            <w:tcW w:w="1800" w:type="dxa"/>
            <w:vAlign w:val="center"/>
          </w:tcPr>
          <w:p w14:paraId="7117E4F2">
            <w:pPr>
              <w:pStyle w:val="26"/>
              <w:spacing w:line="440" w:lineRule="exact"/>
              <w:ind w:left="-85"/>
              <w:jc w:val="center"/>
              <w:rPr>
                <w:rFonts w:hint="eastAsia" w:asciiTheme="minorEastAsia" w:hAnsiTheme="minorEastAsia" w:eastAsiaTheme="minorEastAsia" w:cstheme="minorEastAsia"/>
                <w:sz w:val="24"/>
              </w:rPr>
            </w:pPr>
          </w:p>
        </w:tc>
        <w:tc>
          <w:tcPr>
            <w:tcW w:w="1885" w:type="dxa"/>
            <w:vAlign w:val="center"/>
          </w:tcPr>
          <w:p w14:paraId="6362291B">
            <w:pPr>
              <w:pStyle w:val="26"/>
              <w:spacing w:line="440" w:lineRule="exact"/>
              <w:ind w:left="-85"/>
              <w:jc w:val="center"/>
              <w:rPr>
                <w:rFonts w:hint="eastAsia" w:asciiTheme="minorEastAsia" w:hAnsiTheme="minorEastAsia" w:eastAsiaTheme="minorEastAsia" w:cstheme="minorEastAsia"/>
                <w:sz w:val="24"/>
              </w:rPr>
            </w:pPr>
          </w:p>
        </w:tc>
        <w:tc>
          <w:tcPr>
            <w:tcW w:w="1035" w:type="dxa"/>
            <w:vAlign w:val="center"/>
          </w:tcPr>
          <w:p w14:paraId="14D539D0">
            <w:pPr>
              <w:pStyle w:val="26"/>
              <w:spacing w:line="440" w:lineRule="exact"/>
              <w:ind w:left="-85"/>
              <w:jc w:val="center"/>
              <w:rPr>
                <w:rFonts w:hint="eastAsia" w:asciiTheme="minorEastAsia" w:hAnsiTheme="minorEastAsia" w:eastAsiaTheme="minorEastAsia" w:cstheme="minorEastAsia"/>
                <w:sz w:val="24"/>
              </w:rPr>
            </w:pPr>
          </w:p>
        </w:tc>
        <w:tc>
          <w:tcPr>
            <w:tcW w:w="959" w:type="dxa"/>
            <w:vAlign w:val="center"/>
          </w:tcPr>
          <w:p w14:paraId="0E189ED9">
            <w:pPr>
              <w:pStyle w:val="26"/>
              <w:spacing w:line="440" w:lineRule="exact"/>
              <w:ind w:left="-85"/>
              <w:jc w:val="center"/>
              <w:rPr>
                <w:rFonts w:hint="eastAsia" w:asciiTheme="minorEastAsia" w:hAnsiTheme="minorEastAsia" w:eastAsiaTheme="minorEastAsia" w:cstheme="minorEastAsia"/>
                <w:sz w:val="24"/>
              </w:rPr>
            </w:pPr>
          </w:p>
        </w:tc>
      </w:tr>
      <w:tr w14:paraId="141C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6D31A64D">
            <w:pPr>
              <w:pStyle w:val="26"/>
              <w:spacing w:line="440" w:lineRule="exact"/>
              <w:ind w:left="-85"/>
              <w:rPr>
                <w:rFonts w:hint="eastAsia" w:asciiTheme="minorEastAsia" w:hAnsiTheme="minorEastAsia" w:eastAsiaTheme="minorEastAsia" w:cstheme="minorEastAsia"/>
                <w:sz w:val="24"/>
              </w:rPr>
            </w:pPr>
          </w:p>
        </w:tc>
        <w:tc>
          <w:tcPr>
            <w:tcW w:w="1593" w:type="dxa"/>
          </w:tcPr>
          <w:p w14:paraId="42C831E6">
            <w:pPr>
              <w:pStyle w:val="26"/>
              <w:spacing w:line="440" w:lineRule="exact"/>
              <w:ind w:left="-85"/>
              <w:rPr>
                <w:rFonts w:hint="eastAsia" w:asciiTheme="minorEastAsia" w:hAnsiTheme="minorEastAsia" w:eastAsiaTheme="minorEastAsia" w:cstheme="minorEastAsia"/>
                <w:sz w:val="24"/>
              </w:rPr>
            </w:pPr>
          </w:p>
        </w:tc>
        <w:tc>
          <w:tcPr>
            <w:tcW w:w="1800" w:type="dxa"/>
          </w:tcPr>
          <w:p w14:paraId="1E068FE8">
            <w:pPr>
              <w:pStyle w:val="26"/>
              <w:spacing w:line="440" w:lineRule="exact"/>
              <w:ind w:left="-85"/>
              <w:rPr>
                <w:rFonts w:hint="eastAsia" w:asciiTheme="minorEastAsia" w:hAnsiTheme="minorEastAsia" w:eastAsiaTheme="minorEastAsia" w:cstheme="minorEastAsia"/>
                <w:sz w:val="24"/>
              </w:rPr>
            </w:pPr>
          </w:p>
        </w:tc>
        <w:tc>
          <w:tcPr>
            <w:tcW w:w="1885" w:type="dxa"/>
          </w:tcPr>
          <w:p w14:paraId="11BEB5EE">
            <w:pPr>
              <w:pStyle w:val="26"/>
              <w:spacing w:line="440" w:lineRule="exact"/>
              <w:ind w:left="-85"/>
              <w:rPr>
                <w:rFonts w:hint="eastAsia" w:asciiTheme="minorEastAsia" w:hAnsiTheme="minorEastAsia" w:eastAsiaTheme="minorEastAsia" w:cstheme="minorEastAsia"/>
                <w:sz w:val="24"/>
              </w:rPr>
            </w:pPr>
          </w:p>
        </w:tc>
        <w:tc>
          <w:tcPr>
            <w:tcW w:w="1035" w:type="dxa"/>
          </w:tcPr>
          <w:p w14:paraId="042292CB">
            <w:pPr>
              <w:pStyle w:val="26"/>
              <w:spacing w:line="440" w:lineRule="exact"/>
              <w:ind w:left="-85"/>
              <w:rPr>
                <w:rFonts w:hint="eastAsia" w:asciiTheme="minorEastAsia" w:hAnsiTheme="minorEastAsia" w:eastAsiaTheme="minorEastAsia" w:cstheme="minorEastAsia"/>
                <w:sz w:val="24"/>
              </w:rPr>
            </w:pPr>
          </w:p>
        </w:tc>
        <w:tc>
          <w:tcPr>
            <w:tcW w:w="959" w:type="dxa"/>
          </w:tcPr>
          <w:p w14:paraId="0DA5AA56">
            <w:pPr>
              <w:pStyle w:val="26"/>
              <w:spacing w:line="440" w:lineRule="exact"/>
              <w:ind w:left="-85"/>
              <w:rPr>
                <w:rFonts w:hint="eastAsia" w:asciiTheme="minorEastAsia" w:hAnsiTheme="minorEastAsia" w:eastAsiaTheme="minorEastAsia" w:cstheme="minorEastAsia"/>
                <w:sz w:val="24"/>
              </w:rPr>
            </w:pPr>
          </w:p>
        </w:tc>
      </w:tr>
      <w:tr w14:paraId="1739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54E93116">
            <w:pPr>
              <w:pStyle w:val="26"/>
              <w:spacing w:line="440" w:lineRule="exact"/>
              <w:ind w:left="-85"/>
              <w:rPr>
                <w:rFonts w:hint="eastAsia" w:asciiTheme="minorEastAsia" w:hAnsiTheme="minorEastAsia" w:eastAsiaTheme="minorEastAsia" w:cstheme="minorEastAsia"/>
                <w:sz w:val="24"/>
              </w:rPr>
            </w:pPr>
          </w:p>
        </w:tc>
        <w:tc>
          <w:tcPr>
            <w:tcW w:w="1593" w:type="dxa"/>
          </w:tcPr>
          <w:p w14:paraId="29FF9337">
            <w:pPr>
              <w:pStyle w:val="26"/>
              <w:spacing w:line="440" w:lineRule="exact"/>
              <w:ind w:left="-85"/>
              <w:rPr>
                <w:rFonts w:hint="eastAsia" w:asciiTheme="minorEastAsia" w:hAnsiTheme="minorEastAsia" w:eastAsiaTheme="minorEastAsia" w:cstheme="minorEastAsia"/>
                <w:sz w:val="24"/>
              </w:rPr>
            </w:pPr>
          </w:p>
        </w:tc>
        <w:tc>
          <w:tcPr>
            <w:tcW w:w="1800" w:type="dxa"/>
          </w:tcPr>
          <w:p w14:paraId="57BA5784">
            <w:pPr>
              <w:pStyle w:val="26"/>
              <w:spacing w:line="440" w:lineRule="exact"/>
              <w:ind w:left="-85"/>
              <w:rPr>
                <w:rFonts w:hint="eastAsia" w:asciiTheme="minorEastAsia" w:hAnsiTheme="minorEastAsia" w:eastAsiaTheme="minorEastAsia" w:cstheme="minorEastAsia"/>
                <w:sz w:val="24"/>
              </w:rPr>
            </w:pPr>
          </w:p>
        </w:tc>
        <w:tc>
          <w:tcPr>
            <w:tcW w:w="1885" w:type="dxa"/>
          </w:tcPr>
          <w:p w14:paraId="2689D07B">
            <w:pPr>
              <w:pStyle w:val="26"/>
              <w:spacing w:line="440" w:lineRule="exact"/>
              <w:ind w:left="-85"/>
              <w:rPr>
                <w:rFonts w:hint="eastAsia" w:asciiTheme="minorEastAsia" w:hAnsiTheme="minorEastAsia" w:eastAsiaTheme="minorEastAsia" w:cstheme="minorEastAsia"/>
                <w:sz w:val="24"/>
              </w:rPr>
            </w:pPr>
          </w:p>
        </w:tc>
        <w:tc>
          <w:tcPr>
            <w:tcW w:w="1035" w:type="dxa"/>
          </w:tcPr>
          <w:p w14:paraId="7F8C87B1">
            <w:pPr>
              <w:pStyle w:val="26"/>
              <w:spacing w:line="440" w:lineRule="exact"/>
              <w:ind w:left="-85"/>
              <w:rPr>
                <w:rFonts w:hint="eastAsia" w:asciiTheme="minorEastAsia" w:hAnsiTheme="minorEastAsia" w:eastAsiaTheme="minorEastAsia" w:cstheme="minorEastAsia"/>
                <w:sz w:val="24"/>
              </w:rPr>
            </w:pPr>
          </w:p>
        </w:tc>
        <w:tc>
          <w:tcPr>
            <w:tcW w:w="959" w:type="dxa"/>
          </w:tcPr>
          <w:p w14:paraId="60976D08">
            <w:pPr>
              <w:pStyle w:val="26"/>
              <w:spacing w:line="440" w:lineRule="exact"/>
              <w:ind w:left="-85"/>
              <w:rPr>
                <w:rFonts w:hint="eastAsia" w:asciiTheme="minorEastAsia" w:hAnsiTheme="minorEastAsia" w:eastAsiaTheme="minorEastAsia" w:cstheme="minorEastAsia"/>
                <w:sz w:val="24"/>
              </w:rPr>
            </w:pPr>
          </w:p>
        </w:tc>
      </w:tr>
      <w:tr w14:paraId="58A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2E01B0DD">
            <w:pPr>
              <w:pStyle w:val="26"/>
              <w:spacing w:line="440" w:lineRule="exact"/>
              <w:ind w:left="-85"/>
              <w:rPr>
                <w:rFonts w:hint="eastAsia" w:asciiTheme="minorEastAsia" w:hAnsiTheme="minorEastAsia" w:eastAsiaTheme="minorEastAsia" w:cstheme="minorEastAsia"/>
                <w:sz w:val="24"/>
              </w:rPr>
            </w:pPr>
          </w:p>
        </w:tc>
        <w:tc>
          <w:tcPr>
            <w:tcW w:w="1593" w:type="dxa"/>
          </w:tcPr>
          <w:p w14:paraId="5DD05B25">
            <w:pPr>
              <w:pStyle w:val="26"/>
              <w:spacing w:line="440" w:lineRule="exact"/>
              <w:ind w:left="-85"/>
              <w:rPr>
                <w:rFonts w:hint="eastAsia" w:asciiTheme="minorEastAsia" w:hAnsiTheme="minorEastAsia" w:eastAsiaTheme="minorEastAsia" w:cstheme="minorEastAsia"/>
                <w:sz w:val="24"/>
              </w:rPr>
            </w:pPr>
          </w:p>
        </w:tc>
        <w:tc>
          <w:tcPr>
            <w:tcW w:w="1800" w:type="dxa"/>
          </w:tcPr>
          <w:p w14:paraId="53A32D65">
            <w:pPr>
              <w:pStyle w:val="26"/>
              <w:spacing w:line="440" w:lineRule="exact"/>
              <w:ind w:left="-85"/>
              <w:rPr>
                <w:rFonts w:hint="eastAsia" w:asciiTheme="minorEastAsia" w:hAnsiTheme="minorEastAsia" w:eastAsiaTheme="minorEastAsia" w:cstheme="minorEastAsia"/>
                <w:sz w:val="24"/>
              </w:rPr>
            </w:pPr>
          </w:p>
        </w:tc>
        <w:tc>
          <w:tcPr>
            <w:tcW w:w="1885" w:type="dxa"/>
          </w:tcPr>
          <w:p w14:paraId="779B422B">
            <w:pPr>
              <w:pStyle w:val="26"/>
              <w:spacing w:line="440" w:lineRule="exact"/>
              <w:ind w:left="-85"/>
              <w:rPr>
                <w:rFonts w:hint="eastAsia" w:asciiTheme="minorEastAsia" w:hAnsiTheme="minorEastAsia" w:eastAsiaTheme="minorEastAsia" w:cstheme="minorEastAsia"/>
                <w:sz w:val="24"/>
              </w:rPr>
            </w:pPr>
          </w:p>
        </w:tc>
        <w:tc>
          <w:tcPr>
            <w:tcW w:w="1035" w:type="dxa"/>
          </w:tcPr>
          <w:p w14:paraId="50BAE849">
            <w:pPr>
              <w:pStyle w:val="26"/>
              <w:spacing w:line="440" w:lineRule="exact"/>
              <w:ind w:left="-85"/>
              <w:rPr>
                <w:rFonts w:hint="eastAsia" w:asciiTheme="minorEastAsia" w:hAnsiTheme="minorEastAsia" w:eastAsiaTheme="minorEastAsia" w:cstheme="minorEastAsia"/>
                <w:sz w:val="24"/>
              </w:rPr>
            </w:pPr>
          </w:p>
        </w:tc>
        <w:tc>
          <w:tcPr>
            <w:tcW w:w="959" w:type="dxa"/>
          </w:tcPr>
          <w:p w14:paraId="3A5566C7">
            <w:pPr>
              <w:pStyle w:val="26"/>
              <w:spacing w:line="440" w:lineRule="exact"/>
              <w:ind w:left="-85"/>
              <w:rPr>
                <w:rFonts w:hint="eastAsia" w:asciiTheme="minorEastAsia" w:hAnsiTheme="minorEastAsia" w:eastAsiaTheme="minorEastAsia" w:cstheme="minorEastAsia"/>
                <w:sz w:val="24"/>
              </w:rPr>
            </w:pPr>
          </w:p>
        </w:tc>
      </w:tr>
      <w:tr w14:paraId="7C88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5B8A28EC">
            <w:pPr>
              <w:pStyle w:val="26"/>
              <w:spacing w:line="440" w:lineRule="exact"/>
              <w:ind w:left="-85"/>
              <w:rPr>
                <w:rFonts w:hint="eastAsia" w:asciiTheme="minorEastAsia" w:hAnsiTheme="minorEastAsia" w:eastAsiaTheme="minorEastAsia" w:cstheme="minorEastAsia"/>
                <w:sz w:val="24"/>
              </w:rPr>
            </w:pPr>
          </w:p>
        </w:tc>
        <w:tc>
          <w:tcPr>
            <w:tcW w:w="1593" w:type="dxa"/>
          </w:tcPr>
          <w:p w14:paraId="6D50259E">
            <w:pPr>
              <w:pStyle w:val="26"/>
              <w:spacing w:line="440" w:lineRule="exact"/>
              <w:ind w:left="-85"/>
              <w:rPr>
                <w:rFonts w:hint="eastAsia" w:asciiTheme="minorEastAsia" w:hAnsiTheme="minorEastAsia" w:eastAsiaTheme="minorEastAsia" w:cstheme="minorEastAsia"/>
                <w:sz w:val="24"/>
              </w:rPr>
            </w:pPr>
          </w:p>
        </w:tc>
        <w:tc>
          <w:tcPr>
            <w:tcW w:w="1800" w:type="dxa"/>
          </w:tcPr>
          <w:p w14:paraId="34302E89">
            <w:pPr>
              <w:pStyle w:val="26"/>
              <w:spacing w:line="440" w:lineRule="exact"/>
              <w:ind w:left="-85"/>
              <w:rPr>
                <w:rFonts w:hint="eastAsia" w:asciiTheme="minorEastAsia" w:hAnsiTheme="minorEastAsia" w:eastAsiaTheme="minorEastAsia" w:cstheme="minorEastAsia"/>
                <w:sz w:val="24"/>
              </w:rPr>
            </w:pPr>
          </w:p>
        </w:tc>
        <w:tc>
          <w:tcPr>
            <w:tcW w:w="1885" w:type="dxa"/>
          </w:tcPr>
          <w:p w14:paraId="7F90EFEE">
            <w:pPr>
              <w:pStyle w:val="26"/>
              <w:spacing w:line="440" w:lineRule="exact"/>
              <w:ind w:left="-85"/>
              <w:rPr>
                <w:rFonts w:hint="eastAsia" w:asciiTheme="minorEastAsia" w:hAnsiTheme="minorEastAsia" w:eastAsiaTheme="minorEastAsia" w:cstheme="minorEastAsia"/>
                <w:sz w:val="24"/>
              </w:rPr>
            </w:pPr>
          </w:p>
        </w:tc>
        <w:tc>
          <w:tcPr>
            <w:tcW w:w="1035" w:type="dxa"/>
          </w:tcPr>
          <w:p w14:paraId="14EA4AF1">
            <w:pPr>
              <w:pStyle w:val="26"/>
              <w:spacing w:line="440" w:lineRule="exact"/>
              <w:ind w:left="-85"/>
              <w:rPr>
                <w:rFonts w:hint="eastAsia" w:asciiTheme="minorEastAsia" w:hAnsiTheme="minorEastAsia" w:eastAsiaTheme="minorEastAsia" w:cstheme="minorEastAsia"/>
                <w:sz w:val="24"/>
              </w:rPr>
            </w:pPr>
          </w:p>
        </w:tc>
        <w:tc>
          <w:tcPr>
            <w:tcW w:w="959" w:type="dxa"/>
          </w:tcPr>
          <w:p w14:paraId="1AE2CB50">
            <w:pPr>
              <w:pStyle w:val="26"/>
              <w:spacing w:line="440" w:lineRule="exact"/>
              <w:ind w:left="-85"/>
              <w:rPr>
                <w:rFonts w:hint="eastAsia" w:asciiTheme="minorEastAsia" w:hAnsiTheme="minorEastAsia" w:eastAsiaTheme="minorEastAsia" w:cstheme="minorEastAsia"/>
                <w:sz w:val="24"/>
              </w:rPr>
            </w:pPr>
          </w:p>
        </w:tc>
      </w:tr>
      <w:tr w14:paraId="5371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4FBCAA68">
            <w:pPr>
              <w:pStyle w:val="26"/>
              <w:spacing w:line="440" w:lineRule="exact"/>
              <w:ind w:left="-85"/>
              <w:rPr>
                <w:rFonts w:hint="eastAsia" w:asciiTheme="minorEastAsia" w:hAnsiTheme="minorEastAsia" w:eastAsiaTheme="minorEastAsia" w:cstheme="minorEastAsia"/>
                <w:sz w:val="24"/>
              </w:rPr>
            </w:pPr>
          </w:p>
        </w:tc>
        <w:tc>
          <w:tcPr>
            <w:tcW w:w="1593" w:type="dxa"/>
          </w:tcPr>
          <w:p w14:paraId="5A842F7F">
            <w:pPr>
              <w:pStyle w:val="26"/>
              <w:spacing w:line="440" w:lineRule="exact"/>
              <w:ind w:left="-85"/>
              <w:rPr>
                <w:rFonts w:hint="eastAsia" w:asciiTheme="minorEastAsia" w:hAnsiTheme="minorEastAsia" w:eastAsiaTheme="minorEastAsia" w:cstheme="minorEastAsia"/>
                <w:sz w:val="24"/>
              </w:rPr>
            </w:pPr>
          </w:p>
        </w:tc>
        <w:tc>
          <w:tcPr>
            <w:tcW w:w="1800" w:type="dxa"/>
          </w:tcPr>
          <w:p w14:paraId="0E6704DF">
            <w:pPr>
              <w:pStyle w:val="26"/>
              <w:spacing w:line="440" w:lineRule="exact"/>
              <w:ind w:left="-85"/>
              <w:rPr>
                <w:rFonts w:hint="eastAsia" w:asciiTheme="minorEastAsia" w:hAnsiTheme="minorEastAsia" w:eastAsiaTheme="minorEastAsia" w:cstheme="minorEastAsia"/>
                <w:sz w:val="24"/>
              </w:rPr>
            </w:pPr>
          </w:p>
        </w:tc>
        <w:tc>
          <w:tcPr>
            <w:tcW w:w="1885" w:type="dxa"/>
          </w:tcPr>
          <w:p w14:paraId="656F01A9">
            <w:pPr>
              <w:pStyle w:val="26"/>
              <w:spacing w:line="440" w:lineRule="exact"/>
              <w:ind w:left="-85"/>
              <w:rPr>
                <w:rFonts w:hint="eastAsia" w:asciiTheme="minorEastAsia" w:hAnsiTheme="minorEastAsia" w:eastAsiaTheme="minorEastAsia" w:cstheme="minorEastAsia"/>
                <w:sz w:val="24"/>
              </w:rPr>
            </w:pPr>
          </w:p>
        </w:tc>
        <w:tc>
          <w:tcPr>
            <w:tcW w:w="1035" w:type="dxa"/>
          </w:tcPr>
          <w:p w14:paraId="7E2A9A6B">
            <w:pPr>
              <w:pStyle w:val="26"/>
              <w:spacing w:line="440" w:lineRule="exact"/>
              <w:ind w:left="-85"/>
              <w:rPr>
                <w:rFonts w:hint="eastAsia" w:asciiTheme="minorEastAsia" w:hAnsiTheme="minorEastAsia" w:eastAsiaTheme="minorEastAsia" w:cstheme="minorEastAsia"/>
                <w:sz w:val="24"/>
              </w:rPr>
            </w:pPr>
          </w:p>
        </w:tc>
        <w:tc>
          <w:tcPr>
            <w:tcW w:w="959" w:type="dxa"/>
          </w:tcPr>
          <w:p w14:paraId="45B59E04">
            <w:pPr>
              <w:pStyle w:val="26"/>
              <w:spacing w:line="440" w:lineRule="exact"/>
              <w:ind w:left="-85"/>
              <w:rPr>
                <w:rFonts w:hint="eastAsia" w:asciiTheme="minorEastAsia" w:hAnsiTheme="minorEastAsia" w:eastAsiaTheme="minorEastAsia" w:cstheme="minorEastAsia"/>
                <w:sz w:val="24"/>
              </w:rPr>
            </w:pPr>
          </w:p>
        </w:tc>
      </w:tr>
      <w:tr w14:paraId="712E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35F3F796">
            <w:pPr>
              <w:pStyle w:val="26"/>
              <w:spacing w:line="440" w:lineRule="exact"/>
              <w:ind w:left="-85"/>
              <w:rPr>
                <w:rFonts w:hint="eastAsia" w:asciiTheme="minorEastAsia" w:hAnsiTheme="minorEastAsia" w:eastAsiaTheme="minorEastAsia" w:cstheme="minorEastAsia"/>
                <w:sz w:val="24"/>
              </w:rPr>
            </w:pPr>
          </w:p>
        </w:tc>
        <w:tc>
          <w:tcPr>
            <w:tcW w:w="1593" w:type="dxa"/>
          </w:tcPr>
          <w:p w14:paraId="74CDC262">
            <w:pPr>
              <w:pStyle w:val="26"/>
              <w:spacing w:line="440" w:lineRule="exact"/>
              <w:ind w:left="-85"/>
              <w:rPr>
                <w:rFonts w:hint="eastAsia" w:asciiTheme="minorEastAsia" w:hAnsiTheme="minorEastAsia" w:eastAsiaTheme="minorEastAsia" w:cstheme="minorEastAsia"/>
                <w:sz w:val="24"/>
              </w:rPr>
            </w:pPr>
          </w:p>
        </w:tc>
        <w:tc>
          <w:tcPr>
            <w:tcW w:w="1800" w:type="dxa"/>
          </w:tcPr>
          <w:p w14:paraId="5D304C6A">
            <w:pPr>
              <w:pStyle w:val="26"/>
              <w:spacing w:line="440" w:lineRule="exact"/>
              <w:ind w:left="-85"/>
              <w:rPr>
                <w:rFonts w:hint="eastAsia" w:asciiTheme="minorEastAsia" w:hAnsiTheme="minorEastAsia" w:eastAsiaTheme="minorEastAsia" w:cstheme="minorEastAsia"/>
                <w:sz w:val="24"/>
              </w:rPr>
            </w:pPr>
          </w:p>
        </w:tc>
        <w:tc>
          <w:tcPr>
            <w:tcW w:w="1885" w:type="dxa"/>
          </w:tcPr>
          <w:p w14:paraId="25B93F21">
            <w:pPr>
              <w:pStyle w:val="26"/>
              <w:spacing w:line="440" w:lineRule="exact"/>
              <w:ind w:left="-85"/>
              <w:rPr>
                <w:rFonts w:hint="eastAsia" w:asciiTheme="minorEastAsia" w:hAnsiTheme="minorEastAsia" w:eastAsiaTheme="minorEastAsia" w:cstheme="minorEastAsia"/>
                <w:sz w:val="24"/>
              </w:rPr>
            </w:pPr>
          </w:p>
        </w:tc>
        <w:tc>
          <w:tcPr>
            <w:tcW w:w="1035" w:type="dxa"/>
          </w:tcPr>
          <w:p w14:paraId="04B89C68">
            <w:pPr>
              <w:pStyle w:val="26"/>
              <w:spacing w:line="440" w:lineRule="exact"/>
              <w:ind w:left="-85"/>
              <w:rPr>
                <w:rFonts w:hint="eastAsia" w:asciiTheme="minorEastAsia" w:hAnsiTheme="minorEastAsia" w:eastAsiaTheme="minorEastAsia" w:cstheme="minorEastAsia"/>
                <w:sz w:val="24"/>
              </w:rPr>
            </w:pPr>
          </w:p>
        </w:tc>
        <w:tc>
          <w:tcPr>
            <w:tcW w:w="959" w:type="dxa"/>
          </w:tcPr>
          <w:p w14:paraId="3303E6B9">
            <w:pPr>
              <w:pStyle w:val="26"/>
              <w:spacing w:line="440" w:lineRule="exact"/>
              <w:ind w:left="-85"/>
              <w:rPr>
                <w:rFonts w:hint="eastAsia" w:asciiTheme="minorEastAsia" w:hAnsiTheme="minorEastAsia" w:eastAsiaTheme="minorEastAsia" w:cstheme="minorEastAsia"/>
                <w:sz w:val="24"/>
              </w:rPr>
            </w:pPr>
          </w:p>
        </w:tc>
      </w:tr>
      <w:tr w14:paraId="5CCC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7B5714E2">
            <w:pPr>
              <w:pStyle w:val="26"/>
              <w:spacing w:line="440" w:lineRule="exact"/>
              <w:ind w:left="-85"/>
              <w:rPr>
                <w:rFonts w:hint="eastAsia" w:asciiTheme="minorEastAsia" w:hAnsiTheme="minorEastAsia" w:eastAsiaTheme="minorEastAsia" w:cstheme="minorEastAsia"/>
                <w:sz w:val="24"/>
              </w:rPr>
            </w:pPr>
          </w:p>
        </w:tc>
        <w:tc>
          <w:tcPr>
            <w:tcW w:w="1593" w:type="dxa"/>
          </w:tcPr>
          <w:p w14:paraId="293A501D">
            <w:pPr>
              <w:pStyle w:val="26"/>
              <w:spacing w:line="440" w:lineRule="exact"/>
              <w:ind w:left="-85"/>
              <w:rPr>
                <w:rFonts w:hint="eastAsia" w:asciiTheme="minorEastAsia" w:hAnsiTheme="minorEastAsia" w:eastAsiaTheme="minorEastAsia" w:cstheme="minorEastAsia"/>
                <w:sz w:val="24"/>
              </w:rPr>
            </w:pPr>
          </w:p>
        </w:tc>
        <w:tc>
          <w:tcPr>
            <w:tcW w:w="1800" w:type="dxa"/>
          </w:tcPr>
          <w:p w14:paraId="5274A5DA">
            <w:pPr>
              <w:pStyle w:val="26"/>
              <w:spacing w:line="440" w:lineRule="exact"/>
              <w:ind w:left="-85"/>
              <w:rPr>
                <w:rFonts w:hint="eastAsia" w:asciiTheme="minorEastAsia" w:hAnsiTheme="minorEastAsia" w:eastAsiaTheme="minorEastAsia" w:cstheme="minorEastAsia"/>
                <w:sz w:val="24"/>
              </w:rPr>
            </w:pPr>
          </w:p>
        </w:tc>
        <w:tc>
          <w:tcPr>
            <w:tcW w:w="1885" w:type="dxa"/>
          </w:tcPr>
          <w:p w14:paraId="149F86EB">
            <w:pPr>
              <w:pStyle w:val="26"/>
              <w:spacing w:line="440" w:lineRule="exact"/>
              <w:ind w:left="-85"/>
              <w:rPr>
                <w:rFonts w:hint="eastAsia" w:asciiTheme="minorEastAsia" w:hAnsiTheme="minorEastAsia" w:eastAsiaTheme="minorEastAsia" w:cstheme="minorEastAsia"/>
                <w:sz w:val="24"/>
              </w:rPr>
            </w:pPr>
          </w:p>
        </w:tc>
        <w:tc>
          <w:tcPr>
            <w:tcW w:w="1035" w:type="dxa"/>
          </w:tcPr>
          <w:p w14:paraId="2F38336D">
            <w:pPr>
              <w:pStyle w:val="26"/>
              <w:spacing w:line="440" w:lineRule="exact"/>
              <w:ind w:left="-85"/>
              <w:rPr>
                <w:rFonts w:hint="eastAsia" w:asciiTheme="minorEastAsia" w:hAnsiTheme="minorEastAsia" w:eastAsiaTheme="minorEastAsia" w:cstheme="minorEastAsia"/>
                <w:sz w:val="24"/>
              </w:rPr>
            </w:pPr>
          </w:p>
        </w:tc>
        <w:tc>
          <w:tcPr>
            <w:tcW w:w="959" w:type="dxa"/>
          </w:tcPr>
          <w:p w14:paraId="6CCCF5D8">
            <w:pPr>
              <w:pStyle w:val="26"/>
              <w:spacing w:line="440" w:lineRule="exact"/>
              <w:ind w:left="-85"/>
              <w:rPr>
                <w:rFonts w:hint="eastAsia" w:asciiTheme="minorEastAsia" w:hAnsiTheme="minorEastAsia" w:eastAsiaTheme="minorEastAsia" w:cstheme="minorEastAsia"/>
                <w:sz w:val="24"/>
              </w:rPr>
            </w:pPr>
          </w:p>
        </w:tc>
      </w:tr>
      <w:tr w14:paraId="50B7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1B7E9C39">
            <w:pPr>
              <w:pStyle w:val="26"/>
              <w:spacing w:line="440" w:lineRule="exact"/>
              <w:ind w:left="-85"/>
              <w:rPr>
                <w:rFonts w:hint="eastAsia" w:asciiTheme="minorEastAsia" w:hAnsiTheme="minorEastAsia" w:eastAsiaTheme="minorEastAsia" w:cstheme="minorEastAsia"/>
                <w:sz w:val="24"/>
              </w:rPr>
            </w:pPr>
          </w:p>
        </w:tc>
        <w:tc>
          <w:tcPr>
            <w:tcW w:w="1593" w:type="dxa"/>
          </w:tcPr>
          <w:p w14:paraId="5B5CDD7C">
            <w:pPr>
              <w:pStyle w:val="26"/>
              <w:spacing w:line="440" w:lineRule="exact"/>
              <w:ind w:left="-85"/>
              <w:rPr>
                <w:rFonts w:hint="eastAsia" w:asciiTheme="minorEastAsia" w:hAnsiTheme="minorEastAsia" w:eastAsiaTheme="minorEastAsia" w:cstheme="minorEastAsia"/>
                <w:sz w:val="24"/>
              </w:rPr>
            </w:pPr>
          </w:p>
        </w:tc>
        <w:tc>
          <w:tcPr>
            <w:tcW w:w="1800" w:type="dxa"/>
          </w:tcPr>
          <w:p w14:paraId="076507ED">
            <w:pPr>
              <w:pStyle w:val="26"/>
              <w:spacing w:line="440" w:lineRule="exact"/>
              <w:ind w:left="-85"/>
              <w:rPr>
                <w:rFonts w:hint="eastAsia" w:asciiTheme="minorEastAsia" w:hAnsiTheme="minorEastAsia" w:eastAsiaTheme="minorEastAsia" w:cstheme="minorEastAsia"/>
                <w:sz w:val="24"/>
              </w:rPr>
            </w:pPr>
          </w:p>
        </w:tc>
        <w:tc>
          <w:tcPr>
            <w:tcW w:w="1885" w:type="dxa"/>
          </w:tcPr>
          <w:p w14:paraId="6E2A9179">
            <w:pPr>
              <w:pStyle w:val="26"/>
              <w:spacing w:line="440" w:lineRule="exact"/>
              <w:ind w:left="-85"/>
              <w:rPr>
                <w:rFonts w:hint="eastAsia" w:asciiTheme="minorEastAsia" w:hAnsiTheme="minorEastAsia" w:eastAsiaTheme="minorEastAsia" w:cstheme="minorEastAsia"/>
                <w:sz w:val="24"/>
              </w:rPr>
            </w:pPr>
          </w:p>
        </w:tc>
        <w:tc>
          <w:tcPr>
            <w:tcW w:w="1035" w:type="dxa"/>
          </w:tcPr>
          <w:p w14:paraId="20CEF917">
            <w:pPr>
              <w:pStyle w:val="26"/>
              <w:spacing w:line="440" w:lineRule="exact"/>
              <w:ind w:left="-85"/>
              <w:rPr>
                <w:rFonts w:hint="eastAsia" w:asciiTheme="minorEastAsia" w:hAnsiTheme="minorEastAsia" w:eastAsiaTheme="minorEastAsia" w:cstheme="minorEastAsia"/>
                <w:sz w:val="24"/>
              </w:rPr>
            </w:pPr>
          </w:p>
        </w:tc>
        <w:tc>
          <w:tcPr>
            <w:tcW w:w="959" w:type="dxa"/>
          </w:tcPr>
          <w:p w14:paraId="13EEB8D1">
            <w:pPr>
              <w:pStyle w:val="26"/>
              <w:spacing w:line="440" w:lineRule="exact"/>
              <w:ind w:left="-85"/>
              <w:rPr>
                <w:rFonts w:hint="eastAsia" w:asciiTheme="minorEastAsia" w:hAnsiTheme="minorEastAsia" w:eastAsiaTheme="minorEastAsia" w:cstheme="minorEastAsia"/>
                <w:sz w:val="24"/>
              </w:rPr>
            </w:pPr>
          </w:p>
        </w:tc>
      </w:tr>
      <w:tr w14:paraId="19FE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tcPr>
          <w:p w14:paraId="11F6C59A">
            <w:pPr>
              <w:pStyle w:val="26"/>
              <w:spacing w:line="440" w:lineRule="exact"/>
              <w:ind w:left="-85"/>
              <w:rPr>
                <w:rFonts w:hint="eastAsia" w:asciiTheme="minorEastAsia" w:hAnsiTheme="minorEastAsia" w:eastAsiaTheme="minorEastAsia" w:cstheme="minorEastAsia"/>
                <w:sz w:val="24"/>
              </w:rPr>
            </w:pPr>
          </w:p>
        </w:tc>
        <w:tc>
          <w:tcPr>
            <w:tcW w:w="1593" w:type="dxa"/>
          </w:tcPr>
          <w:p w14:paraId="46397BBD">
            <w:pPr>
              <w:pStyle w:val="26"/>
              <w:spacing w:line="440" w:lineRule="exact"/>
              <w:ind w:left="-85"/>
              <w:rPr>
                <w:rFonts w:hint="eastAsia" w:asciiTheme="minorEastAsia" w:hAnsiTheme="minorEastAsia" w:eastAsiaTheme="minorEastAsia" w:cstheme="minorEastAsia"/>
                <w:sz w:val="24"/>
              </w:rPr>
            </w:pPr>
          </w:p>
        </w:tc>
        <w:tc>
          <w:tcPr>
            <w:tcW w:w="1800" w:type="dxa"/>
          </w:tcPr>
          <w:p w14:paraId="2276EB2E">
            <w:pPr>
              <w:pStyle w:val="26"/>
              <w:spacing w:line="440" w:lineRule="exact"/>
              <w:ind w:left="-85"/>
              <w:rPr>
                <w:rFonts w:hint="eastAsia" w:asciiTheme="minorEastAsia" w:hAnsiTheme="minorEastAsia" w:eastAsiaTheme="minorEastAsia" w:cstheme="minorEastAsia"/>
                <w:sz w:val="24"/>
              </w:rPr>
            </w:pPr>
          </w:p>
        </w:tc>
        <w:tc>
          <w:tcPr>
            <w:tcW w:w="1885" w:type="dxa"/>
          </w:tcPr>
          <w:p w14:paraId="51F0E877">
            <w:pPr>
              <w:pStyle w:val="26"/>
              <w:spacing w:line="440" w:lineRule="exact"/>
              <w:ind w:left="-85"/>
              <w:rPr>
                <w:rFonts w:hint="eastAsia" w:asciiTheme="minorEastAsia" w:hAnsiTheme="minorEastAsia" w:eastAsiaTheme="minorEastAsia" w:cstheme="minorEastAsia"/>
                <w:sz w:val="24"/>
              </w:rPr>
            </w:pPr>
          </w:p>
        </w:tc>
        <w:tc>
          <w:tcPr>
            <w:tcW w:w="1035" w:type="dxa"/>
          </w:tcPr>
          <w:p w14:paraId="3799B98F">
            <w:pPr>
              <w:pStyle w:val="26"/>
              <w:spacing w:line="440" w:lineRule="exact"/>
              <w:ind w:left="-85"/>
              <w:rPr>
                <w:rFonts w:hint="eastAsia" w:asciiTheme="minorEastAsia" w:hAnsiTheme="minorEastAsia" w:eastAsiaTheme="minorEastAsia" w:cstheme="minorEastAsia"/>
                <w:sz w:val="24"/>
              </w:rPr>
            </w:pPr>
          </w:p>
        </w:tc>
        <w:tc>
          <w:tcPr>
            <w:tcW w:w="959" w:type="dxa"/>
          </w:tcPr>
          <w:p w14:paraId="0EE2E81E">
            <w:pPr>
              <w:pStyle w:val="26"/>
              <w:spacing w:line="440" w:lineRule="exact"/>
              <w:ind w:left="-85"/>
              <w:rPr>
                <w:rFonts w:hint="eastAsia" w:asciiTheme="minorEastAsia" w:hAnsiTheme="minorEastAsia" w:eastAsiaTheme="minorEastAsia" w:cstheme="minorEastAsia"/>
                <w:sz w:val="24"/>
              </w:rPr>
            </w:pPr>
          </w:p>
        </w:tc>
      </w:tr>
    </w:tbl>
    <w:p w14:paraId="771E4D34">
      <w:pPr>
        <w:pStyle w:val="26"/>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递交的投标文件应对本招标文件第三部分项目服务要求作出响应，1.如完全响应项目服务要求的，只需在首行偏离情况中填写“完全响应”；2.如存在正偏离或者负偏离，则需列明具体条款并注明偏离情况，未列出的视为响应招标文件要求，未按要求提供此表或响应情况未满足招标文件要求的，视为无效投标。</w:t>
      </w:r>
    </w:p>
    <w:p w14:paraId="4DBDBC53">
      <w:pPr>
        <w:pStyle w:val="26"/>
        <w:spacing w:line="440" w:lineRule="exact"/>
        <w:rPr>
          <w:rFonts w:hint="eastAsia" w:asciiTheme="minorEastAsia" w:hAnsiTheme="minorEastAsia" w:eastAsiaTheme="minorEastAsia" w:cstheme="minorEastAsia"/>
          <w:sz w:val="24"/>
        </w:rPr>
      </w:pPr>
    </w:p>
    <w:p w14:paraId="49CAE86C">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0B01D2C4">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1F5056CD">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654EBFB3">
      <w:pPr>
        <w:pStyle w:val="26"/>
        <w:spacing w:line="440" w:lineRule="exact"/>
        <w:ind w:left="-85"/>
        <w:jc w:val="center"/>
        <w:rPr>
          <w:rFonts w:hint="eastAsia" w:asciiTheme="minorEastAsia" w:hAnsiTheme="minorEastAsia" w:eastAsiaTheme="minorEastAsia" w:cstheme="minorEastAsia"/>
          <w:b/>
          <w:bCs/>
          <w:sz w:val="32"/>
        </w:rPr>
      </w:pPr>
    </w:p>
    <w:p w14:paraId="4523BD42">
      <w:pPr>
        <w:pStyle w:val="26"/>
        <w:spacing w:line="440" w:lineRule="exact"/>
        <w:ind w:left="-85"/>
        <w:jc w:val="center"/>
        <w:rPr>
          <w:rFonts w:hint="eastAsia" w:asciiTheme="minorEastAsia" w:hAnsiTheme="minorEastAsia" w:eastAsiaTheme="minorEastAsia" w:cstheme="minorEastAsia"/>
          <w:b/>
          <w:bCs/>
          <w:sz w:val="32"/>
        </w:rPr>
      </w:pPr>
    </w:p>
    <w:p w14:paraId="031C62EF">
      <w:pPr>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br w:type="page"/>
      </w:r>
    </w:p>
    <w:p w14:paraId="3B9175F3">
      <w:pPr>
        <w:pStyle w:val="3"/>
        <w:bidi w:val="0"/>
        <w:rPr>
          <w:rFonts w:hint="eastAsia"/>
        </w:rPr>
      </w:pPr>
      <w:r>
        <w:rPr>
          <w:rFonts w:hint="eastAsia"/>
        </w:rPr>
        <w:t>十七、商务条款偏离表</w:t>
      </w:r>
    </w:p>
    <w:p w14:paraId="2B9E3B48">
      <w:pPr>
        <w:pStyle w:val="26"/>
        <w:spacing w:line="440" w:lineRule="exact"/>
        <w:ind w:left="-85"/>
        <w:jc w:val="center"/>
        <w:rPr>
          <w:rFonts w:hint="eastAsia" w:asciiTheme="minorEastAsia" w:hAnsiTheme="minorEastAsia" w:eastAsiaTheme="minorEastAsia" w:cstheme="minorEastAsia"/>
          <w:b/>
          <w:bCs/>
          <w:sz w:val="32"/>
        </w:rPr>
      </w:pPr>
    </w:p>
    <w:p w14:paraId="3ACE4C60">
      <w:pPr>
        <w:widowControl/>
        <w:spacing w:line="240" w:lineRule="atLeast"/>
        <w:ind w:left="0" w:leftChars="0" w:firstLine="0" w:firstLineChars="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b w:val="0"/>
          <w:bCs/>
          <w:sz w:val="24"/>
          <w:szCs w:val="24"/>
          <w:u w:val="single"/>
        </w:rPr>
        <w:t>宜昌市中心人民医院</w:t>
      </w:r>
      <w:r>
        <w:rPr>
          <w:rFonts w:hint="eastAsia" w:asciiTheme="minorEastAsia" w:hAnsiTheme="minorEastAsia" w:eastAsiaTheme="minorEastAsia" w:cstheme="minorEastAsia"/>
          <w:b w:val="0"/>
          <w:bCs/>
          <w:sz w:val="24"/>
          <w:szCs w:val="24"/>
          <w:u w:val="single"/>
          <w:lang w:eastAsia="zh-CN"/>
        </w:rPr>
        <w:t>西陵</w:t>
      </w:r>
      <w:r>
        <w:rPr>
          <w:rFonts w:hint="eastAsia" w:asciiTheme="minorEastAsia" w:hAnsiTheme="minorEastAsia" w:eastAsiaTheme="minorEastAsia" w:cstheme="minorEastAsia"/>
          <w:b w:val="0"/>
          <w:bCs/>
          <w:sz w:val="24"/>
          <w:szCs w:val="24"/>
          <w:u w:val="single"/>
        </w:rPr>
        <w:t>院区院内陪护管理及租床服务项目</w:t>
      </w:r>
    </w:p>
    <w:p w14:paraId="598F719C">
      <w:pPr>
        <w:pStyle w:val="26"/>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lang w:val="en-US" w:eastAsia="zh-CN"/>
        </w:rPr>
        <w:t>YCZXYYHZFWB-202501</w:t>
      </w:r>
    </w:p>
    <w:tbl>
      <w:tblPr>
        <w:tblStyle w:val="1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32"/>
        <w:gridCol w:w="2439"/>
        <w:gridCol w:w="1335"/>
        <w:gridCol w:w="1173"/>
      </w:tblGrid>
      <w:tr w14:paraId="50DF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55" w:type="dxa"/>
            <w:vAlign w:val="center"/>
          </w:tcPr>
          <w:p w14:paraId="377CDE6E">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132" w:type="dxa"/>
            <w:vAlign w:val="center"/>
          </w:tcPr>
          <w:p w14:paraId="637250DD">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文件的</w:t>
            </w:r>
          </w:p>
          <w:p w14:paraId="0EFB91E6">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商务条款</w:t>
            </w:r>
          </w:p>
        </w:tc>
        <w:tc>
          <w:tcPr>
            <w:tcW w:w="2439" w:type="dxa"/>
            <w:vAlign w:val="center"/>
          </w:tcPr>
          <w:p w14:paraId="3F04E9F3">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w:t>
            </w:r>
          </w:p>
          <w:p w14:paraId="0BE5DD63">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商务条款</w:t>
            </w:r>
          </w:p>
        </w:tc>
        <w:tc>
          <w:tcPr>
            <w:tcW w:w="1335" w:type="dxa"/>
            <w:vAlign w:val="center"/>
          </w:tcPr>
          <w:p w14:paraId="0A48CBF8">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c>
          <w:tcPr>
            <w:tcW w:w="1173" w:type="dxa"/>
            <w:vAlign w:val="center"/>
          </w:tcPr>
          <w:p w14:paraId="06407E81">
            <w:pPr>
              <w:pStyle w:val="26"/>
              <w:spacing w:line="360" w:lineRule="auto"/>
              <w:ind w:left="-8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2F2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106D1D98">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276C5582">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69455E0B">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5C6564DF">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5EA5652E">
            <w:pPr>
              <w:pStyle w:val="26"/>
              <w:spacing w:line="360" w:lineRule="auto"/>
              <w:ind w:left="-85"/>
              <w:jc w:val="center"/>
              <w:rPr>
                <w:rFonts w:hint="eastAsia" w:asciiTheme="minorEastAsia" w:hAnsiTheme="minorEastAsia" w:eastAsiaTheme="minorEastAsia" w:cstheme="minorEastAsia"/>
                <w:sz w:val="24"/>
              </w:rPr>
            </w:pPr>
          </w:p>
        </w:tc>
      </w:tr>
      <w:tr w14:paraId="370E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206E5A58">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6B854E69">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23D43923">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371AFB37">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66820199">
            <w:pPr>
              <w:pStyle w:val="26"/>
              <w:spacing w:line="360" w:lineRule="auto"/>
              <w:ind w:left="-85"/>
              <w:jc w:val="center"/>
              <w:rPr>
                <w:rFonts w:hint="eastAsia" w:asciiTheme="minorEastAsia" w:hAnsiTheme="minorEastAsia" w:eastAsiaTheme="minorEastAsia" w:cstheme="minorEastAsia"/>
                <w:sz w:val="24"/>
              </w:rPr>
            </w:pPr>
          </w:p>
        </w:tc>
      </w:tr>
      <w:tr w14:paraId="3461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55" w:type="dxa"/>
            <w:vAlign w:val="center"/>
          </w:tcPr>
          <w:p w14:paraId="44B5AA95">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6337FD6A">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28B21BC8">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1D947CBC">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22CF74F3">
            <w:pPr>
              <w:pStyle w:val="26"/>
              <w:spacing w:line="360" w:lineRule="auto"/>
              <w:ind w:left="-85"/>
              <w:jc w:val="center"/>
              <w:rPr>
                <w:rFonts w:hint="eastAsia" w:asciiTheme="minorEastAsia" w:hAnsiTheme="minorEastAsia" w:eastAsiaTheme="minorEastAsia" w:cstheme="minorEastAsia"/>
                <w:sz w:val="24"/>
              </w:rPr>
            </w:pPr>
          </w:p>
        </w:tc>
      </w:tr>
      <w:tr w14:paraId="2B3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420F7A60">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4D17CEB9">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70E10DE5">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76072480">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2E690243">
            <w:pPr>
              <w:pStyle w:val="26"/>
              <w:spacing w:line="360" w:lineRule="auto"/>
              <w:ind w:left="-85"/>
              <w:jc w:val="center"/>
              <w:rPr>
                <w:rFonts w:hint="eastAsia" w:asciiTheme="minorEastAsia" w:hAnsiTheme="minorEastAsia" w:eastAsiaTheme="minorEastAsia" w:cstheme="minorEastAsia"/>
                <w:sz w:val="24"/>
              </w:rPr>
            </w:pPr>
          </w:p>
        </w:tc>
      </w:tr>
      <w:tr w14:paraId="699C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71854814">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5152D4AB">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7942E801">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1DFF96CF">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5324FAF2">
            <w:pPr>
              <w:pStyle w:val="26"/>
              <w:spacing w:line="360" w:lineRule="auto"/>
              <w:ind w:left="-85"/>
              <w:jc w:val="center"/>
              <w:rPr>
                <w:rFonts w:hint="eastAsia" w:asciiTheme="minorEastAsia" w:hAnsiTheme="minorEastAsia" w:eastAsiaTheme="minorEastAsia" w:cstheme="minorEastAsia"/>
                <w:sz w:val="24"/>
              </w:rPr>
            </w:pPr>
          </w:p>
        </w:tc>
      </w:tr>
      <w:tr w14:paraId="13C7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55" w:type="dxa"/>
            <w:vAlign w:val="center"/>
          </w:tcPr>
          <w:p w14:paraId="2BB6C3DC">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25ACA801">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4117EBCA">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0882A04F">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3BF7C26C">
            <w:pPr>
              <w:pStyle w:val="26"/>
              <w:spacing w:line="360" w:lineRule="auto"/>
              <w:ind w:left="-85"/>
              <w:jc w:val="center"/>
              <w:rPr>
                <w:rFonts w:hint="eastAsia" w:asciiTheme="minorEastAsia" w:hAnsiTheme="minorEastAsia" w:eastAsiaTheme="minorEastAsia" w:cstheme="minorEastAsia"/>
                <w:sz w:val="24"/>
              </w:rPr>
            </w:pPr>
          </w:p>
        </w:tc>
      </w:tr>
      <w:tr w14:paraId="411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7106AC40">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28024B48">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1020E9E7">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7EE56832">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3B2E04A9">
            <w:pPr>
              <w:pStyle w:val="26"/>
              <w:spacing w:line="360" w:lineRule="auto"/>
              <w:ind w:left="-85"/>
              <w:jc w:val="center"/>
              <w:rPr>
                <w:rFonts w:hint="eastAsia" w:asciiTheme="minorEastAsia" w:hAnsiTheme="minorEastAsia" w:eastAsiaTheme="minorEastAsia" w:cstheme="minorEastAsia"/>
                <w:sz w:val="24"/>
              </w:rPr>
            </w:pPr>
          </w:p>
        </w:tc>
      </w:tr>
      <w:tr w14:paraId="5F3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5" w:type="dxa"/>
            <w:vAlign w:val="center"/>
          </w:tcPr>
          <w:p w14:paraId="6C75E694">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78C6392C">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0E9BA6CF">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33BF8671">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0FA75D3B">
            <w:pPr>
              <w:pStyle w:val="26"/>
              <w:spacing w:line="360" w:lineRule="auto"/>
              <w:ind w:left="-85"/>
              <w:jc w:val="center"/>
              <w:rPr>
                <w:rFonts w:hint="eastAsia" w:asciiTheme="minorEastAsia" w:hAnsiTheme="minorEastAsia" w:eastAsiaTheme="minorEastAsia" w:cstheme="minorEastAsia"/>
                <w:sz w:val="24"/>
              </w:rPr>
            </w:pPr>
          </w:p>
        </w:tc>
      </w:tr>
      <w:tr w14:paraId="37E2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55" w:type="dxa"/>
            <w:vAlign w:val="center"/>
          </w:tcPr>
          <w:p w14:paraId="17F93EEA">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25CF748A">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286574BF">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1D5EFF53">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52A47706">
            <w:pPr>
              <w:pStyle w:val="26"/>
              <w:spacing w:line="360" w:lineRule="auto"/>
              <w:ind w:left="-85"/>
              <w:jc w:val="center"/>
              <w:rPr>
                <w:rFonts w:hint="eastAsia" w:asciiTheme="minorEastAsia" w:hAnsiTheme="minorEastAsia" w:eastAsiaTheme="minorEastAsia" w:cstheme="minorEastAsia"/>
                <w:sz w:val="24"/>
              </w:rPr>
            </w:pPr>
          </w:p>
        </w:tc>
      </w:tr>
      <w:tr w14:paraId="748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55" w:type="dxa"/>
            <w:vAlign w:val="center"/>
          </w:tcPr>
          <w:p w14:paraId="2E355323">
            <w:pPr>
              <w:pStyle w:val="26"/>
              <w:spacing w:line="360" w:lineRule="auto"/>
              <w:ind w:left="-85"/>
              <w:jc w:val="center"/>
              <w:rPr>
                <w:rFonts w:hint="eastAsia" w:asciiTheme="minorEastAsia" w:hAnsiTheme="minorEastAsia" w:eastAsiaTheme="minorEastAsia" w:cstheme="minorEastAsia"/>
                <w:sz w:val="24"/>
              </w:rPr>
            </w:pPr>
          </w:p>
        </w:tc>
        <w:tc>
          <w:tcPr>
            <w:tcW w:w="2132" w:type="dxa"/>
            <w:vAlign w:val="center"/>
          </w:tcPr>
          <w:p w14:paraId="48E0762B">
            <w:pPr>
              <w:pStyle w:val="26"/>
              <w:spacing w:line="360" w:lineRule="auto"/>
              <w:ind w:left="-85"/>
              <w:jc w:val="center"/>
              <w:rPr>
                <w:rFonts w:hint="eastAsia" w:asciiTheme="minorEastAsia" w:hAnsiTheme="minorEastAsia" w:eastAsiaTheme="minorEastAsia" w:cstheme="minorEastAsia"/>
                <w:sz w:val="24"/>
              </w:rPr>
            </w:pPr>
          </w:p>
        </w:tc>
        <w:tc>
          <w:tcPr>
            <w:tcW w:w="2439" w:type="dxa"/>
            <w:vAlign w:val="center"/>
          </w:tcPr>
          <w:p w14:paraId="271AE1CC">
            <w:pPr>
              <w:pStyle w:val="26"/>
              <w:spacing w:line="360" w:lineRule="auto"/>
              <w:ind w:left="-85"/>
              <w:jc w:val="center"/>
              <w:rPr>
                <w:rFonts w:hint="eastAsia" w:asciiTheme="minorEastAsia" w:hAnsiTheme="minorEastAsia" w:eastAsiaTheme="minorEastAsia" w:cstheme="minorEastAsia"/>
                <w:sz w:val="24"/>
              </w:rPr>
            </w:pPr>
          </w:p>
        </w:tc>
        <w:tc>
          <w:tcPr>
            <w:tcW w:w="1335" w:type="dxa"/>
            <w:vAlign w:val="center"/>
          </w:tcPr>
          <w:p w14:paraId="6C2B0647">
            <w:pPr>
              <w:pStyle w:val="26"/>
              <w:spacing w:line="360" w:lineRule="auto"/>
              <w:ind w:left="-85"/>
              <w:jc w:val="center"/>
              <w:rPr>
                <w:rFonts w:hint="eastAsia" w:asciiTheme="minorEastAsia" w:hAnsiTheme="minorEastAsia" w:eastAsiaTheme="minorEastAsia" w:cstheme="minorEastAsia"/>
                <w:sz w:val="24"/>
              </w:rPr>
            </w:pPr>
          </w:p>
        </w:tc>
        <w:tc>
          <w:tcPr>
            <w:tcW w:w="1173" w:type="dxa"/>
            <w:vAlign w:val="center"/>
          </w:tcPr>
          <w:p w14:paraId="3C176F4F">
            <w:pPr>
              <w:pStyle w:val="26"/>
              <w:spacing w:line="360" w:lineRule="auto"/>
              <w:ind w:left="-85"/>
              <w:jc w:val="center"/>
              <w:rPr>
                <w:rFonts w:hint="eastAsia" w:asciiTheme="minorEastAsia" w:hAnsiTheme="minorEastAsia" w:eastAsiaTheme="minorEastAsia" w:cstheme="minorEastAsia"/>
                <w:sz w:val="24"/>
              </w:rPr>
            </w:pPr>
          </w:p>
        </w:tc>
      </w:tr>
    </w:tbl>
    <w:p w14:paraId="21948374">
      <w:pPr>
        <w:pStyle w:val="26"/>
        <w:spacing w:line="440" w:lineRule="exact"/>
        <w:rPr>
          <w:rFonts w:hint="eastAsia" w:asciiTheme="minorEastAsia" w:hAnsiTheme="minorEastAsia" w:eastAsiaTheme="minorEastAsia" w:cstheme="minorEastAsia"/>
          <w:sz w:val="24"/>
        </w:rPr>
      </w:pPr>
    </w:p>
    <w:p w14:paraId="2A7DFF02">
      <w:pPr>
        <w:pStyle w:val="26"/>
        <w:spacing w:line="440" w:lineRule="exact"/>
        <w:ind w:left="-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说明：供应商递交的</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文件应对本</w:t>
      </w:r>
      <w:r>
        <w:rPr>
          <w:rFonts w:hint="eastAsia" w:asciiTheme="minorEastAsia" w:hAnsiTheme="minorEastAsia" w:eastAsiaTheme="minorEastAsia" w:cstheme="minorEastAsia"/>
          <w:sz w:val="24"/>
          <w:lang w:val="en-US" w:eastAsia="zh-CN"/>
        </w:rPr>
        <w:t>遴选文件</w:t>
      </w:r>
      <w:r>
        <w:rPr>
          <w:rFonts w:hint="eastAsia" w:asciiTheme="minorEastAsia" w:hAnsiTheme="minorEastAsia" w:eastAsiaTheme="minorEastAsia" w:cstheme="minorEastAsia"/>
          <w:sz w:val="24"/>
        </w:rPr>
        <w:t xml:space="preserve">第三部分 </w:t>
      </w:r>
      <w:r>
        <w:rPr>
          <w:rFonts w:hint="eastAsia" w:asciiTheme="minorEastAsia" w:hAnsiTheme="minorEastAsia" w:eastAsiaTheme="minorEastAsia" w:cstheme="minorEastAsia"/>
          <w:sz w:val="24"/>
          <w:lang w:val="en-US" w:eastAsia="zh-CN"/>
        </w:rPr>
        <w:t>采购需求</w:t>
      </w:r>
      <w:r>
        <w:rPr>
          <w:rFonts w:hint="eastAsia" w:asciiTheme="minorEastAsia" w:hAnsiTheme="minorEastAsia" w:eastAsiaTheme="minorEastAsia" w:cstheme="minorEastAsia"/>
          <w:sz w:val="24"/>
        </w:rPr>
        <w:t>作出响应，1.如完全响应项目</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要求的，只需在首行偏离情况中填写“完全响应”；2.如存在正偏离或者负偏离，则需列明具体条款并注明偏离情况，未列出的视为响应</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文件要求，未按要求提供此表或响应情况未满足</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文件要求的，视为无效</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w:t>
      </w:r>
    </w:p>
    <w:p w14:paraId="77B91FFA">
      <w:pPr>
        <w:pStyle w:val="26"/>
        <w:spacing w:line="440" w:lineRule="exact"/>
        <w:rPr>
          <w:rFonts w:hint="eastAsia" w:asciiTheme="minorEastAsia" w:hAnsiTheme="minorEastAsia" w:eastAsiaTheme="minorEastAsia" w:cstheme="minorEastAsia"/>
          <w:sz w:val="24"/>
        </w:rPr>
      </w:pPr>
    </w:p>
    <w:p w14:paraId="7AED1248">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cstheme="minorEastAsia"/>
          <w:sz w:val="24"/>
          <w:lang w:val="en-US" w:eastAsia="zh-CN"/>
        </w:rPr>
        <w:t>供应商</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p>
    <w:p w14:paraId="665743AF">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w:t>
      </w:r>
      <w:r>
        <w:rPr>
          <w:rFonts w:hint="eastAsia" w:asciiTheme="minorEastAsia" w:hAnsiTheme="minorEastAsia" w:eastAsiaTheme="minorEastAsia" w:cstheme="minorEastAsia"/>
          <w:sz w:val="24"/>
          <w:u w:val="single"/>
        </w:rPr>
        <w:t xml:space="preserve">                      </w:t>
      </w:r>
    </w:p>
    <w:p w14:paraId="18CC2694">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4C075DCD">
      <w:pPr>
        <w:rPr>
          <w:rFonts w:hint="eastAsia" w:asciiTheme="minorEastAsia" w:hAnsiTheme="minorEastAsia" w:eastAsiaTheme="minorEastAsia" w:cstheme="minorEastAsia"/>
        </w:rPr>
      </w:pPr>
    </w:p>
    <w:p w14:paraId="410722BF">
      <w:pPr>
        <w:rPr>
          <w:rFonts w:hint="eastAsia" w:asciiTheme="minorEastAsia" w:hAnsiTheme="minorEastAsia" w:eastAsiaTheme="minorEastAsia" w:cstheme="minorEastAsi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342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4990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4990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mVlY2E0ODQzMGM3MDQwMDQwOGU0ZjRkMGIzNTkifQ=="/>
  </w:docVars>
  <w:rsids>
    <w:rsidRoot w:val="5CFE05EB"/>
    <w:rsid w:val="00132351"/>
    <w:rsid w:val="0026637C"/>
    <w:rsid w:val="002F2614"/>
    <w:rsid w:val="00355867"/>
    <w:rsid w:val="00467A81"/>
    <w:rsid w:val="00472788"/>
    <w:rsid w:val="0048438F"/>
    <w:rsid w:val="00526907"/>
    <w:rsid w:val="005C5ED5"/>
    <w:rsid w:val="00614C00"/>
    <w:rsid w:val="00663394"/>
    <w:rsid w:val="006D56E7"/>
    <w:rsid w:val="00776B8D"/>
    <w:rsid w:val="007D26AF"/>
    <w:rsid w:val="00961A60"/>
    <w:rsid w:val="00A159BC"/>
    <w:rsid w:val="00AE336E"/>
    <w:rsid w:val="00B267AC"/>
    <w:rsid w:val="00BC3DCA"/>
    <w:rsid w:val="00BF6207"/>
    <w:rsid w:val="00C22F84"/>
    <w:rsid w:val="00CE0852"/>
    <w:rsid w:val="00E400C7"/>
    <w:rsid w:val="00EC16D3"/>
    <w:rsid w:val="0C665240"/>
    <w:rsid w:val="11AB1440"/>
    <w:rsid w:val="12451091"/>
    <w:rsid w:val="12C628FF"/>
    <w:rsid w:val="16C769B5"/>
    <w:rsid w:val="1BF41E67"/>
    <w:rsid w:val="1DF7424B"/>
    <w:rsid w:val="1FF079D1"/>
    <w:rsid w:val="211E0A38"/>
    <w:rsid w:val="239E1C53"/>
    <w:rsid w:val="23DC53EE"/>
    <w:rsid w:val="23F849ED"/>
    <w:rsid w:val="24930B6E"/>
    <w:rsid w:val="264A4028"/>
    <w:rsid w:val="28E15D4B"/>
    <w:rsid w:val="2F8A46B0"/>
    <w:rsid w:val="36332CA4"/>
    <w:rsid w:val="3BC170FA"/>
    <w:rsid w:val="3C9E6964"/>
    <w:rsid w:val="3CB610F9"/>
    <w:rsid w:val="402060EE"/>
    <w:rsid w:val="44101815"/>
    <w:rsid w:val="45433E2E"/>
    <w:rsid w:val="45F37AD2"/>
    <w:rsid w:val="49575660"/>
    <w:rsid w:val="49D738FC"/>
    <w:rsid w:val="49DC453F"/>
    <w:rsid w:val="4A0F1922"/>
    <w:rsid w:val="4BAD5F9A"/>
    <w:rsid w:val="53EA0E7E"/>
    <w:rsid w:val="552B5BC1"/>
    <w:rsid w:val="55A72982"/>
    <w:rsid w:val="58981FB1"/>
    <w:rsid w:val="58C8480E"/>
    <w:rsid w:val="5CFE05EB"/>
    <w:rsid w:val="5E3A6902"/>
    <w:rsid w:val="6273204D"/>
    <w:rsid w:val="64BB4737"/>
    <w:rsid w:val="6A105FCA"/>
    <w:rsid w:val="6AA76B3B"/>
    <w:rsid w:val="6B90403C"/>
    <w:rsid w:val="6C4F5518"/>
    <w:rsid w:val="7329331A"/>
    <w:rsid w:val="748532DA"/>
    <w:rsid w:val="74C210F2"/>
    <w:rsid w:val="76445004"/>
    <w:rsid w:val="76742AFE"/>
    <w:rsid w:val="78607F26"/>
    <w:rsid w:val="78DA5F53"/>
    <w:rsid w:val="7A8E18E1"/>
    <w:rsid w:val="7E6E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446"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18"/>
    <w:qFormat/>
    <w:uiPriority w:val="0"/>
    <w:pPr>
      <w:keepNext/>
      <w:keepLines/>
      <w:autoSpaceDE w:val="0"/>
      <w:spacing w:before="50" w:beforeLines="50" w:after="50" w:afterLines="50" w:line="240" w:lineRule="auto"/>
      <w:ind w:firstLine="0" w:firstLineChars="0"/>
      <w:jc w:val="center"/>
      <w:outlineLvl w:val="0"/>
    </w:pPr>
    <w:rPr>
      <w:b/>
      <w:kern w:val="44"/>
      <w:sz w:val="32"/>
    </w:rPr>
  </w:style>
  <w:style w:type="paragraph" w:styleId="3">
    <w:name w:val="heading 2"/>
    <w:basedOn w:val="1"/>
    <w:next w:val="1"/>
    <w:qFormat/>
    <w:uiPriority w:val="0"/>
    <w:pPr>
      <w:keepNext/>
      <w:keepLines/>
      <w:spacing w:before="260" w:after="260" w:line="413" w:lineRule="auto"/>
      <w:ind w:firstLine="0" w:firstLineChars="0"/>
      <w:jc w:val="center"/>
      <w:outlineLvl w:val="1"/>
    </w:pPr>
    <w:rPr>
      <w:rFonts w:ascii="Cambria" w:hAnsi="Cambria" w:eastAsia="宋体" w:cs="Times New Roman"/>
      <w:b/>
      <w:bCs/>
      <w:sz w:val="32"/>
      <w:szCs w:val="32"/>
    </w:rPr>
  </w:style>
  <w:style w:type="paragraph" w:styleId="4">
    <w:name w:val="heading 4"/>
    <w:basedOn w:val="1"/>
    <w:next w:val="1"/>
    <w:unhideWhenUsed/>
    <w:qFormat/>
    <w:uiPriority w:val="0"/>
    <w:pPr>
      <w:widowControl/>
      <w:spacing w:before="100" w:beforeAutospacing="1" w:after="100" w:afterAutospacing="1"/>
      <w:jc w:val="center"/>
      <w:outlineLvl w:val="3"/>
    </w:pPr>
    <w:rPr>
      <w:rFonts w:ascii="宋体" w:hAnsi="宋体" w:eastAsia="宋体" w:cs="宋体"/>
      <w:b/>
      <w:kern w:val="0"/>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rPr>
      <w:rFonts w:ascii="Arial" w:hAnsi="Arial"/>
      <w:sz w:val="24"/>
    </w:rPr>
  </w:style>
  <w:style w:type="paragraph" w:styleId="6">
    <w:name w:val="Body Text"/>
    <w:basedOn w:val="1"/>
    <w:next w:val="1"/>
    <w:qFormat/>
    <w:uiPriority w:val="0"/>
    <w:pPr>
      <w:jc w:val="center"/>
    </w:pPr>
    <w:rPr>
      <w:kern w:val="0"/>
      <w:sz w:val="20"/>
      <w:szCs w:val="20"/>
    </w:rPr>
  </w:style>
  <w:style w:type="paragraph" w:styleId="7">
    <w:name w:val="Body Text Indent"/>
    <w:basedOn w:val="1"/>
    <w:next w:val="8"/>
    <w:qFormat/>
    <w:uiPriority w:val="0"/>
    <w:pPr>
      <w:ind w:firstLine="560" w:firstLineChars="200"/>
    </w:pPr>
    <w:rPr>
      <w:rFonts w:ascii="仿宋_GB2312" w:eastAsia="仿宋_GB2312"/>
      <w:sz w:val="28"/>
    </w:rPr>
  </w:style>
  <w:style w:type="paragraph" w:styleId="8">
    <w:name w:val="envelope return"/>
    <w:basedOn w:val="1"/>
    <w:qFormat/>
    <w:uiPriority w:val="0"/>
    <w:pPr>
      <w:widowControl/>
      <w:adjustRightInd w:val="0"/>
      <w:snapToGrid w:val="0"/>
      <w:spacing w:after="200"/>
    </w:pPr>
    <w:rPr>
      <w:rFonts w:ascii="Arial" w:hAnsi="Arial" w:eastAsia="微软雅黑"/>
    </w:rPr>
  </w:style>
  <w:style w:type="paragraph" w:styleId="9">
    <w:name w:val="Plain Text"/>
    <w:basedOn w:val="1"/>
    <w:next w:val="1"/>
    <w:qFormat/>
    <w:uiPriority w:val="0"/>
    <w:rPr>
      <w:rFonts w:ascii="宋体" w:hAnsi="Courier New" w:eastAsia="宋体" w:cs="Times New Roman"/>
    </w:r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100" w:beforeAutospacing="1" w:after="100" w:afterAutospacing="1"/>
    </w:pPr>
    <w:rPr>
      <w:rFonts w:ascii="宋体" w:hAnsi="宋体" w:eastAsia="宋体" w:cs="Times New Roman"/>
      <w:sz w:val="24"/>
    </w:rPr>
  </w:style>
  <w:style w:type="paragraph" w:styleId="13">
    <w:name w:val="Body Text First Indent"/>
    <w:basedOn w:val="6"/>
    <w:next w:val="14"/>
    <w:unhideWhenUsed/>
    <w:qFormat/>
    <w:uiPriority w:val="99"/>
    <w:pPr>
      <w:ind w:firstLine="420" w:firstLineChars="100"/>
    </w:pPr>
    <w:rPr>
      <w:rFonts w:hAnsi="Calibri"/>
      <w:sz w:val="21"/>
    </w:rPr>
  </w:style>
  <w:style w:type="paragraph" w:styleId="14">
    <w:name w:val="Body Text First Indent 2"/>
    <w:basedOn w:val="7"/>
    <w:next w:val="1"/>
    <w:qFormat/>
    <w:uiPriority w:val="0"/>
    <w:pPr>
      <w:ind w:firstLine="420"/>
    </w:pPr>
    <w:rPr>
      <w:rFonts w:cs="宋体"/>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link w:val="2"/>
    <w:qFormat/>
    <w:uiPriority w:val="0"/>
    <w:rPr>
      <w:rFonts w:eastAsiaTheme="minorEastAsia"/>
      <w:b/>
      <w:kern w:val="44"/>
      <w:sz w:val="32"/>
    </w:rPr>
  </w:style>
  <w:style w:type="character" w:customStyle="1" w:styleId="19">
    <w:name w:val="NormalCharacter"/>
    <w:qFormat/>
    <w:uiPriority w:val="0"/>
    <w:rPr>
      <w:rFonts w:ascii="Times New Roman" w:hAnsi="Times New Roman" w:eastAsia="宋体"/>
    </w:rPr>
  </w:style>
  <w:style w:type="paragraph" w:customStyle="1" w:styleId="20">
    <w:name w:val="UserStyle_18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1">
    <w:name w:val="Heading2"/>
    <w:next w:val="1"/>
    <w:qFormat/>
    <w:uiPriority w:val="0"/>
    <w:pPr>
      <w:keepNext/>
      <w:keepLines/>
      <w:widowControl w:val="0"/>
      <w:spacing w:before="260" w:after="260" w:line="413" w:lineRule="auto"/>
    </w:pPr>
    <w:rPr>
      <w:rFonts w:ascii="Cambria" w:hAnsi="Cambria" w:eastAsia="宋体" w:cs="Times New Roman"/>
      <w:b/>
      <w:bCs/>
      <w:sz w:val="32"/>
      <w:szCs w:val="32"/>
      <w:lang w:val="en-US" w:eastAsia="zh-CN" w:bidi="ar-SA"/>
    </w:rPr>
  </w:style>
  <w:style w:type="paragraph" w:customStyle="1" w:styleId="22">
    <w:name w:val="PlainText"/>
    <w:next w:val="1"/>
    <w:qFormat/>
    <w:uiPriority w:val="0"/>
    <w:pPr>
      <w:widowControl w:val="0"/>
      <w:jc w:val="both"/>
    </w:pPr>
    <w:rPr>
      <w:rFonts w:ascii="宋体" w:hAnsi="Courier New" w:eastAsia="宋体" w:cs="Times New Roman"/>
      <w:kern w:val="2"/>
      <w:sz w:val="21"/>
      <w:lang w:val="en-US" w:eastAsia="zh-CN" w:bidi="ar-SA"/>
    </w:rPr>
  </w:style>
  <w:style w:type="character" w:customStyle="1" w:styleId="23">
    <w:name w:val="fontstyle01"/>
    <w:qFormat/>
    <w:uiPriority w:val="0"/>
    <w:rPr>
      <w:rFonts w:hint="default" w:ascii="仿宋" w:hAnsi="仿宋"/>
      <w:color w:val="000000"/>
      <w:sz w:val="28"/>
      <w:szCs w:val="28"/>
    </w:rPr>
  </w:style>
  <w:style w:type="character" w:customStyle="1" w:styleId="24">
    <w:name w:val="页眉 Char"/>
    <w:basedOn w:val="17"/>
    <w:link w:val="11"/>
    <w:qFormat/>
    <w:uiPriority w:val="0"/>
    <w:rPr>
      <w:kern w:val="2"/>
      <w:sz w:val="18"/>
      <w:szCs w:val="18"/>
    </w:rPr>
  </w:style>
  <w:style w:type="character" w:customStyle="1" w:styleId="25">
    <w:name w:val="页脚 Char"/>
    <w:basedOn w:val="17"/>
    <w:link w:val="10"/>
    <w:qFormat/>
    <w:uiPriority w:val="0"/>
    <w:rPr>
      <w:kern w:val="2"/>
      <w:sz w:val="18"/>
      <w:szCs w:val="18"/>
    </w:rPr>
  </w:style>
  <w:style w:type="paragraph" w:customStyle="1" w:styleId="26">
    <w:name w:val="纯文本 New New New New New New New New New"/>
    <w:basedOn w:val="27"/>
    <w:qFormat/>
    <w:uiPriority w:val="0"/>
    <w:rPr>
      <w:rFonts w:ascii="宋体" w:hAnsi="Courier New"/>
    </w:rPr>
  </w:style>
  <w:style w:type="paragraph" w:customStyle="1" w:styleId="2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索引 1 New"/>
    <w:basedOn w:val="27"/>
    <w:next w:val="27"/>
    <w:qFormat/>
    <w:uiPriority w:val="0"/>
    <w:pPr>
      <w:spacing w:line="400" w:lineRule="exact"/>
      <w:ind w:firstLine="640" w:firstLineChars="200"/>
    </w:pPr>
    <w:rPr>
      <w:rFonts w:ascii="仿宋_GB2312" w:hAnsi="Courier New" w:eastAsia="仿宋_GB2312"/>
      <w:bCs/>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13435</Words>
  <Characters>14026</Characters>
  <Lines>162</Lines>
  <Paragraphs>45</Paragraphs>
  <TotalTime>31</TotalTime>
  <ScaleCrop>false</ScaleCrop>
  <LinksUpToDate>false</LinksUpToDate>
  <CharactersWithSpaces>14075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2022-06-08T01:10:00Z</dcterms:created>
  <dc:creator>张霆</dc:creator>
  <cp:lastModifiedBy>梅儿</cp:lastModifiedBy>
  <dcterms:modified xsi:type="dcterms:W3CDTF">2025-05-06T01:56:10Z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17ADFDAB6E6741BF912351D1E38D0C30_13</vt:lpwstr>
  </property>
  <property fmtid="{D5CDD505-2E9C-101B-9397-08002B2CF9AE}" pid="4" name="KSOTemplateDocerSaveRecord">
    <vt:lpwstr>eyJoZGlkIjoiYmE2MTEyYzFkYTk0NGEzMmE2MzUwYjM2MDA0ODU3YzIiLCJ1c2VySWQiOiI1ODMzMDU2MjIifQ==</vt:lpwstr>
  </property>
</Properties>
</file>