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AA72">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85A547">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D49262C">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w:t>
      </w:r>
      <w:r>
        <w:rPr>
          <w:rFonts w:hint="eastAsia"/>
          <w:sz w:val="28"/>
          <w:szCs w:val="28"/>
        </w:rPr>
        <w:t>西陵院区3号楼门诊区域装修改造工程设计服务项目进行院内采购，欢迎广大符合条件的投标人踊跃投标。</w:t>
      </w:r>
    </w:p>
    <w:p w14:paraId="1C810ECF">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FB3BA7D">
      <w:pPr>
        <w:pStyle w:val="8"/>
        <w:shd w:val="clear" w:color="auto" w:fill="FFFFFF"/>
        <w:spacing w:before="0" w:beforeAutospacing="0" w:after="0" w:afterAutospacing="0"/>
        <w:ind w:firstLine="645"/>
        <w:rPr>
          <w:rFonts w:hint="eastAsia" w:eastAsia="宋体"/>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YCZXYYZB-2025-A201</w:t>
      </w:r>
      <w:r>
        <w:rPr>
          <w:rFonts w:hint="eastAsia"/>
          <w:color w:val="000000"/>
          <w:sz w:val="28"/>
          <w:szCs w:val="28"/>
          <w:lang w:val="en-US" w:eastAsia="zh-CN"/>
        </w:rPr>
        <w:t>5</w:t>
      </w:r>
    </w:p>
    <w:p w14:paraId="57F3184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bookmarkStart w:id="9" w:name="_GoBack"/>
      <w:r>
        <w:rPr>
          <w:rFonts w:hint="eastAsia"/>
          <w:sz w:val="28"/>
          <w:szCs w:val="28"/>
        </w:rPr>
        <w:t>西陵院区3号楼门诊区域装修改造工程设计服务项目</w:t>
      </w:r>
      <w:bookmarkEnd w:id="9"/>
    </w:p>
    <w:p w14:paraId="2D984894">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143B9D1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CFAB47">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6376A0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2025</w:t>
      </w:r>
      <w:r>
        <w:rPr>
          <w:rFonts w:hint="eastAsia"/>
          <w:color w:val="FF0000"/>
          <w:sz w:val="28"/>
          <w:szCs w:val="28"/>
        </w:rPr>
        <w:t>年</w:t>
      </w:r>
      <w:r>
        <w:rPr>
          <w:rFonts w:hint="eastAsia"/>
          <w:color w:val="FF0000"/>
          <w:sz w:val="28"/>
          <w:szCs w:val="28"/>
          <w:lang w:val="en-US" w:eastAsia="zh-CN"/>
        </w:rPr>
        <w:t>5</w:t>
      </w:r>
      <w:r>
        <w:rPr>
          <w:rFonts w:hint="eastAsia"/>
          <w:color w:val="FF0000"/>
          <w:sz w:val="28"/>
          <w:szCs w:val="28"/>
        </w:rPr>
        <w:t>月</w:t>
      </w:r>
      <w:r>
        <w:rPr>
          <w:rFonts w:hint="eastAsia"/>
          <w:color w:val="FF0000"/>
          <w:sz w:val="28"/>
          <w:szCs w:val="28"/>
          <w:lang w:val="en-US" w:eastAsia="zh-CN"/>
        </w:rPr>
        <w:t>15</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2E24C5D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4E365E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6EF93B2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6823604">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794D3B">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9E2710C">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B21E747">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232B0A6">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D7AE4E5">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62DA981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F53F42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FB5468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BBAA841">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0443B2AA">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34C43F63">
      <w:pPr>
        <w:jc w:val="center"/>
        <w:rPr>
          <w:rFonts w:ascii="黑体" w:eastAsia="黑体" w:cs="Times New Roman"/>
          <w:sz w:val="44"/>
          <w:szCs w:val="44"/>
        </w:rPr>
      </w:pPr>
      <w:r>
        <w:rPr>
          <w:rFonts w:hint="eastAsia" w:ascii="黑体" w:eastAsia="黑体" w:cs="黑体"/>
          <w:sz w:val="44"/>
          <w:szCs w:val="44"/>
        </w:rPr>
        <w:t>宜昌市中心人民医院</w:t>
      </w:r>
    </w:p>
    <w:p w14:paraId="5B2D0FF5">
      <w:pPr>
        <w:jc w:val="center"/>
        <w:rPr>
          <w:rFonts w:ascii="黑体" w:eastAsia="黑体" w:cs="Times New Roman"/>
          <w:sz w:val="44"/>
          <w:szCs w:val="44"/>
        </w:rPr>
      </w:pPr>
      <w:r>
        <w:rPr>
          <w:rFonts w:hint="eastAsia" w:ascii="黑体" w:eastAsia="黑体" w:cs="黑体"/>
          <w:sz w:val="44"/>
          <w:szCs w:val="44"/>
        </w:rPr>
        <w:t>采购文件</w:t>
      </w:r>
    </w:p>
    <w:p w14:paraId="2FCAC68F">
      <w:pPr>
        <w:rPr>
          <w:rFonts w:ascii="宋体" w:cs="Times New Roman"/>
          <w:b/>
          <w:bCs/>
          <w:sz w:val="28"/>
          <w:szCs w:val="28"/>
        </w:rPr>
      </w:pPr>
      <w:r>
        <w:rPr>
          <w:rFonts w:hint="eastAsia" w:ascii="宋体" w:hAnsi="宋体" w:cs="宋体"/>
          <w:b/>
          <w:bCs/>
          <w:sz w:val="28"/>
          <w:szCs w:val="28"/>
        </w:rPr>
        <w:t>一、采购内容</w:t>
      </w:r>
    </w:p>
    <w:p w14:paraId="7A5D6C31">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YCZXYYZB-2025-A201</w:t>
      </w:r>
      <w:r>
        <w:rPr>
          <w:rFonts w:hint="eastAsia"/>
          <w:color w:val="000000"/>
          <w:sz w:val="28"/>
          <w:szCs w:val="28"/>
          <w:lang w:val="en-US" w:eastAsia="zh-CN"/>
        </w:rPr>
        <w:t xml:space="preserve">5  </w:t>
      </w:r>
    </w:p>
    <w:p w14:paraId="5B0345C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、项目名称：宜昌市中心人民医院西陵院区3号楼门诊区域装修改造工程设计服务项目</w:t>
      </w:r>
    </w:p>
    <w:p w14:paraId="1320804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8</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投标人进行一次报价，资格性和符合性审查合格后，根据投标人的商务、技术、价格条件综合</w:t>
      </w:r>
      <w:r>
        <w:rPr>
          <w:rFonts w:hint="eastAsia" w:ascii="宋体" w:hAnsi="宋体" w:cs="宋体"/>
          <w:b/>
          <w:kern w:val="0"/>
          <w:sz w:val="28"/>
          <w:szCs w:val="28"/>
          <w:lang w:val="en-US" w:eastAsia="zh-CN"/>
        </w:rPr>
        <w:t>评分确定</w:t>
      </w:r>
      <w:r>
        <w:rPr>
          <w:rFonts w:hint="eastAsia" w:ascii="宋体" w:hAnsi="宋体" w:cs="宋体"/>
          <w:b/>
          <w:kern w:val="0"/>
          <w:sz w:val="28"/>
          <w:szCs w:val="28"/>
        </w:rPr>
        <w:t>供应商。</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3E97E633">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3C998CD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BCF6BD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9C5EA7E">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23B3DCF4">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4D49B188">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5、具备建筑装修装饰工程设计贰级（乙级）及以上资质。提供证书原件扫描件。</w:t>
      </w:r>
    </w:p>
    <w:p w14:paraId="23EBA134">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6、设计负责人同时具有建筑类工程师高级职称和一级注册建筑师注册证书。提供相应证书原件扫描件及近三个月供应商为其缴纳社保证明材料。</w:t>
      </w:r>
    </w:p>
    <w:p w14:paraId="1155254B">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5A3104EC">
      <w:pPr>
        <w:numPr>
          <w:ilvl w:val="0"/>
          <w:numId w:val="0"/>
        </w:numPr>
        <w:jc w:val="both"/>
        <w:rPr>
          <w:rFonts w:hint="eastAsia" w:asciiTheme="minorEastAsia" w:hAnsiTheme="minorEastAsia" w:eastAsiaTheme="minorEastAsia" w:cstheme="minorEastAsia"/>
          <w:b/>
          <w:bCs/>
          <w:sz w:val="28"/>
          <w:szCs w:val="36"/>
          <w:lang w:val="en-US" w:eastAsia="zh-CN"/>
        </w:rPr>
      </w:pPr>
      <w:bookmarkStart w:id="0" w:name="_Toc11181"/>
      <w:r>
        <w:rPr>
          <w:rFonts w:hint="eastAsia" w:asciiTheme="minorEastAsia" w:hAnsiTheme="minorEastAsia" w:eastAsiaTheme="minorEastAsia" w:cstheme="minorEastAsia"/>
          <w:b/>
          <w:bCs/>
          <w:sz w:val="28"/>
          <w:szCs w:val="36"/>
          <w:lang w:val="en-US" w:eastAsia="zh-CN"/>
        </w:rPr>
        <w:t>3.1项目概况</w:t>
      </w:r>
    </w:p>
    <w:p w14:paraId="0DDA0FF0">
      <w:pPr>
        <w:numPr>
          <w:ilvl w:val="0"/>
          <w:numId w:val="0"/>
        </w:numPr>
        <w:ind w:firstLine="560" w:firstLineChars="200"/>
        <w:jc w:val="both"/>
        <w:rPr>
          <w:rFonts w:hint="eastAsia"/>
          <w:sz w:val="20"/>
          <w:szCs w:val="20"/>
          <w:lang w:val="en-US" w:eastAsia="zh-CN"/>
        </w:rPr>
      </w:pPr>
      <w:r>
        <w:rPr>
          <w:rFonts w:hint="eastAsia" w:asciiTheme="minorEastAsia" w:hAnsiTheme="minorEastAsia" w:eastAsiaTheme="minorEastAsia" w:cstheme="minorEastAsia"/>
          <w:b w:val="0"/>
          <w:bCs w:val="0"/>
          <w:sz w:val="28"/>
          <w:szCs w:val="36"/>
          <w:lang w:val="en-US" w:eastAsia="zh-CN"/>
        </w:rPr>
        <w:t>负责陵院区3号楼门诊区域装修改造工程范围内的施工图设计（含效果图），工程量清单编审，建设期间图纸变更、修改、施工前期技术交底，施工现场指导与监督及后期服务等。</w:t>
      </w:r>
    </w:p>
    <w:p w14:paraId="6578E88E">
      <w:pPr>
        <w:numPr>
          <w:ilvl w:val="0"/>
          <w:numId w:val="0"/>
        </w:numPr>
        <w:ind w:left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bCs/>
          <w:sz w:val="28"/>
          <w:szCs w:val="36"/>
          <w:lang w:val="en-US" w:eastAsia="zh-CN"/>
        </w:rPr>
        <w:t>3.2商务要求</w:t>
      </w:r>
      <w:r>
        <w:rPr>
          <w:rFonts w:hint="eastAsia" w:asciiTheme="minorEastAsia" w:hAnsiTheme="minorEastAsia" w:eastAsiaTheme="minorEastAsia" w:cstheme="minorEastAsia"/>
          <w:b w:val="0"/>
          <w:bCs w:val="0"/>
          <w:sz w:val="28"/>
          <w:szCs w:val="36"/>
          <w:lang w:val="en-US" w:eastAsia="zh-CN"/>
        </w:rPr>
        <w:t xml:space="preserve"> </w:t>
      </w:r>
    </w:p>
    <w:p w14:paraId="59A60839">
      <w:pPr>
        <w:numPr>
          <w:ilvl w:val="0"/>
          <w:numId w:val="0"/>
        </w:numPr>
        <w:ind w:leftChars="0" w:firstLine="560" w:firstLineChars="20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1、服务期：设计图、清单编审工作在接到甲方通知21日历天内出具，技术支持、现场指导等服务从设计开始至工程项目竣工验收合格之日止；</w:t>
      </w:r>
    </w:p>
    <w:p w14:paraId="47E6A2C1">
      <w:pPr>
        <w:numPr>
          <w:ilvl w:val="0"/>
          <w:numId w:val="0"/>
        </w:numPr>
        <w:ind w:leftChars="0" w:firstLine="560" w:firstLineChars="20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2、付款方式:服务费分期支付，完成所有的设计及清单编审服务，向采购人提交相应图纸及资料经采购人确认无误后，采购人支付70%服务费用，本项目竣工验收合格后支付余下30%服务费用，采用电汇方式结算，成交供应商提供正规增值税发票。</w:t>
      </w:r>
    </w:p>
    <w:p w14:paraId="73D2D9BD">
      <w:pPr>
        <w:numPr>
          <w:ilvl w:val="0"/>
          <w:numId w:val="0"/>
        </w:numPr>
        <w:ind w:leftChars="0" w:firstLine="560" w:firstLineChars="200"/>
        <w:jc w:val="both"/>
        <w:rPr>
          <w:rFonts w:hint="default"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3、若供应商自身不具备工程造价咨询能力，必须委托第三方具备工程造价资质的公司进行，提交工程量清单等资料时同时提交第三方公司相应资质材料，提供承诺函原件并加盖工章。</w:t>
      </w:r>
    </w:p>
    <w:p w14:paraId="6D82B191">
      <w:pPr>
        <w:numPr>
          <w:ilvl w:val="0"/>
          <w:numId w:val="0"/>
        </w:numPr>
        <w:jc w:val="both"/>
        <w:rPr>
          <w:rFonts w:hint="eastAsia" w:asciiTheme="minorEastAsia" w:hAnsiTheme="minorEastAsia" w:eastAsiaTheme="minorEastAsia" w:cstheme="minorEastAsia"/>
          <w:b/>
          <w:bCs/>
          <w:sz w:val="28"/>
          <w:szCs w:val="36"/>
          <w:lang w:val="en-US" w:eastAsia="zh-CN"/>
        </w:rPr>
      </w:pPr>
      <w:r>
        <w:rPr>
          <w:rFonts w:hint="eastAsia" w:asciiTheme="minorEastAsia" w:hAnsiTheme="minorEastAsia" w:eastAsiaTheme="minorEastAsia" w:cstheme="minorEastAsia"/>
          <w:b/>
          <w:bCs/>
          <w:sz w:val="28"/>
          <w:szCs w:val="36"/>
          <w:lang w:val="en-US" w:eastAsia="zh-CN"/>
        </w:rPr>
        <w:t>3.3拟施工工程项目概况</w:t>
      </w:r>
    </w:p>
    <w:p w14:paraId="62A44970">
      <w:pPr>
        <w:numPr>
          <w:ilvl w:val="0"/>
          <w:numId w:val="0"/>
        </w:numPr>
        <w:ind w:left="64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kern w:val="2"/>
          <w:sz w:val="28"/>
          <w:szCs w:val="36"/>
          <w:lang w:val="en-US" w:eastAsia="zh-CN" w:bidi="ar-SA"/>
        </w:rPr>
        <w:t>1、</w:t>
      </w:r>
      <w:r>
        <w:rPr>
          <w:rFonts w:hint="eastAsia" w:asciiTheme="minorEastAsia" w:hAnsiTheme="minorEastAsia" w:eastAsiaTheme="minorEastAsia" w:cstheme="minorEastAsia"/>
          <w:b w:val="0"/>
          <w:bCs w:val="0"/>
          <w:sz w:val="28"/>
          <w:szCs w:val="36"/>
          <w:lang w:val="en-US" w:eastAsia="zh-CN"/>
        </w:rPr>
        <w:t>工程预算：118万元；</w:t>
      </w:r>
    </w:p>
    <w:p w14:paraId="5844A30C">
      <w:pPr>
        <w:numPr>
          <w:ilvl w:val="0"/>
          <w:numId w:val="0"/>
        </w:numPr>
        <w:ind w:left="0" w:leftChars="0" w:firstLine="560" w:firstLineChars="200"/>
        <w:jc w:val="both"/>
        <w:rPr>
          <w:rFonts w:hint="eastAsia" w:ascii="宋体" w:hAnsi="宋体" w:cs="宋体"/>
          <w:b/>
          <w:kern w:val="0"/>
          <w:sz w:val="28"/>
          <w:szCs w:val="28"/>
        </w:rPr>
      </w:pPr>
      <w:r>
        <w:rPr>
          <w:rFonts w:hint="default" w:asciiTheme="minorEastAsia" w:hAnsiTheme="minorEastAsia" w:eastAsiaTheme="minorEastAsia" w:cstheme="minorEastAsia"/>
          <w:b w:val="0"/>
          <w:bCs w:val="0"/>
          <w:kern w:val="2"/>
          <w:sz w:val="28"/>
          <w:szCs w:val="36"/>
          <w:lang w:val="en-US" w:eastAsia="zh-CN" w:bidi="ar-SA"/>
        </w:rPr>
        <w:t>2、</w:t>
      </w:r>
      <w:r>
        <w:rPr>
          <w:rFonts w:hint="eastAsia" w:asciiTheme="minorEastAsia" w:hAnsiTheme="minorEastAsia" w:eastAsiaTheme="minorEastAsia" w:cstheme="minorEastAsia"/>
          <w:b w:val="0"/>
          <w:bCs w:val="0"/>
          <w:sz w:val="28"/>
          <w:szCs w:val="36"/>
          <w:lang w:val="en-US" w:eastAsia="zh-CN"/>
        </w:rPr>
        <w:t>施工范围：西陵院区3号楼门诊部分楼层，主要施工内容包括：原急诊区域改造为消化内科、肿瘤科及普外科等科室诊室；3楼候诊室改造为中医科治疗区；4楼内科诊室整体改造（诊室调整、门诊办公室改内分泌MMC等）；</w:t>
      </w:r>
      <w:bookmarkEnd w:id="0"/>
    </w:p>
    <w:p w14:paraId="5A0A72E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2E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0949E1D3">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C3164A6">
            <w:pPr>
              <w:spacing w:line="460" w:lineRule="exact"/>
              <w:jc w:val="center"/>
              <w:rPr>
                <w:rFonts w:ascii="宋体" w:hAnsi="宋体"/>
                <w:b/>
                <w:sz w:val="24"/>
                <w:szCs w:val="24"/>
              </w:rPr>
            </w:pPr>
            <w:r>
              <w:rPr>
                <w:rFonts w:hint="eastAsia" w:ascii="宋体" w:hAnsi="宋体"/>
                <w:b/>
                <w:sz w:val="24"/>
                <w:szCs w:val="24"/>
              </w:rPr>
              <w:t>评审因素</w:t>
            </w:r>
          </w:p>
        </w:tc>
      </w:tr>
      <w:tr w14:paraId="482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BBFAA81">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A67EDBC">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457D85AA">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13D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4BD60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9ED743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8459EFF">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28D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B61C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D30AE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FC1A7E5">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212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2FA4E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42A98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FB4AC3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764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DACD8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A16AC0">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特定资格要求</w:t>
            </w:r>
          </w:p>
        </w:tc>
        <w:tc>
          <w:tcPr>
            <w:tcW w:w="4586" w:type="dxa"/>
            <w:tcBorders>
              <w:left w:val="single" w:color="auto" w:sz="4" w:space="0"/>
            </w:tcBorders>
            <w:vAlign w:val="center"/>
          </w:tcPr>
          <w:p w14:paraId="75545AE9">
            <w:pPr>
              <w:spacing w:line="460" w:lineRule="exact"/>
              <w:rPr>
                <w:rFonts w:hint="eastAsia" w:ascii="宋体" w:hAnsi="宋体"/>
                <w:sz w:val="24"/>
                <w:szCs w:val="24"/>
              </w:rPr>
            </w:pPr>
            <w:r>
              <w:rPr>
                <w:rFonts w:hint="eastAsia" w:ascii="宋体" w:hAnsi="宋体"/>
                <w:sz w:val="24"/>
                <w:szCs w:val="24"/>
                <w:lang w:val="en-US" w:eastAsia="zh-CN"/>
              </w:rPr>
              <w:t>具备建筑装修装饰工程设计贰级（乙级）及以上资质。提供证书原件扫描件</w:t>
            </w:r>
          </w:p>
        </w:tc>
      </w:tr>
      <w:tr w14:paraId="29F5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302EF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ED85A6B">
            <w:pPr>
              <w:spacing w:line="460" w:lineRule="exact"/>
              <w:rPr>
                <w:rFonts w:hint="default" w:ascii="宋体" w:hAnsi="宋体"/>
                <w:sz w:val="24"/>
                <w:szCs w:val="24"/>
                <w:lang w:val="en-US" w:eastAsia="zh-CN"/>
              </w:rPr>
            </w:pPr>
            <w:r>
              <w:rPr>
                <w:rFonts w:hint="eastAsia" w:ascii="宋体" w:hAnsi="宋体"/>
                <w:sz w:val="24"/>
                <w:szCs w:val="24"/>
                <w:lang w:val="en-US" w:eastAsia="zh-CN"/>
              </w:rPr>
              <w:t>项目负责人</w:t>
            </w:r>
          </w:p>
        </w:tc>
        <w:tc>
          <w:tcPr>
            <w:tcW w:w="4586" w:type="dxa"/>
            <w:tcBorders>
              <w:left w:val="single" w:color="auto" w:sz="4" w:space="0"/>
            </w:tcBorders>
            <w:vAlign w:val="center"/>
          </w:tcPr>
          <w:p w14:paraId="039C5AB9">
            <w:pPr>
              <w:widowControl/>
              <w:spacing w:line="500" w:lineRule="exact"/>
              <w:jc w:val="left"/>
              <w:rPr>
                <w:rFonts w:hint="eastAsia" w:ascii="宋体" w:hAnsi="宋体"/>
                <w:sz w:val="24"/>
                <w:szCs w:val="24"/>
                <w:lang w:val="en-US" w:eastAsia="zh-CN"/>
              </w:rPr>
            </w:pPr>
            <w:r>
              <w:rPr>
                <w:rFonts w:hint="eastAsia" w:ascii="宋体" w:hAnsi="宋体"/>
                <w:sz w:val="24"/>
                <w:szCs w:val="24"/>
                <w:lang w:val="en-US" w:eastAsia="zh-CN"/>
              </w:rPr>
              <w:t>设计负责人同时具有建筑类工程师高级职称和一级注册建筑师注册证书。提供相应证书原件扫描件及近三个月供应商为其缴纳社保证明材料。</w:t>
            </w:r>
          </w:p>
        </w:tc>
      </w:tr>
      <w:tr w14:paraId="5073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ABDE6C">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501785F">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62E7B92">
            <w:pPr>
              <w:spacing w:line="460" w:lineRule="exact"/>
              <w:rPr>
                <w:rFonts w:ascii="宋体" w:hAnsi="宋体"/>
                <w:sz w:val="24"/>
                <w:szCs w:val="24"/>
              </w:rPr>
            </w:pPr>
            <w:r>
              <w:rPr>
                <w:rFonts w:hint="eastAsia" w:ascii="宋体" w:hAnsi="宋体"/>
                <w:sz w:val="24"/>
                <w:szCs w:val="24"/>
              </w:rPr>
              <w:t>与营业执照等其他证件一致</w:t>
            </w:r>
          </w:p>
        </w:tc>
      </w:tr>
      <w:tr w14:paraId="07B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31601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FCBE3AA">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A6F925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F93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CA542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158489">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7A2D54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92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728A4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053CAF">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83E067A">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15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E18A7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EBB8BD4">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F77F431">
            <w:pPr>
              <w:spacing w:line="360" w:lineRule="exact"/>
              <w:jc w:val="left"/>
              <w:rPr>
                <w:rFonts w:ascii="宋体" w:hAnsi="宋体"/>
                <w:sz w:val="24"/>
              </w:rPr>
            </w:pPr>
            <w:r>
              <w:rPr>
                <w:rFonts w:hint="eastAsia" w:ascii="宋体" w:hAnsi="宋体"/>
                <w:sz w:val="24"/>
              </w:rPr>
              <w:t>符合采购文件要求</w:t>
            </w:r>
          </w:p>
        </w:tc>
      </w:tr>
      <w:tr w14:paraId="6C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43900B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467B08">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234004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24B4F5A5">
      <w:pPr>
        <w:jc w:val="left"/>
        <w:rPr>
          <w:rFonts w:hint="eastAsia" w:ascii="宋体" w:hAnsi="宋体" w:cs="宋体"/>
          <w:b/>
          <w:bCs/>
          <w:kern w:val="0"/>
          <w:sz w:val="28"/>
          <w:szCs w:val="28"/>
        </w:rPr>
      </w:pPr>
    </w:p>
    <w:p w14:paraId="65318C26">
      <w:pPr>
        <w:jc w:val="center"/>
        <w:rPr>
          <w:rFonts w:hint="default"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综合评审办法</w:t>
      </w:r>
    </w:p>
    <w:tbl>
      <w:tblPr>
        <w:tblStyle w:val="33"/>
        <w:tblW w:w="8946" w:type="dxa"/>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2498"/>
        <w:gridCol w:w="6"/>
        <w:gridCol w:w="1293"/>
        <w:gridCol w:w="6"/>
        <w:gridCol w:w="3932"/>
      </w:tblGrid>
      <w:tr w14:paraId="6E4FA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715" w:type="dxa"/>
            <w:gridSpan w:val="3"/>
            <w:tcBorders>
              <w:top w:val="single" w:color="000000" w:sz="2" w:space="0"/>
              <w:bottom w:val="single" w:color="000000" w:sz="2" w:space="0"/>
            </w:tcBorders>
            <w:vAlign w:val="top"/>
          </w:tcPr>
          <w:p w14:paraId="7892967E">
            <w:pPr>
              <w:widowControl/>
              <w:spacing w:before="33" w:line="221" w:lineRule="auto"/>
              <w:ind w:left="831"/>
              <w:jc w:val="center"/>
              <w:rPr>
                <w:rFonts w:hint="eastAsia" w:ascii="宋体" w:hAnsi="宋体" w:eastAsia="宋体" w:cs="宋体"/>
                <w:kern w:val="0"/>
                <w:sz w:val="24"/>
                <w:szCs w:val="24"/>
              </w:rPr>
            </w:pPr>
            <w:r>
              <w:rPr>
                <w:rFonts w:hint="eastAsia" w:ascii="宋体" w:hAnsi="宋体" w:eastAsia="宋体" w:cs="宋体"/>
                <w:spacing w:val="-1"/>
                <w:kern w:val="0"/>
                <w:sz w:val="24"/>
                <w:szCs w:val="24"/>
              </w:rPr>
              <w:t>评议</w:t>
            </w:r>
            <w:r>
              <w:rPr>
                <w:rFonts w:hint="eastAsia" w:ascii="宋体" w:hAnsi="宋体" w:eastAsia="宋体" w:cs="宋体"/>
                <w:kern w:val="0"/>
                <w:sz w:val="24"/>
                <w:szCs w:val="24"/>
              </w:rPr>
              <w:t>内容</w:t>
            </w:r>
          </w:p>
        </w:tc>
        <w:tc>
          <w:tcPr>
            <w:tcW w:w="1299" w:type="dxa"/>
            <w:gridSpan w:val="2"/>
            <w:tcBorders>
              <w:top w:val="single" w:color="000000" w:sz="2" w:space="0"/>
              <w:bottom w:val="single" w:color="000000" w:sz="2" w:space="0"/>
            </w:tcBorders>
            <w:vAlign w:val="top"/>
          </w:tcPr>
          <w:p w14:paraId="63423D84">
            <w:pPr>
              <w:widowControl/>
              <w:spacing w:before="33" w:line="221" w:lineRule="auto"/>
              <w:jc w:val="both"/>
              <w:rPr>
                <w:rFonts w:hint="eastAsia" w:ascii="宋体" w:hAnsi="宋体" w:eastAsia="宋体" w:cs="宋体"/>
                <w:kern w:val="0"/>
                <w:sz w:val="24"/>
                <w:szCs w:val="24"/>
              </w:rPr>
            </w:pPr>
            <w:r>
              <w:rPr>
                <w:rFonts w:hint="eastAsia" w:ascii="宋体" w:hAnsi="宋体" w:eastAsia="宋体" w:cs="宋体"/>
                <w:spacing w:val="-3"/>
                <w:kern w:val="0"/>
                <w:sz w:val="24"/>
                <w:szCs w:val="24"/>
              </w:rPr>
              <w:t>分</w:t>
            </w:r>
            <w:r>
              <w:rPr>
                <w:rFonts w:hint="eastAsia" w:ascii="宋体" w:hAnsi="宋体" w:eastAsia="宋体" w:cs="宋体"/>
                <w:spacing w:val="-2"/>
                <w:kern w:val="0"/>
                <w:sz w:val="24"/>
                <w:szCs w:val="24"/>
              </w:rPr>
              <w:t>值</w:t>
            </w:r>
          </w:p>
        </w:tc>
        <w:tc>
          <w:tcPr>
            <w:tcW w:w="3932" w:type="dxa"/>
            <w:tcBorders>
              <w:top w:val="single" w:color="000000" w:sz="2" w:space="0"/>
              <w:bottom w:val="single" w:color="000000" w:sz="2" w:space="0"/>
            </w:tcBorders>
            <w:vAlign w:val="top"/>
          </w:tcPr>
          <w:p w14:paraId="7D191782">
            <w:pPr>
              <w:widowControl/>
              <w:spacing w:before="33" w:line="221" w:lineRule="auto"/>
              <w:ind w:left="421"/>
              <w:jc w:val="center"/>
              <w:rPr>
                <w:rFonts w:hint="eastAsia" w:ascii="宋体" w:hAnsi="宋体" w:eastAsia="宋体" w:cs="宋体"/>
                <w:kern w:val="0"/>
                <w:sz w:val="24"/>
                <w:szCs w:val="24"/>
              </w:rPr>
            </w:pPr>
            <w:r>
              <w:rPr>
                <w:rFonts w:hint="eastAsia" w:ascii="宋体" w:hAnsi="宋体" w:eastAsia="宋体" w:cs="宋体"/>
                <w:spacing w:val="-1"/>
                <w:kern w:val="0"/>
                <w:sz w:val="24"/>
                <w:szCs w:val="24"/>
              </w:rPr>
              <w:t>检查标</w:t>
            </w:r>
            <w:r>
              <w:rPr>
                <w:rFonts w:hint="eastAsia" w:ascii="宋体" w:hAnsi="宋体" w:eastAsia="宋体" w:cs="宋体"/>
                <w:kern w:val="0"/>
                <w:sz w:val="24"/>
                <w:szCs w:val="24"/>
              </w:rPr>
              <w:t>准</w:t>
            </w:r>
          </w:p>
        </w:tc>
      </w:tr>
      <w:tr w14:paraId="44814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1211" w:type="dxa"/>
            <w:vMerge w:val="restart"/>
            <w:tcBorders>
              <w:top w:val="single" w:color="000000" w:sz="2" w:space="0"/>
            </w:tcBorders>
            <w:vAlign w:val="center"/>
          </w:tcPr>
          <w:p w14:paraId="00C89CBE">
            <w:pPr>
              <w:widowControl/>
              <w:spacing w:before="68" w:line="252" w:lineRule="auto"/>
              <w:ind w:right="92" w:firstLine="234" w:firstLineChars="100"/>
              <w:jc w:val="both"/>
              <w:rPr>
                <w:rFonts w:hint="eastAsia" w:ascii="宋体" w:hAnsi="宋体" w:eastAsia="宋体" w:cs="宋体"/>
                <w:kern w:val="0"/>
                <w:sz w:val="24"/>
                <w:szCs w:val="24"/>
                <w:lang w:eastAsia="zh-CN"/>
              </w:rPr>
            </w:pPr>
            <w:r>
              <w:rPr>
                <w:rFonts w:hint="eastAsia" w:ascii="宋体" w:hAnsi="宋体" w:eastAsia="宋体" w:cs="宋体"/>
                <w:spacing w:val="-3"/>
                <w:kern w:val="0"/>
                <w:sz w:val="24"/>
                <w:szCs w:val="24"/>
              </w:rPr>
              <w:t>商务评</w:t>
            </w:r>
            <w:r>
              <w:rPr>
                <w:rFonts w:hint="eastAsia" w:ascii="宋体" w:hAnsi="宋体" w:eastAsia="宋体" w:cs="宋体"/>
                <w:kern w:val="0"/>
                <w:sz w:val="24"/>
                <w:szCs w:val="24"/>
              </w:rPr>
              <w:t>议</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38分</w:t>
            </w:r>
            <w:r>
              <w:rPr>
                <w:rFonts w:hint="eastAsia" w:ascii="宋体" w:hAnsi="宋体" w:eastAsia="宋体" w:cs="宋体"/>
                <w:kern w:val="0"/>
                <w:sz w:val="24"/>
                <w:szCs w:val="24"/>
                <w:lang w:eastAsia="zh-CN"/>
              </w:rPr>
              <w:t>）</w:t>
            </w:r>
          </w:p>
        </w:tc>
        <w:tc>
          <w:tcPr>
            <w:tcW w:w="2498" w:type="dxa"/>
            <w:tcBorders>
              <w:top w:val="single" w:color="000000" w:sz="2" w:space="0"/>
              <w:bottom w:val="single" w:color="000000" w:sz="2" w:space="0"/>
            </w:tcBorders>
            <w:vAlign w:val="center"/>
          </w:tcPr>
          <w:p w14:paraId="5985D4FA">
            <w:pPr>
              <w:widowControl/>
              <w:spacing w:before="68" w:line="218" w:lineRule="auto"/>
              <w:jc w:val="center"/>
              <w:rPr>
                <w:rFonts w:hint="eastAsia" w:ascii="宋体" w:hAnsi="宋体" w:eastAsia="宋体" w:cs="宋体"/>
                <w:kern w:val="0"/>
                <w:sz w:val="24"/>
                <w:szCs w:val="24"/>
              </w:rPr>
            </w:pPr>
            <w:r>
              <w:rPr>
                <w:rFonts w:hint="eastAsia" w:ascii="宋体" w:hAnsi="宋体" w:eastAsia="宋体" w:cs="宋体"/>
                <w:spacing w:val="-2"/>
                <w:kern w:val="0"/>
                <w:sz w:val="24"/>
                <w:szCs w:val="24"/>
                <w:lang w:val="en-US" w:eastAsia="zh-CN"/>
              </w:rPr>
              <w:t>类似项目</w:t>
            </w:r>
            <w:r>
              <w:rPr>
                <w:rFonts w:hint="eastAsia" w:ascii="宋体" w:hAnsi="宋体" w:eastAsia="宋体" w:cs="宋体"/>
                <w:spacing w:val="-2"/>
                <w:kern w:val="0"/>
                <w:sz w:val="24"/>
                <w:szCs w:val="24"/>
              </w:rPr>
              <w:t>业</w:t>
            </w:r>
            <w:r>
              <w:rPr>
                <w:rFonts w:hint="eastAsia" w:ascii="宋体" w:hAnsi="宋体" w:eastAsia="宋体" w:cs="宋体"/>
                <w:spacing w:val="-1"/>
                <w:kern w:val="0"/>
                <w:sz w:val="24"/>
                <w:szCs w:val="24"/>
              </w:rPr>
              <w:t>绩</w:t>
            </w:r>
          </w:p>
        </w:tc>
        <w:tc>
          <w:tcPr>
            <w:tcW w:w="1299" w:type="dxa"/>
            <w:gridSpan w:val="2"/>
            <w:tcBorders>
              <w:top w:val="single" w:color="000000" w:sz="2" w:space="0"/>
              <w:bottom w:val="single" w:color="000000" w:sz="2" w:space="0"/>
            </w:tcBorders>
            <w:vAlign w:val="center"/>
          </w:tcPr>
          <w:p w14:paraId="7BF6CDB8">
            <w:pPr>
              <w:widowControl/>
              <w:spacing w:before="64" w:line="179" w:lineRule="auto"/>
              <w:jc w:val="center"/>
              <w:rPr>
                <w:rFonts w:hint="eastAsia" w:ascii="宋体" w:hAnsi="宋体" w:eastAsia="宋体" w:cs="宋体"/>
                <w:kern w:val="0"/>
                <w:sz w:val="24"/>
                <w:szCs w:val="24"/>
              </w:rPr>
            </w:pPr>
            <w:r>
              <w:rPr>
                <w:rFonts w:hint="eastAsia" w:ascii="宋体" w:hAnsi="宋体" w:eastAsia="宋体" w:cs="宋体"/>
                <w:spacing w:val="-3"/>
                <w:kern w:val="0"/>
                <w:sz w:val="24"/>
                <w:szCs w:val="24"/>
                <w:lang w:val="en-US" w:eastAsia="zh-CN"/>
              </w:rPr>
              <w:t>16</w:t>
            </w:r>
            <w:r>
              <w:rPr>
                <w:rFonts w:hint="eastAsia" w:ascii="宋体" w:hAnsi="宋体" w:eastAsia="宋体" w:cs="宋体"/>
                <w:spacing w:val="-3"/>
                <w:kern w:val="0"/>
                <w:sz w:val="24"/>
                <w:szCs w:val="24"/>
              </w:rPr>
              <w:t>.00</w:t>
            </w:r>
          </w:p>
        </w:tc>
        <w:tc>
          <w:tcPr>
            <w:tcW w:w="3938" w:type="dxa"/>
            <w:gridSpan w:val="2"/>
            <w:tcBorders>
              <w:top w:val="single" w:color="000000" w:sz="2" w:space="0"/>
              <w:bottom w:val="single" w:color="000000" w:sz="2" w:space="0"/>
            </w:tcBorders>
            <w:vAlign w:val="center"/>
          </w:tcPr>
          <w:p w14:paraId="7B109DF1">
            <w:pPr>
              <w:widowControl/>
              <w:jc w:val="left"/>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2022年1月1日（以合同签订时间为准）以来，具有类似设计相关项目业绩的一个得4分（须提供合同扫描件等证明材料）最多16分</w:t>
            </w:r>
            <w:r>
              <w:rPr>
                <w:rFonts w:hint="eastAsia" w:ascii="宋体" w:hAnsi="宋体" w:eastAsia="宋体" w:cs="宋体"/>
                <w:kern w:val="0"/>
                <w:sz w:val="24"/>
                <w:szCs w:val="24"/>
              </w:rPr>
              <w:t>。</w:t>
            </w:r>
          </w:p>
        </w:tc>
      </w:tr>
      <w:tr w14:paraId="15E5E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trPr>
        <w:tc>
          <w:tcPr>
            <w:tcW w:w="1211" w:type="dxa"/>
            <w:vMerge w:val="continue"/>
            <w:vAlign w:val="top"/>
          </w:tcPr>
          <w:p w14:paraId="7B7290CE">
            <w:pPr>
              <w:widowControl/>
              <w:jc w:val="center"/>
              <w:rPr>
                <w:rFonts w:hint="eastAsia" w:ascii="宋体" w:hAnsi="宋体" w:eastAsia="宋体" w:cs="宋体"/>
                <w:kern w:val="0"/>
                <w:sz w:val="24"/>
                <w:szCs w:val="24"/>
              </w:rPr>
            </w:pPr>
          </w:p>
        </w:tc>
        <w:tc>
          <w:tcPr>
            <w:tcW w:w="2498" w:type="dxa"/>
            <w:tcBorders>
              <w:top w:val="single" w:color="000000" w:sz="2" w:space="0"/>
              <w:bottom w:val="single" w:color="000000" w:sz="2" w:space="0"/>
            </w:tcBorders>
            <w:shd w:val="clear" w:color="auto" w:fill="auto"/>
            <w:vAlign w:val="center"/>
          </w:tcPr>
          <w:p w14:paraId="1EB40AEE">
            <w:pPr>
              <w:widowControl/>
              <w:spacing w:before="68" w:line="219" w:lineRule="auto"/>
              <w:jc w:val="center"/>
              <w:rPr>
                <w:rFonts w:hint="eastAsia" w:ascii="宋体" w:hAnsi="宋体" w:eastAsia="宋体" w:cs="宋体"/>
                <w:kern w:val="0"/>
                <w:sz w:val="24"/>
                <w:szCs w:val="24"/>
                <w:lang w:val="en-US" w:eastAsia="zh-CN" w:bidi="ar-SA"/>
              </w:rPr>
            </w:pPr>
            <w:r>
              <w:rPr>
                <w:rFonts w:hint="eastAsia" w:ascii="宋体" w:hAnsi="宋体" w:eastAsia="宋体" w:cs="宋体"/>
                <w:spacing w:val="-1"/>
                <w:kern w:val="0"/>
                <w:sz w:val="24"/>
                <w:szCs w:val="24"/>
              </w:rPr>
              <w:t>拟派项</w:t>
            </w:r>
            <w:r>
              <w:rPr>
                <w:rFonts w:hint="eastAsia" w:ascii="宋体" w:hAnsi="宋体" w:eastAsia="宋体" w:cs="宋体"/>
                <w:kern w:val="0"/>
                <w:sz w:val="24"/>
                <w:szCs w:val="24"/>
              </w:rPr>
              <w:t>目专业设计人员</w:t>
            </w:r>
          </w:p>
        </w:tc>
        <w:tc>
          <w:tcPr>
            <w:tcW w:w="1299" w:type="dxa"/>
            <w:gridSpan w:val="2"/>
            <w:tcBorders>
              <w:top w:val="single" w:color="000000" w:sz="2" w:space="0"/>
              <w:bottom w:val="single" w:color="000000" w:sz="2" w:space="0"/>
            </w:tcBorders>
            <w:shd w:val="clear" w:color="auto" w:fill="auto"/>
            <w:vAlign w:val="center"/>
          </w:tcPr>
          <w:p w14:paraId="162B594D">
            <w:pPr>
              <w:widowControl/>
              <w:spacing w:before="64" w:line="179" w:lineRule="auto"/>
              <w:jc w:val="center"/>
              <w:rPr>
                <w:rFonts w:hint="eastAsia" w:ascii="宋体" w:hAnsi="宋体" w:eastAsia="宋体" w:cs="宋体"/>
                <w:kern w:val="0"/>
                <w:sz w:val="24"/>
                <w:szCs w:val="24"/>
                <w:lang w:val="en-US" w:eastAsia="zh-CN" w:bidi="ar-SA"/>
              </w:rPr>
            </w:pPr>
            <w:r>
              <w:rPr>
                <w:rFonts w:hint="eastAsia" w:ascii="宋体" w:hAnsi="宋体" w:eastAsia="宋体" w:cs="宋体"/>
                <w:spacing w:val="-6"/>
                <w:kern w:val="0"/>
                <w:sz w:val="24"/>
                <w:szCs w:val="24"/>
              </w:rPr>
              <w:t>1</w:t>
            </w:r>
            <w:r>
              <w:rPr>
                <w:rFonts w:hint="eastAsia" w:ascii="宋体" w:hAnsi="宋体" w:eastAsia="宋体" w:cs="宋体"/>
                <w:spacing w:val="-4"/>
                <w:kern w:val="0"/>
                <w:sz w:val="24"/>
                <w:szCs w:val="24"/>
              </w:rPr>
              <w:t>0</w:t>
            </w:r>
            <w:r>
              <w:rPr>
                <w:rFonts w:hint="eastAsia" w:ascii="宋体" w:hAnsi="宋体" w:eastAsia="宋体" w:cs="宋体"/>
                <w:spacing w:val="-3"/>
                <w:kern w:val="0"/>
                <w:sz w:val="24"/>
                <w:szCs w:val="24"/>
              </w:rPr>
              <w:t>.00</w:t>
            </w:r>
          </w:p>
        </w:tc>
        <w:tc>
          <w:tcPr>
            <w:tcW w:w="3938" w:type="dxa"/>
            <w:gridSpan w:val="2"/>
            <w:tcBorders>
              <w:top w:val="single" w:color="000000" w:sz="2" w:space="0"/>
              <w:bottom w:val="single" w:color="000000" w:sz="2" w:space="0"/>
            </w:tcBorders>
            <w:shd w:val="clear" w:color="auto" w:fill="auto"/>
            <w:vAlign w:val="center"/>
          </w:tcPr>
          <w:p w14:paraId="51D02C15">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拟派本项目的各专业</w:t>
            </w:r>
            <w:r>
              <w:rPr>
                <w:rFonts w:hint="eastAsia" w:ascii="宋体" w:hAnsi="宋体" w:eastAsia="宋体" w:cs="宋体"/>
                <w:kern w:val="0"/>
                <w:sz w:val="24"/>
                <w:szCs w:val="24"/>
                <w:lang w:val="en-US" w:eastAsia="zh-CN"/>
              </w:rPr>
              <w:t>设计师</w:t>
            </w:r>
            <w:r>
              <w:rPr>
                <w:rFonts w:hint="eastAsia" w:ascii="宋体" w:hAnsi="宋体" w:eastAsia="宋体" w:cs="宋体"/>
                <w:kern w:val="0"/>
                <w:sz w:val="24"/>
                <w:szCs w:val="24"/>
              </w:rPr>
              <w:t>具备相应(建筑、给排水、结构、暖通、电气)专业注册工程师 每提供一人得1分；具备高级及以上技术职称 的每提供一人加 1分，此项最多得 10分。( 提供各专业</w:t>
            </w:r>
            <w:r>
              <w:rPr>
                <w:rFonts w:hint="eastAsia" w:ascii="宋体" w:hAnsi="宋体" w:eastAsia="宋体" w:cs="宋体"/>
                <w:kern w:val="0"/>
                <w:sz w:val="24"/>
                <w:szCs w:val="24"/>
                <w:lang w:val="en-US" w:eastAsia="zh-CN"/>
              </w:rPr>
              <w:t>设计师</w:t>
            </w:r>
            <w:r>
              <w:rPr>
                <w:rFonts w:hint="eastAsia" w:ascii="宋体" w:hAnsi="宋体" w:eastAsia="宋体" w:cs="宋体"/>
                <w:kern w:val="0"/>
                <w:sz w:val="24"/>
                <w:szCs w:val="24"/>
              </w:rPr>
              <w:t>职称证书原件彩色扫描件</w:t>
            </w:r>
            <w:r>
              <w:rPr>
                <w:rFonts w:hint="eastAsia" w:ascii="宋体" w:hAnsi="宋体" w:eastAsia="宋体" w:cs="宋体"/>
                <w:kern w:val="0"/>
                <w:sz w:val="24"/>
                <w:szCs w:val="24"/>
                <w:lang w:val="en-US" w:eastAsia="zh-CN"/>
              </w:rPr>
              <w:t>及近三个月社保缴纳证明</w:t>
            </w:r>
            <w:r>
              <w:rPr>
                <w:rFonts w:hint="eastAsia" w:ascii="宋体" w:hAnsi="宋体" w:eastAsia="宋体" w:cs="宋体"/>
                <w:kern w:val="0"/>
                <w:sz w:val="24"/>
                <w:szCs w:val="24"/>
              </w:rPr>
              <w:t>)</w:t>
            </w:r>
          </w:p>
        </w:tc>
      </w:tr>
      <w:tr w14:paraId="6F149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211" w:type="dxa"/>
            <w:vMerge w:val="continue"/>
            <w:vAlign w:val="top"/>
          </w:tcPr>
          <w:p w14:paraId="6B75035A">
            <w:pPr>
              <w:widowControl/>
              <w:jc w:val="center"/>
              <w:rPr>
                <w:rFonts w:hint="eastAsia" w:ascii="宋体" w:hAnsi="宋体" w:eastAsia="宋体" w:cs="宋体"/>
                <w:color w:val="auto"/>
                <w:kern w:val="0"/>
                <w:sz w:val="24"/>
                <w:szCs w:val="24"/>
              </w:rPr>
            </w:pPr>
          </w:p>
        </w:tc>
        <w:tc>
          <w:tcPr>
            <w:tcW w:w="2498" w:type="dxa"/>
            <w:tcBorders>
              <w:top w:val="single" w:color="000000" w:sz="2" w:space="0"/>
              <w:bottom w:val="single" w:color="000000" w:sz="2" w:space="0"/>
            </w:tcBorders>
            <w:shd w:val="clear" w:color="auto" w:fill="auto"/>
            <w:vAlign w:val="center"/>
          </w:tcPr>
          <w:p w14:paraId="032FD608">
            <w:pPr>
              <w:widowControl/>
              <w:spacing w:before="68" w:line="219" w:lineRule="auto"/>
              <w:ind w:left="11" w:leftChars="0"/>
              <w:jc w:val="center"/>
              <w:rPr>
                <w:rFonts w:hint="eastAsia" w:ascii="宋体" w:hAnsi="宋体" w:eastAsia="宋体" w:cs="宋体"/>
                <w:color w:val="auto"/>
                <w:spacing w:val="-1"/>
                <w:kern w:val="0"/>
                <w:sz w:val="24"/>
                <w:szCs w:val="24"/>
              </w:rPr>
            </w:pPr>
            <w:r>
              <w:rPr>
                <w:rFonts w:hint="eastAsia" w:ascii="宋体" w:hAnsi="宋体" w:eastAsia="宋体" w:cs="宋体"/>
                <w:color w:val="auto"/>
                <w:kern w:val="0"/>
                <w:sz w:val="24"/>
                <w:szCs w:val="24"/>
              </w:rPr>
              <w:t>管理体系认证</w:t>
            </w:r>
          </w:p>
        </w:tc>
        <w:tc>
          <w:tcPr>
            <w:tcW w:w="1299" w:type="dxa"/>
            <w:gridSpan w:val="2"/>
            <w:tcBorders>
              <w:top w:val="single" w:color="000000" w:sz="2" w:space="0"/>
              <w:bottom w:val="single" w:color="000000" w:sz="2" w:space="0"/>
            </w:tcBorders>
            <w:shd w:val="clear" w:color="auto" w:fill="auto"/>
            <w:vAlign w:val="center"/>
          </w:tcPr>
          <w:p w14:paraId="1CB90C92">
            <w:pPr>
              <w:widowControl/>
              <w:spacing w:before="64" w:line="179" w:lineRule="auto"/>
              <w:ind w:left="25" w:leftChars="0"/>
              <w:jc w:val="center"/>
              <w:rPr>
                <w:rFonts w:hint="eastAsia" w:ascii="宋体" w:hAnsi="宋体" w:eastAsia="宋体" w:cs="宋体"/>
                <w:color w:val="auto"/>
                <w:spacing w:val="-6"/>
                <w:kern w:val="0"/>
                <w:sz w:val="24"/>
                <w:szCs w:val="24"/>
                <w:lang w:val="en-US" w:eastAsia="zh-CN"/>
              </w:rPr>
            </w:pPr>
            <w:r>
              <w:rPr>
                <w:rFonts w:hint="eastAsia" w:ascii="宋体" w:hAnsi="宋体" w:eastAsia="宋体" w:cs="宋体"/>
                <w:color w:val="auto"/>
                <w:spacing w:val="-6"/>
                <w:kern w:val="0"/>
                <w:sz w:val="24"/>
                <w:szCs w:val="24"/>
                <w:lang w:val="en-US" w:eastAsia="zh-CN"/>
              </w:rPr>
              <w:t>3.00</w:t>
            </w:r>
          </w:p>
        </w:tc>
        <w:tc>
          <w:tcPr>
            <w:tcW w:w="3938" w:type="dxa"/>
            <w:gridSpan w:val="2"/>
            <w:tcBorders>
              <w:top w:val="single" w:color="000000" w:sz="2" w:space="0"/>
              <w:bottom w:val="single" w:color="000000" w:sz="2" w:space="0"/>
            </w:tcBorders>
            <w:shd w:val="clear" w:color="auto" w:fill="auto"/>
            <w:vAlign w:val="center"/>
          </w:tcPr>
          <w:p w14:paraId="6A0CE1A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供应商具有有效期内的质量管理体系认证、环境管理体系认证、职业健康安全管理 体系认证证书的，每提交一个得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分，本项最多的</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分。（提交证书原件彩色扫描件）</w:t>
            </w:r>
          </w:p>
        </w:tc>
      </w:tr>
      <w:tr w14:paraId="26E5D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211" w:type="dxa"/>
            <w:vMerge w:val="continue"/>
            <w:tcBorders>
              <w:bottom w:val="single" w:color="auto" w:sz="4" w:space="0"/>
            </w:tcBorders>
            <w:vAlign w:val="top"/>
          </w:tcPr>
          <w:p w14:paraId="241AF4D9">
            <w:pPr>
              <w:widowControl/>
              <w:jc w:val="center"/>
              <w:rPr>
                <w:rFonts w:hint="eastAsia" w:ascii="宋体" w:hAnsi="宋体" w:eastAsia="宋体" w:cs="宋体"/>
                <w:color w:val="auto"/>
                <w:kern w:val="0"/>
                <w:sz w:val="24"/>
                <w:szCs w:val="24"/>
              </w:rPr>
            </w:pPr>
          </w:p>
        </w:tc>
        <w:tc>
          <w:tcPr>
            <w:tcW w:w="2498" w:type="dxa"/>
            <w:tcBorders>
              <w:top w:val="single" w:color="000000" w:sz="2" w:space="0"/>
              <w:bottom w:val="single" w:color="000000" w:sz="2" w:space="0"/>
            </w:tcBorders>
            <w:shd w:val="clear" w:color="auto" w:fill="auto"/>
            <w:vAlign w:val="center"/>
          </w:tcPr>
          <w:p w14:paraId="494F5E03">
            <w:pPr>
              <w:widowControl/>
              <w:spacing w:before="68" w:line="219" w:lineRule="auto"/>
              <w:ind w:left="11" w:left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企业获奖情况</w:t>
            </w:r>
          </w:p>
        </w:tc>
        <w:tc>
          <w:tcPr>
            <w:tcW w:w="1299" w:type="dxa"/>
            <w:gridSpan w:val="2"/>
            <w:tcBorders>
              <w:top w:val="single" w:color="000000" w:sz="2" w:space="0"/>
              <w:bottom w:val="single" w:color="000000" w:sz="2" w:space="0"/>
            </w:tcBorders>
            <w:shd w:val="clear" w:color="auto" w:fill="auto"/>
            <w:vAlign w:val="center"/>
          </w:tcPr>
          <w:p w14:paraId="4C502856">
            <w:pPr>
              <w:widowControl/>
              <w:spacing w:before="64" w:line="179" w:lineRule="auto"/>
              <w:ind w:left="25" w:leftChars="0"/>
              <w:jc w:val="center"/>
              <w:rPr>
                <w:rFonts w:hint="default" w:ascii="宋体" w:hAnsi="宋体" w:eastAsia="宋体" w:cs="宋体"/>
                <w:color w:val="auto"/>
                <w:spacing w:val="-6"/>
                <w:kern w:val="0"/>
                <w:sz w:val="24"/>
                <w:szCs w:val="24"/>
                <w:lang w:val="en-US" w:eastAsia="zh-CN"/>
              </w:rPr>
            </w:pPr>
            <w:r>
              <w:rPr>
                <w:rFonts w:hint="eastAsia" w:ascii="宋体" w:hAnsi="宋体" w:eastAsia="宋体" w:cs="宋体"/>
                <w:color w:val="auto"/>
                <w:spacing w:val="-6"/>
                <w:kern w:val="0"/>
                <w:sz w:val="24"/>
                <w:szCs w:val="24"/>
                <w:lang w:val="en-US" w:eastAsia="zh-CN"/>
              </w:rPr>
              <w:t>9.00</w:t>
            </w:r>
          </w:p>
        </w:tc>
        <w:tc>
          <w:tcPr>
            <w:tcW w:w="3938" w:type="dxa"/>
            <w:gridSpan w:val="2"/>
            <w:tcBorders>
              <w:top w:val="single" w:color="000000" w:sz="2" w:space="0"/>
              <w:bottom w:val="single" w:color="000000" w:sz="2" w:space="0"/>
            </w:tcBorders>
            <w:shd w:val="clear" w:color="auto" w:fill="auto"/>
            <w:vAlign w:val="center"/>
          </w:tcPr>
          <w:p w14:paraId="357C7621">
            <w:pPr>
              <w:widowControl/>
              <w:jc w:val="left"/>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2020年1月1日至今获得过省级或（地）市级政府或行业主管部门颁发的建筑类设计奖项一项获得3分，</w:t>
            </w:r>
            <w:r>
              <w:rPr>
                <w:rFonts w:hint="eastAsia" w:ascii="宋体" w:hAnsi="宋体" w:eastAsia="宋体" w:cs="宋体"/>
                <w:color w:val="auto"/>
                <w:kern w:val="0"/>
                <w:sz w:val="24"/>
                <w:szCs w:val="24"/>
              </w:rPr>
              <w:t>本项最多的</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val="en-US" w:eastAsia="zh-CN"/>
              </w:rPr>
              <w:t>。</w:t>
            </w:r>
          </w:p>
        </w:tc>
      </w:tr>
      <w:tr w14:paraId="201C3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522A8D0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技术评议（42分）</w:t>
            </w:r>
          </w:p>
        </w:tc>
        <w:tc>
          <w:tcPr>
            <w:tcW w:w="2498" w:type="dxa"/>
            <w:tcBorders>
              <w:top w:val="single" w:color="000000" w:sz="2" w:space="0"/>
              <w:left w:val="single" w:color="auto" w:sz="4" w:space="0"/>
              <w:bottom w:val="single" w:color="000000" w:sz="2" w:space="0"/>
            </w:tcBorders>
            <w:shd w:val="clear" w:color="auto" w:fill="auto"/>
            <w:vAlign w:val="center"/>
          </w:tcPr>
          <w:p w14:paraId="20C3E6BF">
            <w:pPr>
              <w:widowControl/>
              <w:spacing w:before="68" w:line="221"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spacing w:val="-1"/>
                <w:kern w:val="0"/>
                <w:sz w:val="24"/>
                <w:szCs w:val="24"/>
                <w:lang w:val="en-US" w:eastAsia="zh-CN"/>
              </w:rPr>
              <w:t>对项目的理解及说明</w:t>
            </w:r>
          </w:p>
        </w:tc>
        <w:tc>
          <w:tcPr>
            <w:tcW w:w="1299" w:type="dxa"/>
            <w:gridSpan w:val="2"/>
            <w:tcBorders>
              <w:top w:val="single" w:color="000000" w:sz="2" w:space="0"/>
              <w:bottom w:val="single" w:color="000000" w:sz="2" w:space="0"/>
            </w:tcBorders>
            <w:shd w:val="clear" w:color="auto" w:fill="auto"/>
            <w:vAlign w:val="center"/>
          </w:tcPr>
          <w:p w14:paraId="0CA0881D">
            <w:pPr>
              <w:widowControl/>
              <w:spacing w:before="65" w:line="179"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6"/>
                <w:kern w:val="0"/>
                <w:sz w:val="24"/>
                <w:szCs w:val="24"/>
              </w:rPr>
              <w:t>1</w:t>
            </w:r>
            <w:r>
              <w:rPr>
                <w:rFonts w:hint="eastAsia" w:ascii="宋体" w:hAnsi="宋体" w:eastAsia="宋体" w:cs="宋体"/>
                <w:color w:val="auto"/>
                <w:spacing w:val="-4"/>
                <w:kern w:val="0"/>
                <w:sz w:val="24"/>
                <w:szCs w:val="24"/>
                <w:lang w:val="en-US" w:eastAsia="zh-CN"/>
              </w:rPr>
              <w:t>2</w:t>
            </w:r>
            <w:r>
              <w:rPr>
                <w:rFonts w:hint="eastAsia" w:ascii="宋体" w:hAnsi="宋体" w:eastAsia="宋体" w:cs="宋体"/>
                <w:color w:val="auto"/>
                <w:spacing w:val="-3"/>
                <w:kern w:val="0"/>
                <w:sz w:val="24"/>
                <w:szCs w:val="24"/>
              </w:rPr>
              <w:t>.00</w:t>
            </w:r>
          </w:p>
        </w:tc>
        <w:tc>
          <w:tcPr>
            <w:tcW w:w="3938" w:type="dxa"/>
            <w:gridSpan w:val="2"/>
            <w:tcBorders>
              <w:top w:val="single" w:color="000000" w:sz="2" w:space="0"/>
              <w:bottom w:val="single" w:color="000000" w:sz="2" w:space="0"/>
            </w:tcBorders>
            <w:shd w:val="clear" w:color="auto" w:fill="auto"/>
            <w:vAlign w:val="center"/>
          </w:tcPr>
          <w:p w14:paraId="35BE1536">
            <w:pPr>
              <w:widowControl/>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能充分理解本项目的建设目标和建设意义，对项目的建设能合理规划，所采用的技术路线合理，设计体系完善，解决思路合理，整个设施布置的科学、合理，在满足功能前提下，并充分体现合理的建设方式。内容透彻、细致、准确、针对性强的得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分，良好得</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分，一般</w:t>
            </w:r>
            <w:r>
              <w:rPr>
                <w:rFonts w:hint="eastAsia" w:ascii="宋体" w:hAnsi="宋体" w:eastAsia="宋体" w:cs="宋体"/>
                <w:color w:val="auto"/>
                <w:kern w:val="0"/>
                <w:sz w:val="24"/>
                <w:szCs w:val="24"/>
                <w:lang w:val="en-US" w:eastAsia="zh-CN"/>
              </w:rPr>
              <w:t>得</w:t>
            </w:r>
            <w:r>
              <w:rPr>
                <w:rFonts w:hint="eastAsia" w:ascii="宋体" w:hAnsi="宋体" w:eastAsia="宋体" w:cs="宋体"/>
                <w:color w:val="auto"/>
                <w:kern w:val="0"/>
                <w:sz w:val="24"/>
                <w:szCs w:val="24"/>
              </w:rPr>
              <w:t>4分，未提供不得分。</w:t>
            </w:r>
          </w:p>
        </w:tc>
      </w:tr>
      <w:tr w14:paraId="710D4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211" w:type="dxa"/>
            <w:vMerge w:val="continue"/>
            <w:tcBorders>
              <w:top w:val="single" w:color="auto" w:sz="4" w:space="0"/>
              <w:left w:val="single" w:color="auto" w:sz="4" w:space="0"/>
              <w:bottom w:val="single" w:color="auto" w:sz="4" w:space="0"/>
              <w:right w:val="single" w:color="auto" w:sz="4" w:space="0"/>
            </w:tcBorders>
            <w:vAlign w:val="top"/>
          </w:tcPr>
          <w:p w14:paraId="545D5727">
            <w:pPr>
              <w:widowControl/>
              <w:jc w:val="center"/>
              <w:rPr>
                <w:rFonts w:hint="eastAsia" w:ascii="宋体" w:hAnsi="宋体" w:eastAsia="宋体" w:cs="宋体"/>
                <w:color w:val="auto"/>
                <w:kern w:val="0"/>
                <w:sz w:val="24"/>
                <w:szCs w:val="24"/>
              </w:rPr>
            </w:pPr>
          </w:p>
        </w:tc>
        <w:tc>
          <w:tcPr>
            <w:tcW w:w="2498" w:type="dxa"/>
            <w:tcBorders>
              <w:top w:val="single" w:color="000000" w:sz="2" w:space="0"/>
              <w:left w:val="single" w:color="auto" w:sz="4" w:space="0"/>
              <w:bottom w:val="single" w:color="000000" w:sz="2" w:space="0"/>
            </w:tcBorders>
            <w:shd w:val="clear" w:color="auto" w:fill="auto"/>
            <w:vAlign w:val="center"/>
          </w:tcPr>
          <w:p w14:paraId="763213A0">
            <w:pPr>
              <w:widowControl/>
              <w:adjustRightInd w:val="0"/>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设计工作的进度及保证措施</w:t>
            </w:r>
          </w:p>
        </w:tc>
        <w:tc>
          <w:tcPr>
            <w:tcW w:w="1299" w:type="dxa"/>
            <w:gridSpan w:val="2"/>
            <w:tcBorders>
              <w:top w:val="single" w:color="000000" w:sz="2" w:space="0"/>
              <w:bottom w:val="single" w:color="000000" w:sz="2" w:space="0"/>
            </w:tcBorders>
            <w:shd w:val="clear" w:color="auto" w:fill="auto"/>
            <w:vAlign w:val="center"/>
          </w:tcPr>
          <w:p w14:paraId="53F81E5C">
            <w:pPr>
              <w:widowControl/>
              <w:spacing w:before="64" w:line="179" w:lineRule="auto"/>
              <w:jc w:val="center"/>
              <w:rPr>
                <w:rFonts w:hint="eastAsia" w:ascii="宋体" w:hAnsi="宋体" w:eastAsia="宋体" w:cs="宋体"/>
                <w:color w:val="auto"/>
                <w:spacing w:val="-6"/>
                <w:kern w:val="0"/>
                <w:sz w:val="24"/>
                <w:szCs w:val="24"/>
                <w:lang w:val="en-US" w:eastAsia="zh-CN"/>
              </w:rPr>
            </w:pPr>
            <w:r>
              <w:rPr>
                <w:rFonts w:hint="eastAsia" w:ascii="宋体" w:hAnsi="宋体" w:eastAsia="宋体" w:cs="宋体"/>
                <w:color w:val="auto"/>
                <w:spacing w:val="-4"/>
                <w:kern w:val="0"/>
                <w:sz w:val="24"/>
                <w:szCs w:val="24"/>
              </w:rPr>
              <w:t>10.00</w:t>
            </w:r>
          </w:p>
        </w:tc>
        <w:tc>
          <w:tcPr>
            <w:tcW w:w="3938" w:type="dxa"/>
            <w:gridSpan w:val="2"/>
            <w:tcBorders>
              <w:top w:val="single" w:color="000000" w:sz="2" w:space="0"/>
              <w:bottom w:val="single" w:color="000000" w:sz="2" w:space="0"/>
            </w:tcBorders>
            <w:shd w:val="clear" w:color="auto" w:fill="auto"/>
            <w:vAlign w:val="center"/>
          </w:tcPr>
          <w:p w14:paraId="00C3993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设计工作进度计划及工作量强度安排的合理性，设计工作进度（含修改完善）保证体系与措施的有效性，接到设计工作需求的响应速度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科学合理、内容详细、可行性强，充分契合本项目得10分，</w:t>
            </w:r>
            <w:r>
              <w:rPr>
                <w:rFonts w:hint="eastAsia" w:ascii="宋体" w:hAnsi="宋体" w:eastAsia="宋体" w:cs="宋体"/>
                <w:color w:val="auto"/>
                <w:kern w:val="0"/>
                <w:sz w:val="24"/>
                <w:szCs w:val="24"/>
              </w:rPr>
              <w:t>基本</w:t>
            </w:r>
            <w:r>
              <w:rPr>
                <w:rFonts w:hint="eastAsia" w:ascii="宋体" w:hAnsi="宋体" w:eastAsia="宋体" w:cs="宋体"/>
                <w:color w:val="auto"/>
                <w:kern w:val="0"/>
                <w:sz w:val="24"/>
                <w:szCs w:val="24"/>
                <w:lang w:val="en-US" w:eastAsia="zh-CN"/>
              </w:rPr>
              <w:t>可行，较为合理</w:t>
            </w:r>
            <w:r>
              <w:rPr>
                <w:rFonts w:hint="eastAsia" w:ascii="宋体" w:hAnsi="宋体" w:eastAsia="宋体" w:cs="宋体"/>
                <w:color w:val="auto"/>
                <w:kern w:val="0"/>
                <w:sz w:val="24"/>
                <w:szCs w:val="24"/>
              </w:rPr>
              <w:t>得 6分；</w:t>
            </w:r>
            <w:r>
              <w:rPr>
                <w:rFonts w:hint="eastAsia" w:ascii="宋体" w:hAnsi="宋体" w:eastAsia="宋体" w:cs="宋体"/>
                <w:color w:val="auto"/>
                <w:kern w:val="0"/>
                <w:sz w:val="24"/>
                <w:szCs w:val="24"/>
                <w:lang w:val="en-US" w:eastAsia="zh-CN"/>
              </w:rPr>
              <w:t>具有一定的</w:t>
            </w:r>
            <w:r>
              <w:rPr>
                <w:rFonts w:hint="eastAsia" w:ascii="宋体" w:hAnsi="宋体" w:eastAsia="宋体" w:cs="宋体"/>
                <w:color w:val="auto"/>
                <w:kern w:val="0"/>
                <w:sz w:val="24"/>
                <w:szCs w:val="24"/>
              </w:rPr>
              <w:t>可行</w:t>
            </w:r>
            <w:r>
              <w:rPr>
                <w:rFonts w:hint="eastAsia" w:ascii="宋体" w:hAnsi="宋体" w:eastAsia="宋体" w:cs="宋体"/>
                <w:color w:val="auto"/>
                <w:kern w:val="0"/>
                <w:sz w:val="24"/>
                <w:szCs w:val="24"/>
                <w:lang w:val="en-US" w:eastAsia="zh-CN"/>
              </w:rPr>
              <w:t>性得4</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val="en-US" w:eastAsia="zh-CN"/>
              </w:rPr>
              <w:t>不提供</w:t>
            </w:r>
            <w:r>
              <w:rPr>
                <w:rFonts w:hint="eastAsia" w:ascii="宋体" w:hAnsi="宋体" w:eastAsia="宋体" w:cs="宋体"/>
                <w:color w:val="auto"/>
                <w:kern w:val="0"/>
                <w:sz w:val="24"/>
                <w:szCs w:val="24"/>
              </w:rPr>
              <w:t>不</w:t>
            </w:r>
            <w:r>
              <w:rPr>
                <w:rFonts w:hint="eastAsia" w:ascii="宋体" w:hAnsi="宋体" w:eastAsia="宋体" w:cs="宋体"/>
                <w:color w:val="auto"/>
                <w:kern w:val="0"/>
                <w:sz w:val="24"/>
                <w:szCs w:val="24"/>
                <w:lang w:val="en-US" w:eastAsia="zh-CN"/>
              </w:rPr>
              <w:t>得</w:t>
            </w:r>
            <w:r>
              <w:rPr>
                <w:rFonts w:hint="eastAsia" w:ascii="宋体" w:hAnsi="宋体" w:eastAsia="宋体" w:cs="宋体"/>
                <w:color w:val="auto"/>
                <w:kern w:val="0"/>
                <w:sz w:val="24"/>
                <w:szCs w:val="24"/>
              </w:rPr>
              <w:t>分。</w:t>
            </w:r>
          </w:p>
        </w:tc>
      </w:tr>
      <w:tr w14:paraId="5FB96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211" w:type="dxa"/>
            <w:vMerge w:val="continue"/>
            <w:tcBorders>
              <w:top w:val="single" w:color="auto" w:sz="4" w:space="0"/>
              <w:left w:val="single" w:color="auto" w:sz="4" w:space="0"/>
              <w:bottom w:val="single" w:color="auto" w:sz="4" w:space="0"/>
              <w:right w:val="single" w:color="auto" w:sz="4" w:space="0"/>
            </w:tcBorders>
            <w:vAlign w:val="top"/>
          </w:tcPr>
          <w:p w14:paraId="62EB618D">
            <w:pPr>
              <w:widowControl/>
              <w:jc w:val="center"/>
              <w:rPr>
                <w:rFonts w:hint="eastAsia" w:ascii="宋体" w:hAnsi="宋体" w:eastAsia="宋体" w:cs="宋体"/>
                <w:color w:val="auto"/>
                <w:kern w:val="0"/>
                <w:sz w:val="24"/>
                <w:szCs w:val="24"/>
              </w:rPr>
            </w:pPr>
          </w:p>
        </w:tc>
        <w:tc>
          <w:tcPr>
            <w:tcW w:w="2498" w:type="dxa"/>
            <w:tcBorders>
              <w:top w:val="single" w:color="000000" w:sz="2" w:space="0"/>
              <w:left w:val="single" w:color="auto" w:sz="4" w:space="0"/>
              <w:bottom w:val="single" w:color="000000" w:sz="2" w:space="0"/>
            </w:tcBorders>
            <w:shd w:val="clear" w:color="auto" w:fill="auto"/>
            <w:vAlign w:val="center"/>
          </w:tcPr>
          <w:p w14:paraId="5B37E049">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设计质量保证体系与措施</w:t>
            </w:r>
          </w:p>
        </w:tc>
        <w:tc>
          <w:tcPr>
            <w:tcW w:w="1299" w:type="dxa"/>
            <w:gridSpan w:val="2"/>
            <w:tcBorders>
              <w:top w:val="single" w:color="000000" w:sz="2" w:space="0"/>
              <w:bottom w:val="single" w:color="000000" w:sz="2" w:space="0"/>
            </w:tcBorders>
            <w:shd w:val="clear" w:color="auto" w:fill="auto"/>
            <w:vAlign w:val="center"/>
          </w:tcPr>
          <w:p w14:paraId="4F867526">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color w:val="auto"/>
                <w:spacing w:val="-6"/>
                <w:kern w:val="0"/>
                <w:sz w:val="24"/>
                <w:szCs w:val="24"/>
                <w:lang w:val="en-US" w:eastAsia="zh-CN"/>
              </w:rPr>
            </w:pPr>
            <w:r>
              <w:rPr>
                <w:rFonts w:hint="eastAsia" w:ascii="宋体" w:hAnsi="宋体" w:eastAsia="宋体" w:cs="宋体"/>
                <w:color w:val="auto"/>
                <w:kern w:val="0"/>
                <w:sz w:val="24"/>
                <w:szCs w:val="24"/>
                <w:highlight w:val="none"/>
                <w:lang w:val="en-US" w:eastAsia="zh-CN" w:bidi="ar-SA"/>
              </w:rPr>
              <w:t>10.00</w:t>
            </w:r>
          </w:p>
        </w:tc>
        <w:tc>
          <w:tcPr>
            <w:tcW w:w="3938" w:type="dxa"/>
            <w:gridSpan w:val="2"/>
            <w:tcBorders>
              <w:top w:val="single" w:color="000000" w:sz="2" w:space="0"/>
              <w:bottom w:val="single" w:color="000000" w:sz="2" w:space="0"/>
            </w:tcBorders>
            <w:shd w:val="clear" w:color="auto" w:fill="auto"/>
            <w:vAlign w:val="center"/>
          </w:tcPr>
          <w:p w14:paraId="4E4E94C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设计工作质量保证体系与措施的有效性。</w:t>
            </w:r>
            <w:r>
              <w:rPr>
                <w:rFonts w:hint="eastAsia" w:ascii="宋体" w:hAnsi="宋体" w:eastAsia="宋体" w:cs="宋体"/>
                <w:color w:val="auto"/>
                <w:kern w:val="0"/>
                <w:sz w:val="24"/>
                <w:szCs w:val="24"/>
                <w:lang w:val="en-US" w:eastAsia="zh-CN"/>
              </w:rPr>
              <w:t>科学合理、内容详细、可行性强，充分契合本项目得10分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基本</w:t>
            </w:r>
            <w:r>
              <w:rPr>
                <w:rFonts w:hint="eastAsia" w:ascii="宋体" w:hAnsi="宋体" w:eastAsia="宋体" w:cs="宋体"/>
                <w:color w:val="auto"/>
                <w:kern w:val="0"/>
                <w:sz w:val="24"/>
                <w:szCs w:val="24"/>
                <w:lang w:val="en-US" w:eastAsia="zh-CN"/>
              </w:rPr>
              <w:t>合理、可行</w:t>
            </w:r>
            <w:r>
              <w:rPr>
                <w:rFonts w:hint="eastAsia" w:ascii="宋体" w:hAnsi="宋体" w:eastAsia="宋体" w:cs="宋体"/>
                <w:color w:val="auto"/>
                <w:kern w:val="0"/>
                <w:sz w:val="24"/>
                <w:szCs w:val="24"/>
              </w:rPr>
              <w:t>得分</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val="en-US" w:eastAsia="zh-CN"/>
              </w:rPr>
              <w:t>具有一定的</w:t>
            </w:r>
            <w:r>
              <w:rPr>
                <w:rFonts w:hint="eastAsia" w:ascii="宋体" w:hAnsi="宋体" w:eastAsia="宋体" w:cs="宋体"/>
                <w:color w:val="auto"/>
                <w:kern w:val="0"/>
                <w:sz w:val="24"/>
                <w:szCs w:val="24"/>
              </w:rPr>
              <w:t>可行</w:t>
            </w:r>
            <w:r>
              <w:rPr>
                <w:rFonts w:hint="eastAsia" w:ascii="宋体" w:hAnsi="宋体" w:eastAsia="宋体" w:cs="宋体"/>
                <w:color w:val="auto"/>
                <w:kern w:val="0"/>
                <w:sz w:val="24"/>
                <w:szCs w:val="24"/>
                <w:lang w:val="en-US" w:eastAsia="zh-CN"/>
              </w:rPr>
              <w:t>性</w:t>
            </w:r>
            <w:r>
              <w:rPr>
                <w:rFonts w:hint="eastAsia" w:ascii="宋体" w:hAnsi="宋体" w:eastAsia="宋体" w:cs="宋体"/>
                <w:color w:val="auto"/>
                <w:kern w:val="0"/>
                <w:sz w:val="24"/>
                <w:szCs w:val="24"/>
              </w:rPr>
              <w:t>加</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不提供不得分</w:t>
            </w:r>
            <w:r>
              <w:rPr>
                <w:rFonts w:hint="eastAsia" w:ascii="宋体" w:hAnsi="宋体" w:eastAsia="宋体" w:cs="宋体"/>
                <w:color w:val="auto"/>
                <w:kern w:val="0"/>
                <w:sz w:val="24"/>
                <w:szCs w:val="24"/>
                <w:lang w:eastAsia="zh-CN"/>
              </w:rPr>
              <w:t>。</w:t>
            </w:r>
          </w:p>
        </w:tc>
      </w:tr>
      <w:tr w14:paraId="7692A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211" w:type="dxa"/>
            <w:vMerge w:val="continue"/>
            <w:tcBorders>
              <w:top w:val="single" w:color="auto" w:sz="4" w:space="0"/>
              <w:left w:val="single" w:color="auto" w:sz="4" w:space="0"/>
              <w:bottom w:val="single" w:color="auto" w:sz="4" w:space="0"/>
              <w:right w:val="single" w:color="auto" w:sz="4" w:space="0"/>
            </w:tcBorders>
            <w:vAlign w:val="top"/>
          </w:tcPr>
          <w:p w14:paraId="502B643A">
            <w:pPr>
              <w:widowControl/>
              <w:jc w:val="center"/>
              <w:rPr>
                <w:rFonts w:hint="eastAsia" w:ascii="宋体" w:hAnsi="宋体" w:eastAsia="宋体" w:cs="宋体"/>
                <w:color w:val="auto"/>
                <w:kern w:val="0"/>
                <w:sz w:val="24"/>
                <w:szCs w:val="24"/>
              </w:rPr>
            </w:pPr>
          </w:p>
        </w:tc>
        <w:tc>
          <w:tcPr>
            <w:tcW w:w="2498" w:type="dxa"/>
            <w:tcBorders>
              <w:top w:val="single" w:color="000000" w:sz="2" w:space="0"/>
              <w:left w:val="single" w:color="auto" w:sz="4" w:space="0"/>
              <w:bottom w:val="single" w:color="000000" w:sz="2" w:space="0"/>
            </w:tcBorders>
            <w:shd w:val="clear" w:color="auto" w:fill="auto"/>
            <w:vAlign w:val="center"/>
          </w:tcPr>
          <w:p w14:paraId="4215BB61">
            <w:pPr>
              <w:widowControl/>
              <w:spacing w:before="69" w:line="257" w:lineRule="auto"/>
              <w:ind w:right="170" w:rightChars="0"/>
              <w:jc w:val="center"/>
              <w:rPr>
                <w:rFonts w:hint="eastAsia" w:ascii="宋体" w:hAnsi="宋体" w:eastAsia="宋体" w:cs="宋体"/>
                <w:color w:val="auto"/>
                <w:kern w:val="0"/>
                <w:sz w:val="24"/>
                <w:szCs w:val="24"/>
              </w:rPr>
            </w:pPr>
            <w:r>
              <w:rPr>
                <w:rFonts w:hint="eastAsia" w:ascii="宋体" w:hAnsi="宋体" w:eastAsia="宋体" w:cs="宋体"/>
                <w:color w:val="auto"/>
                <w:spacing w:val="-1"/>
                <w:kern w:val="0"/>
                <w:sz w:val="24"/>
                <w:szCs w:val="24"/>
              </w:rPr>
              <w:t>后续服务的安排</w:t>
            </w:r>
            <w:r>
              <w:rPr>
                <w:rFonts w:hint="eastAsia" w:ascii="宋体" w:hAnsi="宋体" w:eastAsia="宋体" w:cs="宋体"/>
                <w:color w:val="auto"/>
                <w:kern w:val="0"/>
                <w:sz w:val="24"/>
                <w:szCs w:val="24"/>
              </w:rPr>
              <w:t>及保证措施</w:t>
            </w:r>
          </w:p>
        </w:tc>
        <w:tc>
          <w:tcPr>
            <w:tcW w:w="1299" w:type="dxa"/>
            <w:gridSpan w:val="2"/>
            <w:tcBorders>
              <w:top w:val="single" w:color="000000" w:sz="2" w:space="0"/>
              <w:bottom w:val="single" w:color="000000" w:sz="2" w:space="0"/>
            </w:tcBorders>
            <w:shd w:val="clear" w:color="auto" w:fill="auto"/>
            <w:vAlign w:val="center"/>
          </w:tcPr>
          <w:p w14:paraId="19D6E54A">
            <w:pPr>
              <w:widowControl/>
              <w:spacing w:before="64" w:line="179" w:lineRule="auto"/>
              <w:jc w:val="center"/>
              <w:rPr>
                <w:rFonts w:hint="eastAsia" w:ascii="宋体" w:hAnsi="宋体" w:eastAsia="宋体" w:cs="宋体"/>
                <w:color w:val="auto"/>
                <w:spacing w:val="-6"/>
                <w:kern w:val="0"/>
                <w:sz w:val="24"/>
                <w:szCs w:val="24"/>
                <w:lang w:val="en-US" w:eastAsia="zh-CN"/>
              </w:rPr>
            </w:pPr>
            <w:r>
              <w:rPr>
                <w:rFonts w:hint="eastAsia" w:ascii="宋体" w:hAnsi="宋体" w:eastAsia="宋体" w:cs="宋体"/>
                <w:color w:val="auto"/>
                <w:spacing w:val="-6"/>
                <w:kern w:val="0"/>
                <w:sz w:val="24"/>
                <w:szCs w:val="24"/>
                <w:lang w:val="en-US" w:eastAsia="zh-CN"/>
              </w:rPr>
              <w:t>10</w:t>
            </w:r>
            <w:r>
              <w:rPr>
                <w:rFonts w:hint="eastAsia" w:ascii="宋体" w:hAnsi="宋体" w:eastAsia="宋体" w:cs="宋体"/>
                <w:color w:val="auto"/>
                <w:spacing w:val="-3"/>
                <w:kern w:val="0"/>
                <w:sz w:val="24"/>
                <w:szCs w:val="24"/>
              </w:rPr>
              <w:t>.00</w:t>
            </w:r>
          </w:p>
        </w:tc>
        <w:tc>
          <w:tcPr>
            <w:tcW w:w="3938" w:type="dxa"/>
            <w:gridSpan w:val="2"/>
            <w:tcBorders>
              <w:top w:val="single" w:color="000000" w:sz="2" w:space="0"/>
              <w:bottom w:val="single" w:color="000000" w:sz="2" w:space="0"/>
            </w:tcBorders>
            <w:shd w:val="clear" w:color="auto" w:fill="auto"/>
            <w:vAlign w:val="center"/>
          </w:tcPr>
          <w:p w14:paraId="57AAEA4C">
            <w:pPr>
              <w:widowControl/>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针对本项目后续服务、 保障措施提供相应方案的，</w:t>
            </w:r>
            <w:r>
              <w:rPr>
                <w:rFonts w:hint="eastAsia" w:ascii="宋体" w:hAnsi="宋体" w:eastAsia="宋体" w:cs="宋体"/>
                <w:color w:val="auto"/>
                <w:kern w:val="0"/>
                <w:sz w:val="24"/>
                <w:szCs w:val="24"/>
                <w:lang w:val="en-US" w:eastAsia="zh-CN"/>
              </w:rPr>
              <w:t>科学合理、内容详细、可行性强，充分契合本项目得10分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基本</w:t>
            </w:r>
            <w:r>
              <w:rPr>
                <w:rFonts w:hint="eastAsia" w:ascii="宋体" w:hAnsi="宋体" w:eastAsia="宋体" w:cs="宋体"/>
                <w:color w:val="auto"/>
                <w:kern w:val="0"/>
                <w:sz w:val="24"/>
                <w:szCs w:val="24"/>
                <w:lang w:val="en-US" w:eastAsia="zh-CN"/>
              </w:rPr>
              <w:t>合理、可行</w:t>
            </w:r>
            <w:r>
              <w:rPr>
                <w:rFonts w:hint="eastAsia" w:ascii="宋体" w:hAnsi="宋体" w:eastAsia="宋体" w:cs="宋体"/>
                <w:color w:val="auto"/>
                <w:kern w:val="0"/>
                <w:sz w:val="24"/>
                <w:szCs w:val="24"/>
              </w:rPr>
              <w:t>得分</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val="en-US" w:eastAsia="zh-CN"/>
              </w:rPr>
              <w:t>具有一定的</w:t>
            </w:r>
            <w:r>
              <w:rPr>
                <w:rFonts w:hint="eastAsia" w:ascii="宋体" w:hAnsi="宋体" w:eastAsia="宋体" w:cs="宋体"/>
                <w:color w:val="auto"/>
                <w:kern w:val="0"/>
                <w:sz w:val="24"/>
                <w:szCs w:val="24"/>
              </w:rPr>
              <w:t>可行</w:t>
            </w:r>
            <w:r>
              <w:rPr>
                <w:rFonts w:hint="eastAsia" w:ascii="宋体" w:hAnsi="宋体" w:eastAsia="宋体" w:cs="宋体"/>
                <w:color w:val="auto"/>
                <w:kern w:val="0"/>
                <w:sz w:val="24"/>
                <w:szCs w:val="24"/>
                <w:lang w:val="en-US" w:eastAsia="zh-CN"/>
              </w:rPr>
              <w:t>性</w:t>
            </w:r>
            <w:r>
              <w:rPr>
                <w:rFonts w:hint="eastAsia" w:ascii="宋体" w:hAnsi="宋体" w:eastAsia="宋体" w:cs="宋体"/>
                <w:color w:val="auto"/>
                <w:kern w:val="0"/>
                <w:sz w:val="24"/>
                <w:szCs w:val="24"/>
              </w:rPr>
              <w:t>加</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不提供不得分</w:t>
            </w:r>
            <w:r>
              <w:rPr>
                <w:rFonts w:hint="eastAsia" w:ascii="宋体" w:hAnsi="宋体" w:eastAsia="宋体" w:cs="宋体"/>
                <w:color w:val="auto"/>
                <w:kern w:val="0"/>
                <w:sz w:val="24"/>
                <w:szCs w:val="24"/>
                <w:lang w:eastAsia="zh-CN"/>
              </w:rPr>
              <w:t>。</w:t>
            </w:r>
          </w:p>
        </w:tc>
      </w:tr>
      <w:tr w14:paraId="1FC7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211" w:type="dxa"/>
            <w:tcBorders>
              <w:top w:val="single" w:color="auto" w:sz="4" w:space="0"/>
              <w:left w:val="single" w:color="auto" w:sz="4" w:space="0"/>
              <w:bottom w:val="single" w:color="auto" w:sz="4" w:space="0"/>
              <w:right w:val="single" w:color="auto" w:sz="4" w:space="0"/>
            </w:tcBorders>
            <w:vAlign w:val="center"/>
          </w:tcPr>
          <w:p w14:paraId="42B25D5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价格评议</w:t>
            </w:r>
          </w:p>
        </w:tc>
        <w:tc>
          <w:tcPr>
            <w:tcW w:w="2498" w:type="dxa"/>
            <w:tcBorders>
              <w:top w:val="single" w:color="000000" w:sz="2" w:space="0"/>
              <w:left w:val="single" w:color="auto" w:sz="4" w:space="0"/>
              <w:bottom w:val="single" w:color="000000" w:sz="2" w:space="0"/>
            </w:tcBorders>
            <w:shd w:val="clear" w:color="auto" w:fill="auto"/>
            <w:vAlign w:val="center"/>
          </w:tcPr>
          <w:p w14:paraId="3A7CE621">
            <w:pPr>
              <w:widowControl/>
              <w:spacing w:before="68" w:line="219"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2"/>
                <w:kern w:val="0"/>
                <w:sz w:val="24"/>
                <w:szCs w:val="24"/>
              </w:rPr>
              <w:t>价</w:t>
            </w:r>
            <w:r>
              <w:rPr>
                <w:rFonts w:hint="eastAsia" w:ascii="宋体" w:hAnsi="宋体" w:eastAsia="宋体" w:cs="宋体"/>
                <w:color w:val="auto"/>
                <w:spacing w:val="-1"/>
                <w:kern w:val="0"/>
                <w:sz w:val="24"/>
                <w:szCs w:val="24"/>
              </w:rPr>
              <w:t>格分</w:t>
            </w:r>
          </w:p>
        </w:tc>
        <w:tc>
          <w:tcPr>
            <w:tcW w:w="1299" w:type="dxa"/>
            <w:gridSpan w:val="2"/>
            <w:tcBorders>
              <w:top w:val="single" w:color="000000" w:sz="2" w:space="0"/>
              <w:bottom w:val="single" w:color="000000" w:sz="2" w:space="0"/>
            </w:tcBorders>
            <w:shd w:val="clear" w:color="auto" w:fill="auto"/>
            <w:vAlign w:val="center"/>
          </w:tcPr>
          <w:p w14:paraId="1A0178C5">
            <w:pPr>
              <w:widowControl/>
              <w:spacing w:before="64" w:line="179" w:lineRule="auto"/>
              <w:jc w:val="center"/>
              <w:rPr>
                <w:rFonts w:hint="eastAsia" w:ascii="宋体" w:hAnsi="宋体" w:eastAsia="宋体" w:cs="宋体"/>
                <w:color w:val="auto"/>
                <w:spacing w:val="-6"/>
                <w:kern w:val="0"/>
                <w:sz w:val="24"/>
                <w:szCs w:val="24"/>
                <w:lang w:val="en-US" w:eastAsia="zh-CN"/>
              </w:rPr>
            </w:pPr>
            <w:r>
              <w:rPr>
                <w:rFonts w:hint="eastAsia" w:ascii="宋体" w:hAnsi="宋体" w:eastAsia="宋体" w:cs="宋体"/>
                <w:color w:val="auto"/>
                <w:spacing w:val="-4"/>
                <w:kern w:val="0"/>
                <w:sz w:val="24"/>
                <w:szCs w:val="24"/>
                <w:lang w:val="en-US" w:eastAsia="zh-CN"/>
              </w:rPr>
              <w:t>20</w:t>
            </w:r>
            <w:r>
              <w:rPr>
                <w:rFonts w:hint="eastAsia" w:ascii="宋体" w:hAnsi="宋体" w:eastAsia="宋体" w:cs="宋体"/>
                <w:color w:val="auto"/>
                <w:spacing w:val="-3"/>
                <w:kern w:val="0"/>
                <w:sz w:val="24"/>
                <w:szCs w:val="24"/>
              </w:rPr>
              <w:t>.00</w:t>
            </w:r>
          </w:p>
        </w:tc>
        <w:tc>
          <w:tcPr>
            <w:tcW w:w="3938" w:type="dxa"/>
            <w:gridSpan w:val="2"/>
            <w:tcBorders>
              <w:top w:val="single" w:color="000000" w:sz="2" w:space="0"/>
              <w:bottom w:val="single" w:color="000000" w:sz="2" w:space="0"/>
            </w:tcBorders>
            <w:shd w:val="clear" w:color="auto" w:fill="auto"/>
            <w:vAlign w:val="center"/>
          </w:tcPr>
          <w:p w14:paraId="65D1E2A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磋商小组只对资格和符合性检查合格的响应文件进行价格评议， 报价分采用低价优先法计算，即满足文件要求且报价最低(因落实政府采购政策进行价格调整的， 以调整后的价格计算评审基准价和最后磋商报价)为评审基准价，其价格分为满分。其他供应商的价格分按照下列公式计算：磋商报价得分=(评审基准价／投标报价)×价格分。</w:t>
            </w:r>
          </w:p>
        </w:tc>
      </w:tr>
    </w:tbl>
    <w:p w14:paraId="63A8ED58">
      <w:pPr>
        <w:jc w:val="left"/>
        <w:rPr>
          <w:rFonts w:hint="eastAsia" w:ascii="宋体" w:hAnsi="宋体" w:cs="宋体"/>
          <w:b/>
          <w:bCs/>
          <w:kern w:val="0"/>
          <w:sz w:val="28"/>
          <w:szCs w:val="28"/>
        </w:rPr>
      </w:pPr>
    </w:p>
    <w:p w14:paraId="4373EF86">
      <w:pPr>
        <w:jc w:val="left"/>
        <w:rPr>
          <w:rFonts w:hint="eastAsia" w:ascii="宋体" w:hAnsi="宋体" w:cs="宋体"/>
          <w:b/>
          <w:bCs/>
          <w:kern w:val="0"/>
          <w:sz w:val="28"/>
          <w:szCs w:val="28"/>
        </w:rPr>
      </w:pPr>
    </w:p>
    <w:p w14:paraId="1BCB012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2ACFD1F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A7D9F9A">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2DD85C9">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F81E8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64C02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BB97425">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90D5967">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A1B76BF">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91E42A6">
      <w:pPr>
        <w:pStyle w:val="2"/>
        <w:jc w:val="center"/>
      </w:pPr>
      <w:bookmarkStart w:id="2" w:name="_Toc456291280"/>
      <w:bookmarkStart w:id="3" w:name="_Toc456291537"/>
      <w:bookmarkStart w:id="4" w:name="_Toc456291479"/>
      <w:bookmarkStart w:id="5" w:name="_Toc456291165"/>
      <w:bookmarkStart w:id="6" w:name="_Toc456291260"/>
      <w:bookmarkStart w:id="7" w:name="_Toc456291354"/>
      <w:bookmarkStart w:id="8" w:name="_Toc462487372"/>
      <w:r>
        <w:rPr>
          <w:rFonts w:hint="eastAsia"/>
        </w:rPr>
        <w:t>投标文件</w:t>
      </w:r>
      <w:bookmarkEnd w:id="2"/>
      <w:bookmarkEnd w:id="3"/>
      <w:bookmarkEnd w:id="4"/>
      <w:bookmarkEnd w:id="5"/>
      <w:bookmarkEnd w:id="6"/>
      <w:bookmarkEnd w:id="7"/>
      <w:bookmarkEnd w:id="8"/>
      <w:r>
        <w:rPr>
          <w:rFonts w:hint="eastAsia"/>
        </w:rPr>
        <w:t>封皮</w:t>
      </w:r>
    </w:p>
    <w:p w14:paraId="44F5E97F">
      <w:pPr>
        <w:rPr>
          <w:rFonts w:ascii="宋体" w:hAnsi="宋体"/>
        </w:rPr>
      </w:pPr>
    </w:p>
    <w:p w14:paraId="2589CDE5">
      <w:pPr>
        <w:pStyle w:val="16"/>
        <w:jc w:val="center"/>
        <w:rPr>
          <w:rFonts w:ascii="黑体" w:hAnsi="黑体" w:eastAsia="黑体"/>
          <w:b/>
          <w:bCs/>
          <w:sz w:val="44"/>
          <w:szCs w:val="44"/>
        </w:rPr>
      </w:pPr>
    </w:p>
    <w:p w14:paraId="1FB2ACFF">
      <w:pPr>
        <w:pStyle w:val="16"/>
        <w:jc w:val="center"/>
        <w:rPr>
          <w:rFonts w:ascii="黑体" w:hAnsi="黑体" w:eastAsia="黑体"/>
          <w:b/>
          <w:bCs/>
          <w:sz w:val="44"/>
          <w:szCs w:val="44"/>
        </w:rPr>
      </w:pPr>
    </w:p>
    <w:p w14:paraId="44E95B71">
      <w:pPr>
        <w:pStyle w:val="16"/>
        <w:rPr>
          <w:rFonts w:ascii="楷体_GB2312" w:eastAsia="楷体_GB2312"/>
          <w:b/>
          <w:bCs/>
          <w:sz w:val="54"/>
        </w:rPr>
      </w:pPr>
    </w:p>
    <w:p w14:paraId="212CD0A1">
      <w:pPr>
        <w:pStyle w:val="16"/>
        <w:jc w:val="center"/>
        <w:rPr>
          <w:rFonts w:ascii="黑体" w:hAnsi="黑体" w:eastAsia="黑体"/>
          <w:b/>
          <w:bCs/>
          <w:sz w:val="88"/>
          <w:szCs w:val="88"/>
        </w:rPr>
      </w:pPr>
      <w:r>
        <w:rPr>
          <w:rFonts w:hint="eastAsia" w:ascii="黑体" w:hAnsi="黑体" w:eastAsia="黑体"/>
          <w:b/>
          <w:bCs/>
          <w:sz w:val="88"/>
          <w:szCs w:val="88"/>
        </w:rPr>
        <w:t>投标文件</w:t>
      </w:r>
    </w:p>
    <w:p w14:paraId="1099291D">
      <w:pPr>
        <w:pStyle w:val="16"/>
        <w:spacing w:line="500" w:lineRule="exact"/>
        <w:rPr>
          <w:rFonts w:ascii="楷体_GB2312" w:eastAsia="楷体_GB2312"/>
          <w:b/>
          <w:sz w:val="32"/>
          <w:szCs w:val="32"/>
        </w:rPr>
      </w:pPr>
    </w:p>
    <w:p w14:paraId="4DC0BE56">
      <w:pPr>
        <w:pStyle w:val="16"/>
        <w:spacing w:line="500" w:lineRule="exact"/>
        <w:ind w:firstLine="562" w:firstLineChars="200"/>
        <w:rPr>
          <w:rFonts w:ascii="楷体_GB2312" w:eastAsia="楷体_GB2312"/>
          <w:b/>
          <w:sz w:val="28"/>
        </w:rPr>
      </w:pPr>
    </w:p>
    <w:p w14:paraId="3E02DCF4">
      <w:pPr>
        <w:pStyle w:val="16"/>
        <w:spacing w:line="500" w:lineRule="exact"/>
        <w:ind w:firstLine="560" w:firstLineChars="200"/>
        <w:rPr>
          <w:rFonts w:ascii="楷体_GB2312" w:eastAsia="楷体_GB2312"/>
          <w:sz w:val="28"/>
        </w:rPr>
      </w:pPr>
    </w:p>
    <w:p w14:paraId="6568DB38">
      <w:pPr>
        <w:pStyle w:val="16"/>
        <w:spacing w:line="500" w:lineRule="exact"/>
        <w:ind w:firstLine="560" w:firstLineChars="200"/>
        <w:rPr>
          <w:rFonts w:ascii="楷体_GB2312" w:eastAsia="楷体_GB2312"/>
          <w:sz w:val="28"/>
        </w:rPr>
      </w:pPr>
    </w:p>
    <w:p w14:paraId="300273D5">
      <w:pPr>
        <w:pStyle w:val="16"/>
        <w:spacing w:line="500" w:lineRule="exact"/>
        <w:ind w:firstLine="560" w:firstLineChars="200"/>
        <w:rPr>
          <w:rFonts w:ascii="楷体_GB2312" w:eastAsia="楷体_GB2312"/>
          <w:sz w:val="28"/>
        </w:rPr>
      </w:pPr>
    </w:p>
    <w:p w14:paraId="4AD7CAA4">
      <w:pPr>
        <w:pStyle w:val="16"/>
        <w:spacing w:line="500" w:lineRule="exact"/>
        <w:ind w:firstLine="560" w:firstLineChars="200"/>
        <w:rPr>
          <w:rFonts w:ascii="楷体_GB2312" w:eastAsia="楷体_GB2312"/>
          <w:sz w:val="28"/>
        </w:rPr>
      </w:pPr>
    </w:p>
    <w:p w14:paraId="68914545">
      <w:pPr>
        <w:pStyle w:val="16"/>
        <w:spacing w:line="500" w:lineRule="exact"/>
        <w:ind w:firstLine="560" w:firstLineChars="200"/>
        <w:rPr>
          <w:rFonts w:ascii="楷体_GB2312" w:eastAsia="楷体_GB2312"/>
          <w:sz w:val="28"/>
        </w:rPr>
      </w:pPr>
    </w:p>
    <w:p w14:paraId="0B8C31BD">
      <w:pPr>
        <w:pStyle w:val="16"/>
        <w:spacing w:line="500" w:lineRule="exact"/>
        <w:ind w:firstLine="560" w:firstLineChars="200"/>
        <w:rPr>
          <w:rFonts w:ascii="楷体_GB2312" w:eastAsia="楷体_GB2312"/>
          <w:sz w:val="28"/>
        </w:rPr>
      </w:pPr>
    </w:p>
    <w:p w14:paraId="33E411C8">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41B32F78">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17F457B">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2D412FF">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09789F37">
      <w:pPr>
        <w:ind w:left="-141" w:leftChars="-67" w:right="-197" w:rightChars="-94" w:firstLine="883" w:firstLineChars="200"/>
        <w:jc w:val="center"/>
        <w:rPr>
          <w:rFonts w:ascii="宋体" w:hAnsi="宋体"/>
          <w:b/>
          <w:sz w:val="44"/>
        </w:rPr>
      </w:pPr>
    </w:p>
    <w:p w14:paraId="7CABA8D6">
      <w:pPr>
        <w:ind w:left="-141" w:leftChars="-67" w:right="-197" w:rightChars="-94" w:firstLine="883" w:firstLineChars="200"/>
        <w:jc w:val="center"/>
        <w:rPr>
          <w:rFonts w:ascii="宋体" w:hAnsi="宋体"/>
          <w:b/>
          <w:sz w:val="44"/>
        </w:rPr>
      </w:pPr>
    </w:p>
    <w:p w14:paraId="68A01D20">
      <w:pPr>
        <w:ind w:left="-141" w:leftChars="-67" w:right="-197" w:rightChars="-94" w:firstLine="883" w:firstLineChars="200"/>
        <w:jc w:val="center"/>
        <w:rPr>
          <w:rFonts w:ascii="宋体" w:hAnsi="宋体"/>
          <w:b/>
          <w:sz w:val="44"/>
        </w:rPr>
      </w:pPr>
    </w:p>
    <w:p w14:paraId="4709E9F8">
      <w:pPr>
        <w:spacing w:line="360" w:lineRule="auto"/>
        <w:jc w:val="center"/>
        <w:rPr>
          <w:rFonts w:ascii="宋体" w:hAnsi="宋体"/>
          <w:b/>
          <w:sz w:val="28"/>
        </w:rPr>
      </w:pPr>
      <w:r>
        <w:rPr>
          <w:rFonts w:hint="eastAsia" w:ascii="宋体" w:hAnsi="宋体"/>
          <w:b/>
          <w:sz w:val="28"/>
        </w:rPr>
        <w:t>法定代表人资格证明书</w:t>
      </w:r>
    </w:p>
    <w:p w14:paraId="04866E56">
      <w:pPr>
        <w:spacing w:line="360" w:lineRule="auto"/>
        <w:rPr>
          <w:rFonts w:ascii="宋体" w:hAnsi="宋体"/>
          <w:sz w:val="24"/>
        </w:rPr>
      </w:pPr>
    </w:p>
    <w:p w14:paraId="4BB93B45">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216ABD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6C7FE6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FA75E40">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21FC9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D3B9A0">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CCB562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5C6AA46">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A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5A75DAF">
            <w:pPr>
              <w:pStyle w:val="18"/>
              <w:adjustRightInd w:val="0"/>
              <w:snapToGrid w:val="0"/>
              <w:spacing w:line="500" w:lineRule="exact"/>
              <w:jc w:val="center"/>
              <w:rPr>
                <w:rFonts w:ascii="宋体" w:hAnsi="宋体"/>
                <w:szCs w:val="28"/>
              </w:rPr>
            </w:pPr>
          </w:p>
          <w:p w14:paraId="045CB00E">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5D4B1C9">
            <w:pPr>
              <w:pStyle w:val="18"/>
              <w:adjustRightInd w:val="0"/>
              <w:snapToGrid w:val="0"/>
              <w:spacing w:line="500" w:lineRule="exact"/>
              <w:jc w:val="center"/>
              <w:rPr>
                <w:rFonts w:ascii="宋体" w:hAnsi="宋体"/>
                <w:szCs w:val="28"/>
              </w:rPr>
            </w:pPr>
          </w:p>
        </w:tc>
      </w:tr>
    </w:tbl>
    <w:p w14:paraId="600BD7E6">
      <w:pPr>
        <w:pStyle w:val="18"/>
        <w:adjustRightInd w:val="0"/>
        <w:snapToGrid w:val="0"/>
        <w:spacing w:line="500" w:lineRule="exact"/>
        <w:rPr>
          <w:rFonts w:ascii="宋体" w:hAnsi="宋体"/>
          <w:szCs w:val="28"/>
        </w:rPr>
      </w:pPr>
    </w:p>
    <w:p w14:paraId="02BAFFF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058A45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6F7166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BBEC2FD">
      <w:pPr>
        <w:spacing w:line="360" w:lineRule="auto"/>
        <w:jc w:val="right"/>
        <w:rPr>
          <w:rFonts w:ascii="宋体" w:hAnsi="宋体"/>
          <w:sz w:val="24"/>
        </w:rPr>
      </w:pPr>
    </w:p>
    <w:p w14:paraId="6BF01F5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058B30C7">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4ED6B64">
      <w:pPr>
        <w:pStyle w:val="17"/>
      </w:pPr>
      <w:r>
        <w:rPr>
          <w:rFonts w:hint="eastAsia"/>
        </w:rPr>
        <w:t xml:space="preserve">单位负责人资格证明文件 </w:t>
      </w:r>
    </w:p>
    <w:p w14:paraId="7911E127">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C5D951E">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6A2B2A3">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38D5E26">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53D437D">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9EFD8B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FE57FD3">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71A65A1">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6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446D6D83">
            <w:pPr>
              <w:pStyle w:val="18"/>
              <w:adjustRightInd w:val="0"/>
              <w:snapToGrid w:val="0"/>
              <w:spacing w:line="500" w:lineRule="exact"/>
              <w:jc w:val="center"/>
              <w:rPr>
                <w:rFonts w:ascii="宋体" w:hAnsi="宋体"/>
                <w:szCs w:val="28"/>
              </w:rPr>
            </w:pPr>
          </w:p>
          <w:p w14:paraId="054BCA3D">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90FDAB7">
            <w:pPr>
              <w:pStyle w:val="18"/>
              <w:adjustRightInd w:val="0"/>
              <w:snapToGrid w:val="0"/>
              <w:spacing w:line="500" w:lineRule="exact"/>
              <w:jc w:val="center"/>
              <w:rPr>
                <w:rFonts w:ascii="宋体" w:hAnsi="宋体"/>
                <w:szCs w:val="28"/>
              </w:rPr>
            </w:pPr>
          </w:p>
        </w:tc>
      </w:tr>
    </w:tbl>
    <w:p w14:paraId="2B1D2F69">
      <w:pPr>
        <w:pStyle w:val="18"/>
        <w:adjustRightInd w:val="0"/>
        <w:snapToGrid w:val="0"/>
        <w:spacing w:line="500" w:lineRule="exact"/>
        <w:rPr>
          <w:rFonts w:ascii="宋体" w:hAnsi="宋体"/>
          <w:szCs w:val="28"/>
        </w:rPr>
      </w:pPr>
    </w:p>
    <w:p w14:paraId="27A1DD75">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590A99AC">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C1B4F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35A33A4">
      <w:pPr>
        <w:spacing w:line="360" w:lineRule="auto"/>
        <w:jc w:val="right"/>
        <w:rPr>
          <w:rFonts w:ascii="宋体" w:hAnsi="宋体"/>
          <w:sz w:val="24"/>
        </w:rPr>
      </w:pPr>
    </w:p>
    <w:p w14:paraId="33BB530D">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7A8799D">
      <w:pPr>
        <w:pStyle w:val="17"/>
      </w:pPr>
      <w:r>
        <w:rPr>
          <w:rFonts w:hint="eastAsia"/>
        </w:rPr>
        <w:t xml:space="preserve">自然人资格证明文件 </w:t>
      </w:r>
    </w:p>
    <w:p w14:paraId="27D62B72">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F6C4C5">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640A87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638860C">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B51893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94D61D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CF05E2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F8F37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EA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D512D51">
            <w:pPr>
              <w:pStyle w:val="18"/>
              <w:adjustRightInd w:val="0"/>
              <w:snapToGrid w:val="0"/>
              <w:spacing w:line="500" w:lineRule="exact"/>
              <w:jc w:val="center"/>
              <w:rPr>
                <w:rFonts w:ascii="宋体" w:hAnsi="宋体"/>
                <w:szCs w:val="28"/>
              </w:rPr>
            </w:pPr>
          </w:p>
          <w:p w14:paraId="58F9318F">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9B5E5CD">
            <w:pPr>
              <w:pStyle w:val="18"/>
              <w:adjustRightInd w:val="0"/>
              <w:snapToGrid w:val="0"/>
              <w:spacing w:line="500" w:lineRule="exact"/>
              <w:jc w:val="center"/>
              <w:rPr>
                <w:rFonts w:ascii="宋体" w:hAnsi="宋体"/>
                <w:szCs w:val="28"/>
              </w:rPr>
            </w:pPr>
          </w:p>
        </w:tc>
      </w:tr>
    </w:tbl>
    <w:p w14:paraId="6EDEBF06">
      <w:pPr>
        <w:pStyle w:val="18"/>
        <w:adjustRightInd w:val="0"/>
        <w:snapToGrid w:val="0"/>
        <w:spacing w:line="500" w:lineRule="exact"/>
        <w:ind w:left="0" w:firstLine="0"/>
        <w:rPr>
          <w:rFonts w:ascii="宋体" w:hAnsi="宋体"/>
          <w:szCs w:val="28"/>
        </w:rPr>
      </w:pPr>
    </w:p>
    <w:p w14:paraId="5F58942A">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8341F14">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A91B94E">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B8F164C">
      <w:pPr>
        <w:pStyle w:val="17"/>
        <w:jc w:val="both"/>
        <w:rPr>
          <w:b w:val="0"/>
        </w:rPr>
      </w:pPr>
    </w:p>
    <w:p w14:paraId="14305388">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33214E4">
      <w:pPr>
        <w:pStyle w:val="17"/>
      </w:pPr>
      <w:r>
        <w:rPr>
          <w:rFonts w:hint="eastAsia"/>
        </w:rPr>
        <w:t>授权委托书</w:t>
      </w:r>
    </w:p>
    <w:p w14:paraId="7DBB4C58">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227F2A1">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61C2A462">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113D23">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0E6980F5">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0C71CE">
      <w:pPr>
        <w:pStyle w:val="18"/>
        <w:spacing w:before="0" w:after="0" w:line="240" w:lineRule="auto"/>
        <w:ind w:left="0" w:firstLine="0"/>
        <w:rPr>
          <w:rFonts w:ascii="宋体" w:hAnsi="宋体"/>
          <w:szCs w:val="28"/>
        </w:rPr>
      </w:pPr>
      <w:r>
        <w:rPr>
          <w:rFonts w:hint="eastAsia" w:ascii="宋体" w:hAnsi="宋体"/>
          <w:szCs w:val="28"/>
        </w:rPr>
        <w:t>附：</w:t>
      </w:r>
    </w:p>
    <w:p w14:paraId="61F86864">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E08CAFA">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FB8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611054F9">
            <w:pPr>
              <w:pStyle w:val="18"/>
              <w:spacing w:line="500" w:lineRule="exact"/>
              <w:rPr>
                <w:rFonts w:ascii="宋体" w:hAnsi="宋体"/>
                <w:szCs w:val="28"/>
              </w:rPr>
            </w:pPr>
            <w:r>
              <w:rPr>
                <w:rFonts w:hint="eastAsia" w:ascii="宋体" w:hAnsi="宋体"/>
                <w:szCs w:val="28"/>
              </w:rPr>
              <w:t>粘贴被授权人身份证（扫描件）</w:t>
            </w:r>
          </w:p>
          <w:p w14:paraId="55F2CC1E">
            <w:pPr>
              <w:pStyle w:val="18"/>
              <w:spacing w:line="500" w:lineRule="exact"/>
              <w:rPr>
                <w:rFonts w:ascii="宋体" w:hAnsi="宋体"/>
                <w:szCs w:val="28"/>
              </w:rPr>
            </w:pPr>
          </w:p>
        </w:tc>
      </w:tr>
    </w:tbl>
    <w:p w14:paraId="015EB007">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48F3986">
      <w:pPr>
        <w:jc w:val="center"/>
        <w:rPr>
          <w:rFonts w:ascii="宋体" w:hAnsi="宋体"/>
          <w:b/>
          <w:sz w:val="36"/>
          <w:szCs w:val="28"/>
        </w:rPr>
      </w:pPr>
      <w:r>
        <w:rPr>
          <w:rFonts w:ascii="宋体" w:hAnsi="宋体"/>
          <w:b/>
          <w:bCs/>
          <w:sz w:val="36"/>
          <w:szCs w:val="28"/>
        </w:rPr>
        <w:t>承诺函</w:t>
      </w:r>
    </w:p>
    <w:p w14:paraId="5FCD73B9">
      <w:pPr>
        <w:jc w:val="center"/>
        <w:rPr>
          <w:rFonts w:ascii="宋体" w:hAnsi="宋体"/>
          <w:b/>
          <w:sz w:val="28"/>
          <w:szCs w:val="28"/>
        </w:rPr>
      </w:pPr>
    </w:p>
    <w:p w14:paraId="5B64E3C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995F809">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9057F22">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D11E2BB">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022EDB5">
      <w:pPr>
        <w:tabs>
          <w:tab w:val="left" w:pos="854"/>
        </w:tabs>
        <w:spacing w:line="360" w:lineRule="auto"/>
        <w:rPr>
          <w:rFonts w:ascii="宋体" w:hAnsi="宋体"/>
          <w:bCs/>
          <w:sz w:val="28"/>
          <w:szCs w:val="28"/>
        </w:rPr>
      </w:pPr>
    </w:p>
    <w:p w14:paraId="6B8B8F47">
      <w:pPr>
        <w:tabs>
          <w:tab w:val="left" w:pos="854"/>
        </w:tabs>
        <w:spacing w:line="360" w:lineRule="auto"/>
        <w:rPr>
          <w:rFonts w:ascii="宋体" w:hAnsi="宋体"/>
          <w:bCs/>
          <w:sz w:val="28"/>
          <w:szCs w:val="28"/>
        </w:rPr>
      </w:pPr>
    </w:p>
    <w:p w14:paraId="580CB1B1">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758C87">
      <w:pPr>
        <w:spacing w:line="500" w:lineRule="exact"/>
        <w:ind w:firstLine="720"/>
        <w:rPr>
          <w:rFonts w:ascii="宋体" w:hAnsi="宋体"/>
          <w:kern w:val="0"/>
          <w:sz w:val="28"/>
          <w:szCs w:val="28"/>
        </w:rPr>
      </w:pPr>
    </w:p>
    <w:p w14:paraId="41D80192">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4BC7D5F">
      <w:pPr>
        <w:pStyle w:val="18"/>
        <w:spacing w:before="0" w:after="0" w:line="240" w:lineRule="auto"/>
        <w:ind w:left="1070" w:hanging="1069" w:hangingChars="382"/>
        <w:jc w:val="left"/>
        <w:rPr>
          <w:rFonts w:ascii="宋体" w:hAnsi="宋体"/>
          <w:kern w:val="0"/>
          <w:szCs w:val="28"/>
        </w:rPr>
      </w:pPr>
    </w:p>
    <w:p w14:paraId="38E60871">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71B8CBEF">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5E11048"/>
    <w:rsid w:val="16487312"/>
    <w:rsid w:val="1B2A39B0"/>
    <w:rsid w:val="1E483195"/>
    <w:rsid w:val="1E72564B"/>
    <w:rsid w:val="2073601B"/>
    <w:rsid w:val="25564474"/>
    <w:rsid w:val="27340F9F"/>
    <w:rsid w:val="281A67DA"/>
    <w:rsid w:val="28940F73"/>
    <w:rsid w:val="2C43682A"/>
    <w:rsid w:val="2FF72565"/>
    <w:rsid w:val="35F320C9"/>
    <w:rsid w:val="37EF7508"/>
    <w:rsid w:val="381B51E4"/>
    <w:rsid w:val="3AB96387"/>
    <w:rsid w:val="3BCA6A3A"/>
    <w:rsid w:val="3C776A76"/>
    <w:rsid w:val="3E29266E"/>
    <w:rsid w:val="400D21E5"/>
    <w:rsid w:val="412A73A4"/>
    <w:rsid w:val="46DC1C97"/>
    <w:rsid w:val="4AE12D46"/>
    <w:rsid w:val="4E317FAE"/>
    <w:rsid w:val="500221AF"/>
    <w:rsid w:val="50367E0E"/>
    <w:rsid w:val="503C1874"/>
    <w:rsid w:val="518841D2"/>
    <w:rsid w:val="547B4457"/>
    <w:rsid w:val="55E01B05"/>
    <w:rsid w:val="58B814C5"/>
    <w:rsid w:val="5B496B7C"/>
    <w:rsid w:val="63622772"/>
    <w:rsid w:val="643B0D02"/>
    <w:rsid w:val="64BB76D0"/>
    <w:rsid w:val="68FC1090"/>
    <w:rsid w:val="694639F4"/>
    <w:rsid w:val="70D06153"/>
    <w:rsid w:val="70E33D42"/>
    <w:rsid w:val="72240157"/>
    <w:rsid w:val="73913098"/>
    <w:rsid w:val="77F11957"/>
    <w:rsid w:val="78A72694"/>
    <w:rsid w:val="78A84F84"/>
    <w:rsid w:val="797804D9"/>
    <w:rsid w:val="7D116947"/>
    <w:rsid w:val="7D31024A"/>
    <w:rsid w:val="7FCC08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3675</Words>
  <Characters>3928</Characters>
  <Lines>40</Lines>
  <Paragraphs>11</Paragraphs>
  <TotalTime>1</TotalTime>
  <ScaleCrop>false</ScaleCrop>
  <LinksUpToDate>false</LinksUpToDate>
  <CharactersWithSpaces>3958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2025-05-07T00:23:00Z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783C6937D58C4BC69D1E42F1342C717C_13</vt:lpwstr>
  </property>
  <property fmtid="{D5CDD505-2E9C-101B-9397-08002B2CF9AE}" pid="4" name="KSOTemplateDocerSaveRecord">
    <vt:lpwstr>eyJoZGlkIjoiNWQzOTIyODFhMzgzYWMyZWVhNDJmYzAwMjg3MGMyMjAifQ==</vt:lpwstr>
  </property>
</Properties>
</file>