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伍家院区病理科细胞病理学室装修及口腔门诊装修项目监理服务项目</w:t>
      </w:r>
      <w:r>
        <w:rPr>
          <w:rFonts w:hint="eastAsia"/>
          <w:sz w:val="28"/>
          <w:szCs w:val="28"/>
        </w:rPr>
        <w:t>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DDF2DB6">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30</w:t>
      </w:r>
    </w:p>
    <w:p w14:paraId="5B84D63A">
      <w:pPr>
        <w:pStyle w:val="8"/>
        <w:shd w:val="clear" w:color="auto" w:fill="FFFFFF"/>
        <w:spacing w:before="0" w:beforeAutospacing="0" w:after="0" w:afterAutospacing="0"/>
        <w:ind w:firstLine="645"/>
        <w:rPr>
          <w:rFonts w:hint="eastAsia" w:cs="Times New Roman"/>
          <w:sz w:val="28"/>
          <w:szCs w:val="28"/>
          <w:lang w:val="en-US" w:eastAsia="zh-CN"/>
        </w:rPr>
      </w:pPr>
      <w:r>
        <w:rPr>
          <w:sz w:val="28"/>
          <w:szCs w:val="28"/>
        </w:rPr>
        <w:t>2</w:t>
      </w:r>
      <w:r>
        <w:rPr>
          <w:rFonts w:hint="eastAsia"/>
          <w:sz w:val="28"/>
          <w:szCs w:val="28"/>
        </w:rPr>
        <w:t>、项目名称：宜昌市中心人民医院</w:t>
      </w:r>
      <w:bookmarkStart w:id="8" w:name="_GoBack"/>
      <w:r>
        <w:rPr>
          <w:rFonts w:hint="eastAsia"/>
          <w:sz w:val="28"/>
          <w:szCs w:val="28"/>
          <w:lang w:val="en-US" w:eastAsia="zh-CN"/>
        </w:rPr>
        <w:t>伍家院区病理科细胞病理学室装修及口腔门诊装修项目监理服务项目</w:t>
      </w:r>
      <w:bookmarkEnd w:id="8"/>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51A54284">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13</w:t>
      </w:r>
      <w:r>
        <w:rPr>
          <w:rFonts w:hint="eastAsia"/>
          <w:color w:val="FF0000"/>
          <w:sz w:val="28"/>
          <w:szCs w:val="28"/>
        </w:rPr>
        <w:t>日</w:t>
      </w:r>
      <w:r>
        <w:rPr>
          <w:color w:val="FF0000"/>
          <w:sz w:val="28"/>
          <w:szCs w:val="28"/>
        </w:rPr>
        <w:t>09:30</w:t>
      </w:r>
      <w:r>
        <w:rPr>
          <w:rFonts w:hint="eastAsia"/>
          <w:sz w:val="28"/>
          <w:szCs w:val="28"/>
        </w:rPr>
        <w:t>。</w:t>
      </w:r>
    </w:p>
    <w:p w14:paraId="722C0029">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24C3F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一正一副</w:t>
      </w:r>
      <w:r>
        <w:rPr>
          <w:rFonts w:hint="eastAsia"/>
          <w:sz w:val="28"/>
          <w:szCs w:val="28"/>
        </w:rPr>
        <w:t>。</w:t>
      </w:r>
    </w:p>
    <w:p w14:paraId="3A2C36A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364CF40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30</w:t>
      </w:r>
    </w:p>
    <w:p w14:paraId="26C92882">
      <w:pPr>
        <w:pStyle w:val="8"/>
        <w:shd w:val="clear" w:color="auto" w:fill="FFFFFF"/>
        <w:spacing w:before="0" w:beforeAutospacing="0" w:after="0" w:afterAutospacing="0"/>
        <w:ind w:firstLine="645"/>
        <w:rPr>
          <w:rFonts w:hint="eastAsia" w:ascii="宋体" w:hAnsi="宋体" w:cs="宋体"/>
          <w:sz w:val="28"/>
          <w:szCs w:val="28"/>
          <w:lang w:val="en-US"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r>
        <w:rPr>
          <w:rFonts w:hint="eastAsia"/>
          <w:sz w:val="28"/>
          <w:szCs w:val="28"/>
          <w:lang w:val="en-US" w:eastAsia="zh-CN"/>
        </w:rPr>
        <w:t>伍家院区病理科细胞病理学室装修及口腔门诊装修项目监理服务项目</w:t>
      </w:r>
    </w:p>
    <w:p w14:paraId="00458EE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9.00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w:t>
      </w:r>
      <w:r>
        <w:rPr>
          <w:rFonts w:hint="eastAsia" w:ascii="宋体" w:hAnsi="宋体" w:cs="宋体"/>
          <w:b/>
          <w:kern w:val="0"/>
          <w:sz w:val="28"/>
          <w:szCs w:val="28"/>
          <w:lang w:eastAsia="zh-CN"/>
        </w:rPr>
        <w:t>供应商</w:t>
      </w:r>
      <w:r>
        <w:rPr>
          <w:rFonts w:hint="eastAsia" w:ascii="宋体" w:hAnsi="宋体" w:cs="宋体"/>
          <w:b/>
          <w:kern w:val="0"/>
          <w:sz w:val="28"/>
          <w:szCs w:val="28"/>
        </w:rPr>
        <w:t>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hint="eastAsia" w:ascii="宋体" w:hAnsi="宋体" w:eastAsia="宋体"/>
          <w:kern w:val="0"/>
          <w:sz w:val="28"/>
          <w:szCs w:val="28"/>
          <w:lang w:eastAsia="zh-CN"/>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1、供应商具有有效的营业执照或事业单位法人证书或社会团体法人登记证书或执业许可证或自然人身份证明等证明文件（供应商根据自身情况提供对应的证明材料）。不得以分公司名义进行</w:t>
      </w:r>
      <w:r>
        <w:rPr>
          <w:rFonts w:hint="eastAsia" w:ascii="宋体" w:hAnsi="宋体" w:cs="宋体"/>
          <w:kern w:val="0"/>
          <w:sz w:val="28"/>
          <w:szCs w:val="28"/>
          <w:lang w:val="en-US" w:eastAsia="zh-CN"/>
        </w:rPr>
        <w:t>投标</w:t>
      </w:r>
      <w:r>
        <w:rPr>
          <w:rFonts w:hint="eastAsia" w:ascii="宋体" w:hAnsi="宋体" w:cs="宋体"/>
          <w:kern w:val="0"/>
          <w:sz w:val="28"/>
          <w:szCs w:val="28"/>
        </w:rPr>
        <w:t>，分公司盖章无效</w:t>
      </w:r>
      <w:r>
        <w:rPr>
          <w:rFonts w:hint="eastAsia" w:ascii="宋体" w:hAnsi="宋体" w:cs="宋体"/>
          <w:kern w:val="0"/>
          <w:sz w:val="28"/>
          <w:szCs w:val="28"/>
          <w:lang w:eastAsia="zh-CN"/>
        </w:rPr>
        <w:t>。</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7BA64BAC">
      <w:pPr>
        <w:widowControl/>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5、特定资格要求：</w:t>
      </w:r>
    </w:p>
    <w:p w14:paraId="550C1EE5">
      <w:pPr>
        <w:widowControl/>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（1）供应商具备建设行政主管部门核发的监理综合资质或房屋建筑工程专业监理乙级及以上资质（上传资质证书原件彩色扫描件）。</w:t>
      </w:r>
    </w:p>
    <w:p w14:paraId="0EB33870">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2）供应商拟派本项目的监理机构人员（包括项目总监、总监代表（如有）、专业监理工程师、安全监理工程师、监理员）总人数不少于3人（其中：项目总监1人，专业监理工程师不少于1人（其中安全监理工程师不少于1人），监理员不少于1人），总监应取得国家注册监理工程师注册执业证书，且证书上记载的工作单位为该投标单位，专业为房屋建筑工程；专业监理工程师应取得国家注册监理工程师注册执业证书或《监理工程师培训教育证书》；安全监理工程师应由取得国家注册监理工程师注册执业证书或《监理工程师培训教育证书》或《注册安全工程师证书》的专业监理工程师担任。（上传人员相关证书原件彩色扫描件；人员证书若不在有效期内的，应由企业法人注册地的颁证部门（建设行政主管部门或行业协会）出具的文件或证明，并能如实反映上述考核内容。）</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w:t>
      </w:r>
      <w:r>
        <w:rPr>
          <w:rFonts w:hint="eastAsia" w:ascii="宋体" w:hAnsi="宋体" w:cs="宋体"/>
          <w:b/>
          <w:bCs/>
          <w:kern w:val="0"/>
          <w:sz w:val="28"/>
          <w:szCs w:val="28"/>
          <w:lang w:val="en-US" w:eastAsia="zh-CN"/>
        </w:rPr>
        <w:t>拟建设</w:t>
      </w:r>
      <w:r>
        <w:rPr>
          <w:rFonts w:hint="eastAsia" w:ascii="宋体" w:hAnsi="宋体" w:cs="宋体"/>
          <w:b/>
          <w:bCs/>
          <w:kern w:val="0"/>
          <w:sz w:val="28"/>
          <w:szCs w:val="28"/>
        </w:rPr>
        <w:t>项目</w:t>
      </w:r>
      <w:r>
        <w:rPr>
          <w:rFonts w:ascii="宋体" w:hAnsi="宋体" w:cs="宋体"/>
          <w:b/>
          <w:bCs/>
          <w:kern w:val="0"/>
          <w:sz w:val="28"/>
          <w:szCs w:val="28"/>
        </w:rPr>
        <w:t>概况</w:t>
      </w:r>
    </w:p>
    <w:p w14:paraId="3C28F8EC">
      <w:pPr>
        <w:widowControl/>
        <w:numPr>
          <w:ilvl w:val="0"/>
          <w:numId w:val="1"/>
        </w:numPr>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伍家院区病理科细胞病理学室装修工程：儿童医学中心（2号楼）六楼改造成细胞病理学室（含标本集散中心）。按照《病理科（中心）建设与配置标准》（T/NEHIEM 98-2023）要求，六楼设候诊室、接诊室、取材室、标本转运区、穿刺室、常规制片染色室、妇科制片染色室、非妇科制片染色室、数字切片扫描诊断室、消耗品库房、危化品库房、技术办公室、诊断室、多头教学室、切片库房、病理资料库房、男/女更衣室、生活区。</w:t>
      </w:r>
    </w:p>
    <w:p w14:paraId="19F8FD9A">
      <w:pPr>
        <w:widowControl/>
        <w:numPr>
          <w:ilvl w:val="0"/>
          <w:numId w:val="1"/>
        </w:numPr>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伍家院区口腔门诊装修工程：</w:t>
      </w:r>
    </w:p>
    <w:p w14:paraId="70321344">
      <w:pPr>
        <w:widowControl/>
        <w:numPr>
          <w:ilvl w:val="0"/>
          <w:numId w:val="0"/>
        </w:numPr>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儿童医学中心（2号楼）三、四、五楼改造成现代化口腔门诊。科室进行亚专业分科，各楼层按亚专科设置功能区，医生相对固定，护理人员统一管理，各专科器械耗材分科分楼层存放与供应。</w:t>
      </w:r>
    </w:p>
    <w:p w14:paraId="73FFE929">
      <w:pPr>
        <w:widowControl/>
        <w:numPr>
          <w:ilvl w:val="0"/>
          <w:numId w:val="0"/>
        </w:numPr>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①三楼设口腔内科（含黏膜、牙周）、口腔修复科、口腔综合科。设置3-4间大诊室，24台椅位，椅位之间进行隔断，中央诊室改成低柜式供应站、数字化中心便于采光及器械供应。</w:t>
      </w:r>
    </w:p>
    <w:p w14:paraId="149F2CB0">
      <w:pPr>
        <w:widowControl/>
        <w:numPr>
          <w:ilvl w:val="0"/>
          <w:numId w:val="0"/>
        </w:numPr>
        <w:spacing w:line="500" w:lineRule="exact"/>
        <w:jc w:val="left"/>
        <w:rPr>
          <w:rFonts w:hint="eastAsia" w:ascii="宋体" w:hAnsi="宋体" w:cs="宋体"/>
          <w:kern w:val="0"/>
          <w:sz w:val="28"/>
          <w:szCs w:val="28"/>
          <w:lang w:val="en-US" w:eastAsia="zh-CN"/>
        </w:rPr>
      </w:pPr>
    </w:p>
    <w:p w14:paraId="7B2D33D9">
      <w:pPr>
        <w:widowControl/>
        <w:numPr>
          <w:ilvl w:val="0"/>
          <w:numId w:val="0"/>
        </w:numPr>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②四楼设口腔外科、种植手术室、舒适化全麻治疗室、VIP室。设置口腔外科诊室4间、种植室2间（1间设置数字化功能）、舒适化全麻诊室2间、VIP诊室2间（1间VIP诊室为套间），规划10台椅位。设置消毒室、空压机房、治疗纯水间、更衣室、办公室。</w:t>
      </w:r>
    </w:p>
    <w:p w14:paraId="1447B9D9">
      <w:pPr>
        <w:widowControl/>
        <w:numPr>
          <w:ilvl w:val="0"/>
          <w:numId w:val="0"/>
        </w:numPr>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③五楼设置为口腔正畸科、儿童口腔科，规划12台椅位。设照相室、儿童口腔宣教区。原细胞病理学室设置为多功能室，进行教学培训、实操练习、手术治疗直播、业务学习以及档案存储。</w:t>
      </w:r>
    </w:p>
    <w:p w14:paraId="1A8B6DE2">
      <w:pPr>
        <w:autoSpaceDE w:val="0"/>
        <w:autoSpaceDN w:val="0"/>
        <w:adjustRightInd w:val="0"/>
        <w:spacing w:line="460" w:lineRule="exact"/>
        <w:ind w:firstLine="562" w:firstLineChars="200"/>
        <w:contextualSpacing/>
        <w:outlineLvl w:val="0"/>
        <w:rPr>
          <w:rFonts w:ascii="宋体" w:hAnsi="宋体"/>
          <w:b/>
          <w:sz w:val="28"/>
          <w:szCs w:val="28"/>
        </w:rPr>
      </w:pPr>
      <w:r>
        <w:rPr>
          <w:rFonts w:hint="eastAsia" w:ascii="宋体" w:hAnsi="宋体"/>
          <w:b/>
          <w:sz w:val="28"/>
          <w:szCs w:val="28"/>
        </w:rPr>
        <w:t>3.</w:t>
      </w:r>
      <w:r>
        <w:rPr>
          <w:rFonts w:ascii="宋体" w:hAnsi="宋体"/>
          <w:b/>
          <w:sz w:val="28"/>
          <w:szCs w:val="28"/>
        </w:rPr>
        <w:t>3</w:t>
      </w:r>
      <w:r>
        <w:rPr>
          <w:rFonts w:hint="eastAsia" w:ascii="宋体" w:hAnsi="宋体"/>
          <w:b/>
          <w:sz w:val="28"/>
          <w:szCs w:val="28"/>
        </w:rPr>
        <w:t>商务要求</w:t>
      </w:r>
    </w:p>
    <w:p w14:paraId="4BC40AF9">
      <w:p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服务期：自该工程下达开工指令至所有工程竣工验收合格办理审计结算付款完成为止。</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监理服务结束，提交相关结算资料经采购人审批无误后，向成交供应商支付全部服务费用，采用电汇方式结算，成交供应商提供正规增值税普通发票</w:t>
      </w:r>
      <w:r>
        <w:rPr>
          <w:rFonts w:hint="eastAsia" w:hAnsi="宋体"/>
          <w:sz w:val="28"/>
          <w:szCs w:val="28"/>
        </w:rPr>
        <w:t>。</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48AA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15A6C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622F206">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562E3381">
            <w:pPr>
              <w:widowControl/>
              <w:spacing w:line="500" w:lineRule="exact"/>
              <w:ind w:firstLine="420" w:firstLineChars="20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（1）供应商具备建设行政主管部门核发的监理综合资质或房屋建筑工程专业监理乙级及以上资质（上传资质证书原件彩色扫描件）。</w:t>
            </w:r>
          </w:p>
          <w:p w14:paraId="2EB21007">
            <w:pPr>
              <w:widowControl/>
              <w:spacing w:line="500" w:lineRule="exact"/>
              <w:ind w:firstLine="420" w:firstLineChars="20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2）供应商拟派本项目的监理机构人员（包括项目总监、总监代表（如有）、专业监理工程师、安全监理工程师、监理员）总人数不少于3人（其中：项目总监1人，专业监理工程师不少于1人（其中安全监理工程师不少于1人），监理员不少于1人），总监应取得国家注册监理工程师注册执业证书，且证书上记载的工作单位为该投标单位，专业为房屋建筑工程；专业监理工程师应取得国家注册监理工程师注册执业证书或《监理工程师培训教育证书》；安全监理工程师应由取得国家注册监理工程师注册执业证书或《监理工程师培训教育证书》或《注册安全工程师证书》的专业监理工程师担任。（上传人员相关证书原件彩色扫描件；人员证书若不在有效期内的，应由企业法人注册地的颁证部门（建设行政主管部门或行业协会）出具的文件或证明，并能如实反映上述考核内容。）</w:t>
            </w:r>
          </w:p>
          <w:p w14:paraId="74756E67">
            <w:pPr>
              <w:spacing w:line="460" w:lineRule="exact"/>
              <w:rPr>
                <w:rFonts w:hint="eastAsia" w:ascii="宋体" w:hAnsi="宋体"/>
                <w:sz w:val="24"/>
                <w:szCs w:val="24"/>
              </w:rPr>
            </w:pP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2"/>
        <w:jc w:val="center"/>
      </w:pPr>
      <w:bookmarkStart w:id="1" w:name="_Toc462487372"/>
      <w:bookmarkStart w:id="2" w:name="_Toc456291479"/>
      <w:bookmarkStart w:id="3" w:name="_Toc456291280"/>
      <w:bookmarkStart w:id="4" w:name="_Toc456291537"/>
      <w:bookmarkStart w:id="5" w:name="_Toc456291354"/>
      <w:bookmarkStart w:id="6" w:name="_Toc456291260"/>
      <w:bookmarkStart w:id="7" w:name="_Toc456291165"/>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7EEDD"/>
    <w:multiLevelType w:val="singleLevel"/>
    <w:tmpl w:val="88C7EE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342099C"/>
    <w:rsid w:val="0ADF13E6"/>
    <w:rsid w:val="0BA9382F"/>
    <w:rsid w:val="0FE03C77"/>
    <w:rsid w:val="17E55A00"/>
    <w:rsid w:val="19EB48F0"/>
    <w:rsid w:val="1AA720CB"/>
    <w:rsid w:val="1B9675CE"/>
    <w:rsid w:val="1FDA5828"/>
    <w:rsid w:val="2278044D"/>
    <w:rsid w:val="266F258A"/>
    <w:rsid w:val="278115B9"/>
    <w:rsid w:val="28B01C7A"/>
    <w:rsid w:val="3B2C66E1"/>
    <w:rsid w:val="46A73475"/>
    <w:rsid w:val="4BD47819"/>
    <w:rsid w:val="55183998"/>
    <w:rsid w:val="583A742B"/>
    <w:rsid w:val="589F134E"/>
    <w:rsid w:val="5D1251CE"/>
    <w:rsid w:val="68F66488"/>
    <w:rsid w:val="6C666D1A"/>
    <w:rsid w:val="6EF314F4"/>
    <w:rsid w:val="716C5E9C"/>
    <w:rsid w:val="79E322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4428</Words>
  <Characters>4701</Characters>
  <Lines>38</Lines>
  <Paragraphs>10</Paragraphs>
  <TotalTime>3</TotalTime>
  <ScaleCrop>false</ScaleCrop>
  <LinksUpToDate>false</LinksUpToDate>
  <CharactersWithSpaces>5490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Administrator</cp:lastModifiedBy>
  <cp:lastPrinted>2025-07-02T00:35:00Z</cp:lastPrinted>
  <dcterms:modified xsi:type="dcterms:W3CDTF">2025-08-05T09:20:39Z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BE469268D73F40A68639CD75943A2F25_13</vt:lpwstr>
  </property>
  <property fmtid="{D5CDD505-2E9C-101B-9397-08002B2CF9AE}" pid="4" name="KSOTemplateDocerSaveRecord">
    <vt:lpwstr>eyJoZGlkIjoiMTBkMmQ2NWZjYmQ2NDVlNjQwNTJiZGY0Y2MxNzhkMDgifQ==</vt:lpwstr>
  </property>
</Properties>
</file>