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8D8D9">
      <w:pPr>
        <w:pStyle w:val="11"/>
        <w:shd w:val="clear" w:color="auto" w:fill="FFFFFF"/>
        <w:spacing w:before="0" w:beforeAutospacing="0" w:after="0" w:afterAutospacing="0"/>
        <w:jc w:val="center"/>
        <w:rPr>
          <w:rStyle w:val="15"/>
          <w:rFonts w:ascii="黑体" w:hAnsi="黑体" w:eastAsia="黑体" w:cs="黑体"/>
          <w:sz w:val="44"/>
          <w:szCs w:val="44"/>
        </w:rPr>
      </w:pPr>
      <w:r>
        <w:rPr>
          <w:rStyle w:val="15"/>
          <w:rFonts w:hint="eastAsia" w:ascii="黑体" w:hAnsi="黑体" w:eastAsia="黑体" w:cs="黑体"/>
          <w:sz w:val="44"/>
          <w:szCs w:val="44"/>
        </w:rPr>
        <w:t>宜昌市</w:t>
      </w:r>
      <w:r>
        <w:rPr>
          <w:rStyle w:val="15"/>
          <w:rFonts w:ascii="黑体" w:hAnsi="黑体" w:eastAsia="黑体" w:cs="黑体"/>
          <w:sz w:val="44"/>
          <w:szCs w:val="44"/>
        </w:rPr>
        <w:t>中心人民医院</w:t>
      </w:r>
    </w:p>
    <w:p w14:paraId="609C88D9">
      <w:pPr>
        <w:pStyle w:val="11"/>
        <w:shd w:val="clear" w:color="auto" w:fill="FFFFFF"/>
        <w:spacing w:before="0" w:beforeAutospacing="0" w:after="0" w:afterAutospacing="0"/>
        <w:jc w:val="center"/>
        <w:rPr>
          <w:rStyle w:val="15"/>
          <w:rFonts w:ascii="黑体" w:hAnsi="黑体" w:eastAsia="黑体" w:cs="黑体"/>
          <w:sz w:val="44"/>
          <w:szCs w:val="44"/>
        </w:rPr>
      </w:pPr>
      <w:r>
        <w:rPr>
          <w:rStyle w:val="15"/>
          <w:rFonts w:hint="eastAsia" w:ascii="黑体" w:hAnsi="黑体" w:eastAsia="黑体" w:cs="黑体"/>
          <w:sz w:val="44"/>
          <w:szCs w:val="44"/>
        </w:rPr>
        <w:t>院内</w:t>
      </w:r>
      <w:r>
        <w:rPr>
          <w:rStyle w:val="15"/>
          <w:rFonts w:ascii="黑体" w:hAnsi="黑体" w:eastAsia="黑体" w:cs="黑体"/>
          <w:sz w:val="44"/>
          <w:szCs w:val="44"/>
        </w:rPr>
        <w:t>采购项目采购公告</w:t>
      </w:r>
    </w:p>
    <w:p w14:paraId="7BE1685F">
      <w:pPr>
        <w:pStyle w:val="11"/>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w:t>
      </w:r>
      <w:r>
        <w:rPr>
          <w:rFonts w:hint="eastAsia" w:asciiTheme="minorEastAsia" w:hAnsiTheme="minorEastAsia" w:eastAsiaTheme="minorEastAsia"/>
          <w:sz w:val="28"/>
          <w:szCs w:val="28"/>
        </w:rPr>
        <w:t>2025年度放射诊疗设备性能和场所年度检测采购项目</w:t>
      </w:r>
      <w:r>
        <w:rPr>
          <w:rFonts w:hint="eastAsia"/>
          <w:sz w:val="28"/>
          <w:szCs w:val="28"/>
        </w:rPr>
        <w:t>进行院内采购，欢迎广大符合条件的投标人踊跃投标。</w:t>
      </w:r>
    </w:p>
    <w:p w14:paraId="7DF9E1B9">
      <w:pPr>
        <w:pStyle w:val="11"/>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77174B8A">
      <w:pPr>
        <w:pStyle w:val="11"/>
        <w:shd w:val="clear" w:color="auto" w:fill="FFFFFF"/>
        <w:spacing w:before="0" w:beforeAutospacing="0" w:after="0" w:afterAutospacing="0"/>
        <w:ind w:firstLine="645"/>
        <w:rPr>
          <w:rFonts w:hint="eastAsia"/>
          <w:sz w:val="28"/>
          <w:szCs w:val="28"/>
        </w:rPr>
      </w:pPr>
      <w:r>
        <w:rPr>
          <w:sz w:val="28"/>
          <w:szCs w:val="28"/>
        </w:rPr>
        <w:t>1</w:t>
      </w:r>
      <w:r>
        <w:rPr>
          <w:rFonts w:hint="eastAsia"/>
          <w:sz w:val="28"/>
          <w:szCs w:val="28"/>
        </w:rPr>
        <w:t>、项目编号：YCZXYYZB-2025-A3032</w:t>
      </w:r>
    </w:p>
    <w:p w14:paraId="1BB1DCF8">
      <w:pPr>
        <w:pStyle w:val="11"/>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w:t>
      </w:r>
      <w:r>
        <w:rPr>
          <w:rFonts w:hint="eastAsia" w:asciiTheme="minorEastAsia" w:hAnsiTheme="minorEastAsia" w:eastAsiaTheme="minorEastAsia"/>
          <w:sz w:val="28"/>
          <w:szCs w:val="28"/>
        </w:rPr>
        <w:t>医院2025年度放射诊疗设备性能和场所年度检测采购项目</w:t>
      </w:r>
    </w:p>
    <w:p w14:paraId="7CDB7BD5">
      <w:pPr>
        <w:pStyle w:val="11"/>
        <w:shd w:val="clear" w:color="auto" w:fill="FFFFFF"/>
        <w:spacing w:before="0" w:beforeAutospacing="0" w:after="0" w:afterAutospacing="0"/>
        <w:rPr>
          <w:rFonts w:cs="Times New Roman"/>
          <w:sz w:val="28"/>
          <w:szCs w:val="28"/>
        </w:rPr>
      </w:pPr>
      <w:r>
        <w:rPr>
          <w:rStyle w:val="15"/>
          <w:rFonts w:hint="eastAsia"/>
          <w:sz w:val="28"/>
          <w:szCs w:val="28"/>
        </w:rPr>
        <w:t>二、采购文件获取</w:t>
      </w:r>
    </w:p>
    <w:p w14:paraId="7803C071">
      <w:pPr>
        <w:pStyle w:val="11"/>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投标人在宜昌市中心人民医院官网（http://www.yczxyy.com/）通知通告</w:t>
      </w:r>
      <w:r>
        <w:rPr>
          <w:sz w:val="28"/>
          <w:szCs w:val="28"/>
        </w:rPr>
        <w:t>——</w:t>
      </w:r>
      <w:r>
        <w:rPr>
          <w:rFonts w:hint="eastAsia"/>
          <w:sz w:val="28"/>
          <w:szCs w:val="28"/>
        </w:rPr>
        <w:t>招标信息栏</w:t>
      </w:r>
      <w:r>
        <w:rPr>
          <w:rFonts w:hint="eastAsia"/>
          <w:b/>
          <w:bCs/>
          <w:sz w:val="28"/>
          <w:szCs w:val="28"/>
        </w:rPr>
        <w:t>自行下载采购文件</w:t>
      </w:r>
      <w:r>
        <w:rPr>
          <w:rFonts w:hint="eastAsia"/>
          <w:sz w:val="28"/>
          <w:szCs w:val="28"/>
        </w:rPr>
        <w:t>。</w:t>
      </w:r>
    </w:p>
    <w:p w14:paraId="1BCA342B">
      <w:pPr>
        <w:pStyle w:val="11"/>
        <w:shd w:val="clear" w:color="auto" w:fill="FFFFFF"/>
        <w:spacing w:before="0" w:beforeAutospacing="0" w:after="0" w:afterAutospacing="0"/>
        <w:rPr>
          <w:rFonts w:cs="Times New Roman"/>
          <w:sz w:val="28"/>
          <w:szCs w:val="28"/>
        </w:rPr>
      </w:pPr>
      <w:r>
        <w:rPr>
          <w:rStyle w:val="15"/>
          <w:rFonts w:hint="eastAsia"/>
          <w:sz w:val="28"/>
          <w:szCs w:val="28"/>
        </w:rPr>
        <w:t>三、投标文件递交</w:t>
      </w:r>
    </w:p>
    <w:p w14:paraId="68C51642">
      <w:pPr>
        <w:pStyle w:val="11"/>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为2025年</w:t>
      </w:r>
      <w:r>
        <w:rPr>
          <w:rFonts w:hint="eastAsia"/>
          <w:sz w:val="28"/>
          <w:szCs w:val="28"/>
          <w:lang w:val="en-US" w:eastAsia="zh-CN"/>
        </w:rPr>
        <w:t>9</w:t>
      </w:r>
      <w:r>
        <w:rPr>
          <w:rFonts w:hint="eastAsia"/>
          <w:sz w:val="28"/>
          <w:szCs w:val="28"/>
          <w:highlight w:val="yellow"/>
        </w:rPr>
        <w:t>月</w:t>
      </w:r>
      <w:r>
        <w:rPr>
          <w:rFonts w:hint="eastAsia"/>
          <w:sz w:val="28"/>
          <w:szCs w:val="28"/>
          <w:highlight w:val="yellow"/>
          <w:lang w:val="en-US" w:eastAsia="zh-CN"/>
        </w:rPr>
        <w:t>5</w:t>
      </w:r>
      <w:bookmarkStart w:id="15" w:name="_GoBack"/>
      <w:bookmarkEnd w:id="15"/>
      <w:r>
        <w:rPr>
          <w:rFonts w:hint="eastAsia"/>
          <w:sz w:val="28"/>
          <w:szCs w:val="28"/>
          <w:highlight w:val="yellow"/>
        </w:rPr>
        <w:t>日</w:t>
      </w:r>
      <w:r>
        <w:rPr>
          <w:sz w:val="28"/>
          <w:szCs w:val="28"/>
          <w:highlight w:val="yellow"/>
        </w:rPr>
        <w:t>09:</w:t>
      </w:r>
      <w:r>
        <w:rPr>
          <w:rFonts w:hint="eastAsia"/>
          <w:sz w:val="28"/>
          <w:szCs w:val="28"/>
          <w:highlight w:val="yellow"/>
        </w:rPr>
        <w:t>0</w:t>
      </w:r>
      <w:r>
        <w:rPr>
          <w:sz w:val="28"/>
          <w:szCs w:val="28"/>
          <w:highlight w:val="yellow"/>
        </w:rPr>
        <w:t>0</w:t>
      </w:r>
      <w:r>
        <w:rPr>
          <w:rFonts w:hint="eastAsia"/>
          <w:sz w:val="28"/>
          <w:szCs w:val="28"/>
        </w:rPr>
        <w:t>。</w:t>
      </w:r>
    </w:p>
    <w:p w14:paraId="62C041CA">
      <w:pPr>
        <w:pStyle w:val="11"/>
        <w:shd w:val="clear" w:color="auto" w:fill="FFFFFF"/>
        <w:spacing w:before="0" w:beforeAutospacing="0" w:after="0" w:afterAutospacing="0"/>
        <w:ind w:firstLine="562" w:firstLineChars="200"/>
        <w:rPr>
          <w:rFonts w:cs="Times New Roman"/>
          <w:b/>
          <w:sz w:val="28"/>
          <w:szCs w:val="28"/>
        </w:rPr>
      </w:pPr>
      <w:r>
        <w:rPr>
          <w:b/>
          <w:sz w:val="28"/>
          <w:szCs w:val="28"/>
        </w:rPr>
        <w:t>2</w:t>
      </w:r>
      <w:r>
        <w:rPr>
          <w:rFonts w:hint="eastAsia"/>
          <w:b/>
          <w:sz w:val="28"/>
          <w:szCs w:val="28"/>
        </w:rPr>
        <w:t>、递交投标文件需携带的资料：</w:t>
      </w:r>
    </w:p>
    <w:p w14:paraId="4428D4FD">
      <w:pPr>
        <w:pStyle w:val="11"/>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6826D898">
      <w:pPr>
        <w:pStyle w:val="11"/>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rPr>
        <w:t>【供应商根据自身情况提供对应的证明材料，此项资料除了投标文件中需提供外，额外放一份在密封完好的投标文件外面，投标时用于核对身份】</w:t>
      </w:r>
      <w:r>
        <w:rPr>
          <w:rFonts w:hint="eastAsia"/>
          <w:sz w:val="28"/>
          <w:szCs w:val="28"/>
        </w:rPr>
        <w:t>。</w:t>
      </w:r>
    </w:p>
    <w:p w14:paraId="42A77A44">
      <w:pPr>
        <w:pStyle w:val="11"/>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5F1AF539">
      <w:pPr>
        <w:pStyle w:val="11"/>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14C1C5ED">
      <w:pPr>
        <w:pStyle w:val="11"/>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投标地点：宜昌市中心人民医院招标办（伍家院区9号楼3楼310室）（工作日上午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516F7E46">
      <w:pPr>
        <w:pStyle w:val="11"/>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14:paraId="68FB0852">
      <w:pPr>
        <w:pStyle w:val="11"/>
        <w:shd w:val="clear" w:color="auto" w:fill="FFFFFF"/>
        <w:spacing w:before="0" w:beforeAutospacing="0" w:after="0" w:afterAutospacing="0"/>
        <w:rPr>
          <w:rFonts w:cs="Times New Roman"/>
          <w:sz w:val="28"/>
          <w:szCs w:val="28"/>
        </w:rPr>
      </w:pPr>
      <w:r>
        <w:rPr>
          <w:rStyle w:val="15"/>
          <w:rFonts w:hint="eastAsia"/>
          <w:sz w:val="28"/>
          <w:szCs w:val="28"/>
        </w:rPr>
        <w:t>四、发布公告媒介</w:t>
      </w:r>
    </w:p>
    <w:p w14:paraId="62FEEE4C">
      <w:pPr>
        <w:pStyle w:val="11"/>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本次公告仅在宜昌市中心人民医院官网（http://www.yczxyy.com/）上发布，信息以本网站发布为准。</w:t>
      </w:r>
    </w:p>
    <w:p w14:paraId="4A9FBF95">
      <w:pPr>
        <w:pStyle w:val="11"/>
        <w:shd w:val="clear" w:color="auto" w:fill="FFFFFF"/>
        <w:spacing w:before="0" w:beforeAutospacing="0" w:after="0" w:afterAutospacing="0"/>
        <w:rPr>
          <w:rFonts w:cs="Times New Roman"/>
          <w:sz w:val="28"/>
          <w:szCs w:val="28"/>
        </w:rPr>
      </w:pPr>
      <w:r>
        <w:rPr>
          <w:rStyle w:val="15"/>
          <w:rFonts w:hint="eastAsia"/>
          <w:sz w:val="28"/>
          <w:szCs w:val="28"/>
        </w:rPr>
        <w:t>五、联系方式</w:t>
      </w:r>
    </w:p>
    <w:p w14:paraId="1F975498">
      <w:pPr>
        <w:pStyle w:val="11"/>
        <w:shd w:val="clear" w:color="auto" w:fill="FFFFFF"/>
        <w:spacing w:before="0" w:beforeAutospacing="0" w:after="0" w:afterAutospacing="0"/>
        <w:ind w:firstLine="560" w:firstLineChars="200"/>
        <w:rPr>
          <w:rFonts w:cs="Times New Roman"/>
          <w:sz w:val="28"/>
          <w:szCs w:val="28"/>
        </w:rPr>
      </w:pPr>
      <w:r>
        <w:rPr>
          <w:rFonts w:hint="eastAsia"/>
          <w:sz w:val="28"/>
          <w:szCs w:val="28"/>
        </w:rPr>
        <w:t>采购人：宜昌市中心人民医院</w:t>
      </w:r>
    </w:p>
    <w:p w14:paraId="4C557D1D">
      <w:pPr>
        <w:pStyle w:val="11"/>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6AF384D1">
      <w:pPr>
        <w:pStyle w:val="11"/>
        <w:shd w:val="clear" w:color="auto" w:fill="FFFFFF"/>
        <w:spacing w:before="0" w:beforeAutospacing="0" w:after="0" w:afterAutospacing="0"/>
        <w:ind w:firstLine="560" w:firstLineChars="200"/>
        <w:rPr>
          <w:sz w:val="28"/>
          <w:szCs w:val="28"/>
        </w:rPr>
      </w:pPr>
      <w:r>
        <w:rPr>
          <w:rFonts w:hint="eastAsia"/>
          <w:sz w:val="28"/>
          <w:szCs w:val="28"/>
        </w:rPr>
        <w:t>联系人：虞老师（医务部）</w:t>
      </w:r>
    </w:p>
    <w:p w14:paraId="70F3A1D4">
      <w:pPr>
        <w:pStyle w:val="11"/>
        <w:shd w:val="clear" w:color="auto" w:fill="FFFFFF"/>
        <w:spacing w:before="0" w:beforeAutospacing="0" w:after="0" w:afterAutospacing="0"/>
        <w:ind w:firstLine="560" w:firstLineChars="200"/>
        <w:rPr>
          <w:sz w:val="28"/>
          <w:szCs w:val="28"/>
        </w:rPr>
      </w:pPr>
      <w:r>
        <w:rPr>
          <w:rFonts w:hint="eastAsia"/>
          <w:sz w:val="28"/>
          <w:szCs w:val="28"/>
        </w:rPr>
        <w:t xml:space="preserve">        高老师</w:t>
      </w:r>
    </w:p>
    <w:p w14:paraId="711611FD">
      <w:pPr>
        <w:pStyle w:val="11"/>
        <w:shd w:val="clear" w:color="auto" w:fill="FFFFFF"/>
        <w:spacing w:before="0" w:beforeAutospacing="0" w:after="0" w:afterAutospacing="0"/>
        <w:ind w:firstLine="560" w:firstLineChars="200"/>
        <w:rPr>
          <w:sz w:val="28"/>
          <w:szCs w:val="28"/>
        </w:rPr>
      </w:pPr>
      <w:r>
        <w:rPr>
          <w:rFonts w:hint="eastAsia"/>
          <w:sz w:val="28"/>
          <w:szCs w:val="28"/>
        </w:rPr>
        <w:t>联系电话：07176484621（医务部）</w:t>
      </w:r>
    </w:p>
    <w:p w14:paraId="180EDA46">
      <w:pPr>
        <w:pStyle w:val="11"/>
        <w:shd w:val="clear" w:color="auto" w:fill="FFFFFF"/>
        <w:spacing w:before="0" w:beforeAutospacing="0" w:after="0" w:afterAutospacing="0"/>
        <w:ind w:firstLine="880" w:firstLineChars="200"/>
        <w:rPr>
          <w:sz w:val="28"/>
          <w:szCs w:val="28"/>
        </w:rPr>
      </w:pPr>
      <w:r>
        <w:rPr>
          <w:rFonts w:hint="eastAsia" w:ascii="黑体" w:eastAsia="黑体" w:cs="黑体"/>
          <w:sz w:val="44"/>
          <w:szCs w:val="44"/>
        </w:rPr>
        <w:tab/>
      </w:r>
      <w:r>
        <w:rPr>
          <w:rFonts w:hint="eastAsia" w:ascii="黑体" w:eastAsia="黑体" w:cs="黑体"/>
          <w:sz w:val="44"/>
          <w:szCs w:val="44"/>
        </w:rPr>
        <w:t xml:space="preserve">   </w:t>
      </w:r>
      <w:r>
        <w:rPr>
          <w:rFonts w:hint="eastAsia"/>
          <w:sz w:val="28"/>
          <w:szCs w:val="28"/>
        </w:rPr>
        <w:t>07176227301</w:t>
      </w:r>
    </w:p>
    <w:p w14:paraId="4770D210">
      <w:pPr>
        <w:pStyle w:val="11"/>
        <w:shd w:val="clear" w:color="auto" w:fill="FFFFFF"/>
        <w:spacing w:before="0" w:beforeAutospacing="0" w:after="0" w:afterAutospacing="0"/>
        <w:ind w:firstLine="560" w:firstLineChars="200"/>
        <w:rPr>
          <w:sz w:val="28"/>
          <w:szCs w:val="28"/>
        </w:rPr>
      </w:pPr>
    </w:p>
    <w:p w14:paraId="71A34C30">
      <w:pPr>
        <w:jc w:val="center"/>
        <w:rPr>
          <w:rFonts w:ascii="黑体" w:eastAsia="黑体" w:cs="黑体"/>
          <w:sz w:val="44"/>
          <w:szCs w:val="44"/>
        </w:rPr>
      </w:pPr>
    </w:p>
    <w:p w14:paraId="19CFC390">
      <w:pPr>
        <w:jc w:val="center"/>
        <w:rPr>
          <w:rFonts w:ascii="黑体" w:eastAsia="黑体" w:cs="黑体"/>
          <w:sz w:val="44"/>
          <w:szCs w:val="44"/>
        </w:rPr>
      </w:pPr>
    </w:p>
    <w:p w14:paraId="4567EF1B">
      <w:pPr>
        <w:jc w:val="center"/>
        <w:rPr>
          <w:rFonts w:ascii="黑体" w:eastAsia="黑体" w:cs="黑体"/>
          <w:sz w:val="44"/>
          <w:szCs w:val="44"/>
        </w:rPr>
      </w:pPr>
    </w:p>
    <w:p w14:paraId="75228911">
      <w:pPr>
        <w:jc w:val="center"/>
        <w:rPr>
          <w:rFonts w:ascii="黑体" w:eastAsia="黑体" w:cs="黑体"/>
          <w:sz w:val="44"/>
          <w:szCs w:val="44"/>
        </w:rPr>
      </w:pPr>
    </w:p>
    <w:p w14:paraId="653FB0F9">
      <w:pPr>
        <w:jc w:val="center"/>
        <w:rPr>
          <w:rFonts w:ascii="黑体" w:eastAsia="黑体" w:cs="Times New Roman"/>
          <w:sz w:val="44"/>
          <w:szCs w:val="44"/>
        </w:rPr>
      </w:pPr>
      <w:r>
        <w:rPr>
          <w:rFonts w:hint="eastAsia" w:ascii="黑体" w:eastAsia="黑体" w:cs="黑体"/>
          <w:sz w:val="44"/>
          <w:szCs w:val="44"/>
        </w:rPr>
        <w:t>宜昌市中心人民医院</w:t>
      </w:r>
    </w:p>
    <w:p w14:paraId="5040BDC2">
      <w:pPr>
        <w:jc w:val="center"/>
        <w:rPr>
          <w:rFonts w:ascii="黑体" w:eastAsia="黑体" w:cs="Times New Roman"/>
          <w:sz w:val="44"/>
          <w:szCs w:val="44"/>
        </w:rPr>
      </w:pPr>
      <w:r>
        <w:rPr>
          <w:rFonts w:hint="eastAsia" w:ascii="黑体" w:eastAsia="黑体" w:cs="黑体"/>
          <w:sz w:val="44"/>
          <w:szCs w:val="44"/>
        </w:rPr>
        <w:t>采购文件</w:t>
      </w:r>
    </w:p>
    <w:p w14:paraId="5F5A3D36">
      <w:pPr>
        <w:rPr>
          <w:rFonts w:ascii="宋体" w:cs="Times New Roman"/>
          <w:b/>
          <w:bCs/>
          <w:sz w:val="28"/>
          <w:szCs w:val="28"/>
        </w:rPr>
      </w:pPr>
      <w:r>
        <w:rPr>
          <w:rFonts w:hint="eastAsia" w:ascii="宋体" w:hAnsi="宋体" w:cs="宋体"/>
          <w:b/>
          <w:bCs/>
          <w:sz w:val="28"/>
          <w:szCs w:val="28"/>
        </w:rPr>
        <w:t>一、采购内容</w:t>
      </w:r>
    </w:p>
    <w:p w14:paraId="3587EBC7">
      <w:pPr>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、项目编号：YCZXYYZB-2025-A3032</w:t>
      </w:r>
    </w:p>
    <w:p w14:paraId="65DAB0BB">
      <w:pPr>
        <w:pStyle w:val="11"/>
        <w:shd w:val="clear" w:color="auto" w:fill="FFFFFF"/>
        <w:spacing w:before="0" w:beforeAutospacing="0" w:after="0" w:afterAutospacing="0"/>
        <w:rPr>
          <w:rFonts w:cs="Times New Roman"/>
          <w:sz w:val="28"/>
          <w:szCs w:val="28"/>
        </w:rPr>
      </w:pPr>
      <w:r>
        <w:rPr>
          <w:sz w:val="28"/>
          <w:szCs w:val="28"/>
        </w:rPr>
        <w:t>2</w:t>
      </w:r>
      <w:r>
        <w:rPr>
          <w:rFonts w:hint="eastAsia"/>
          <w:sz w:val="28"/>
          <w:szCs w:val="28"/>
        </w:rPr>
        <w:t>、项目名称：宜昌市中心人民</w:t>
      </w:r>
      <w:r>
        <w:rPr>
          <w:rFonts w:hint="eastAsia" w:asciiTheme="minorEastAsia" w:hAnsiTheme="minorEastAsia" w:eastAsiaTheme="minorEastAsia"/>
          <w:sz w:val="28"/>
          <w:szCs w:val="28"/>
        </w:rPr>
        <w:t>医院2025年度放射诊疗设备性能和场所年度检测采购项目</w:t>
      </w:r>
    </w:p>
    <w:p w14:paraId="6AAFC132">
      <w:pPr>
        <w:widowControl/>
        <w:spacing w:line="500" w:lineRule="exact"/>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ascii="宋体" w:hAnsi="宋体" w:cs="宋体"/>
          <w:kern w:val="0"/>
          <w:sz w:val="28"/>
          <w:szCs w:val="28"/>
        </w:rPr>
        <w:t>1</w:t>
      </w:r>
      <w:r>
        <w:rPr>
          <w:rFonts w:hint="eastAsia" w:ascii="宋体" w:hAnsi="宋体" w:cs="宋体"/>
          <w:kern w:val="0"/>
          <w:sz w:val="28"/>
          <w:szCs w:val="28"/>
        </w:rPr>
        <w:t>9</w:t>
      </w:r>
      <w:r>
        <w:rPr>
          <w:rFonts w:ascii="宋体" w:hAnsi="宋体" w:cs="宋体"/>
          <w:kern w:val="0"/>
          <w:sz w:val="28"/>
          <w:szCs w:val="28"/>
        </w:rPr>
        <w:t>.</w:t>
      </w:r>
      <w:r>
        <w:rPr>
          <w:rFonts w:hint="eastAsia" w:ascii="宋体" w:hAnsi="宋体" w:cs="宋体"/>
          <w:kern w:val="0"/>
          <w:sz w:val="28"/>
          <w:szCs w:val="28"/>
        </w:rPr>
        <w:t>00万元，超过此价格为无效投标。</w:t>
      </w:r>
      <w:r>
        <w:rPr>
          <w:rFonts w:hint="eastAsia" w:ascii="宋体" w:hAnsi="宋体" w:cs="宋体"/>
          <w:b/>
          <w:kern w:val="0"/>
          <w:sz w:val="28"/>
          <w:szCs w:val="28"/>
        </w:rPr>
        <w:t>资格性和符合性审查合格后，根据</w:t>
      </w:r>
      <w:r>
        <w:rPr>
          <w:rFonts w:ascii="宋体" w:hAnsi="宋体" w:cs="宋体"/>
          <w:b/>
          <w:kern w:val="0"/>
          <w:sz w:val="28"/>
          <w:szCs w:val="28"/>
        </w:rPr>
        <w:t>投标人的商务、技术、价格</w:t>
      </w:r>
      <w:r>
        <w:rPr>
          <w:rFonts w:hint="eastAsia" w:ascii="宋体" w:hAnsi="宋体" w:cs="宋体"/>
          <w:b/>
          <w:kern w:val="0"/>
          <w:sz w:val="28"/>
          <w:szCs w:val="28"/>
        </w:rPr>
        <w:t>条件</w:t>
      </w:r>
      <w:r>
        <w:rPr>
          <w:rFonts w:ascii="宋体" w:hAnsi="宋体" w:cs="宋体"/>
          <w:b/>
          <w:kern w:val="0"/>
          <w:sz w:val="28"/>
          <w:szCs w:val="28"/>
        </w:rPr>
        <w:t>综合评审确定</w:t>
      </w:r>
      <w:r>
        <w:rPr>
          <w:rFonts w:hint="eastAsia" w:ascii="宋体" w:hAnsi="宋体" w:cs="宋体"/>
          <w:b/>
          <w:kern w:val="0"/>
          <w:sz w:val="28"/>
          <w:szCs w:val="28"/>
        </w:rPr>
        <w:t>中标人</w:t>
      </w:r>
      <w:r>
        <w:rPr>
          <w:rFonts w:ascii="宋体" w:hAnsi="宋体" w:cs="宋体"/>
          <w:b/>
          <w:kern w:val="0"/>
          <w:sz w:val="28"/>
          <w:szCs w:val="28"/>
        </w:rPr>
        <w:t>。</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14:paraId="7A88F721">
      <w:pPr>
        <w:widowControl/>
        <w:spacing w:line="500" w:lineRule="exact"/>
        <w:jc w:val="left"/>
        <w:rPr>
          <w:rFonts w:ascii="宋体" w:hAnsi="宋体" w:cs="宋体"/>
          <w:b/>
          <w:bCs/>
          <w:sz w:val="28"/>
          <w:szCs w:val="28"/>
        </w:rPr>
      </w:pPr>
      <w:r>
        <w:rPr>
          <w:rFonts w:hint="eastAsia" w:ascii="宋体" w:hAnsi="宋体" w:cs="宋体"/>
          <w:b/>
          <w:bCs/>
          <w:sz w:val="28"/>
          <w:szCs w:val="28"/>
        </w:rPr>
        <w:t>二、项目资格要求</w:t>
      </w:r>
    </w:p>
    <w:p w14:paraId="737DADB6">
      <w:pPr>
        <w:tabs>
          <w:tab w:val="left" w:pos="7230"/>
        </w:tabs>
        <w:spacing w:line="360" w:lineRule="auto"/>
        <w:rPr>
          <w:rFonts w:ascii="宋体" w:hAnsi="宋体" w:cs="宋体"/>
          <w:kern w:val="0"/>
          <w:sz w:val="28"/>
          <w:szCs w:val="28"/>
        </w:rPr>
      </w:pPr>
      <w:bookmarkStart w:id="0" w:name="_Hlk36252394"/>
      <w:bookmarkStart w:id="1" w:name="_Hlk36252342"/>
      <w:bookmarkStart w:id="2" w:name="_Toc44692073"/>
      <w:bookmarkStart w:id="3" w:name="_Toc46501129"/>
      <w:r>
        <w:rPr>
          <w:rFonts w:hint="eastAsia" w:ascii="宋体" w:hAnsi="宋体" w:cs="宋体"/>
          <w:kern w:val="0"/>
          <w:sz w:val="28"/>
          <w:szCs w:val="28"/>
        </w:rPr>
        <w:t>1</w:t>
      </w:r>
      <w:bookmarkEnd w:id="0"/>
      <w:bookmarkEnd w:id="1"/>
      <w:r>
        <w:rPr>
          <w:rFonts w:hint="eastAsia" w:ascii="宋体" w:hAnsi="宋体" w:cs="宋体"/>
          <w:kern w:val="0"/>
          <w:sz w:val="28"/>
          <w:szCs w:val="28"/>
        </w:rPr>
        <w:t>、满足《中华人民共和国政府采购法》第二十二条规定，即：</w:t>
      </w:r>
    </w:p>
    <w:p w14:paraId="377E2191">
      <w:pPr>
        <w:tabs>
          <w:tab w:val="left" w:pos="7230"/>
        </w:tabs>
        <w:spacing w:line="360" w:lineRule="auto"/>
        <w:rPr>
          <w:rFonts w:ascii="宋体" w:hAnsi="宋体" w:cs="宋体"/>
          <w:kern w:val="0"/>
          <w:sz w:val="28"/>
          <w:szCs w:val="28"/>
        </w:rPr>
      </w:pPr>
      <w:r>
        <w:rPr>
          <w:rFonts w:hint="eastAsia" w:ascii="宋体" w:hAnsi="宋体" w:cs="宋体"/>
          <w:kern w:val="0"/>
          <w:sz w:val="28"/>
          <w:szCs w:val="28"/>
        </w:rPr>
        <w:t>（1）具有独立承担民事责任的能力；</w:t>
      </w:r>
    </w:p>
    <w:p w14:paraId="7CDA9AA7">
      <w:pPr>
        <w:tabs>
          <w:tab w:val="left" w:pos="7230"/>
        </w:tabs>
        <w:spacing w:line="360" w:lineRule="auto"/>
        <w:rPr>
          <w:rFonts w:ascii="宋体" w:hAnsi="宋体" w:cs="宋体"/>
          <w:kern w:val="0"/>
          <w:sz w:val="28"/>
          <w:szCs w:val="28"/>
        </w:rPr>
      </w:pPr>
      <w:r>
        <w:rPr>
          <w:rFonts w:hint="eastAsia" w:ascii="宋体" w:hAnsi="宋体" w:cs="宋体"/>
          <w:kern w:val="0"/>
          <w:sz w:val="28"/>
          <w:szCs w:val="28"/>
        </w:rPr>
        <w:t>（2）具有良好的商业信誉和健全的财务会计制度；</w:t>
      </w:r>
    </w:p>
    <w:p w14:paraId="696BF6D8">
      <w:pPr>
        <w:tabs>
          <w:tab w:val="left" w:pos="7230"/>
        </w:tabs>
        <w:spacing w:line="360" w:lineRule="auto"/>
        <w:rPr>
          <w:rFonts w:ascii="宋体" w:hAnsi="宋体" w:cs="宋体"/>
          <w:kern w:val="0"/>
          <w:sz w:val="28"/>
          <w:szCs w:val="28"/>
        </w:rPr>
      </w:pPr>
      <w:r>
        <w:rPr>
          <w:rFonts w:hint="eastAsia" w:ascii="宋体" w:hAnsi="宋体" w:cs="宋体"/>
          <w:kern w:val="0"/>
          <w:sz w:val="28"/>
          <w:szCs w:val="28"/>
        </w:rPr>
        <w:t>（3）具有履行合同所必需的设备和专业技术能力；</w:t>
      </w:r>
    </w:p>
    <w:p w14:paraId="6DE9B82C">
      <w:pPr>
        <w:tabs>
          <w:tab w:val="left" w:pos="7230"/>
        </w:tabs>
        <w:spacing w:line="360" w:lineRule="auto"/>
        <w:rPr>
          <w:rFonts w:ascii="宋体" w:hAnsi="宋体" w:cs="宋体"/>
          <w:kern w:val="0"/>
          <w:sz w:val="28"/>
          <w:szCs w:val="28"/>
        </w:rPr>
      </w:pPr>
      <w:r>
        <w:rPr>
          <w:rFonts w:hint="eastAsia" w:ascii="宋体" w:hAnsi="宋体" w:cs="宋体"/>
          <w:kern w:val="0"/>
          <w:sz w:val="28"/>
          <w:szCs w:val="28"/>
        </w:rPr>
        <w:t>（4）有依法缴纳税收和社会保障资金的良好记录；</w:t>
      </w:r>
    </w:p>
    <w:p w14:paraId="3A4B6BEB">
      <w:pPr>
        <w:tabs>
          <w:tab w:val="left" w:pos="7230"/>
        </w:tabs>
        <w:spacing w:line="360" w:lineRule="auto"/>
        <w:rPr>
          <w:rFonts w:ascii="宋体" w:hAnsi="宋体" w:cs="宋体"/>
          <w:kern w:val="0"/>
          <w:sz w:val="28"/>
          <w:szCs w:val="28"/>
        </w:rPr>
      </w:pPr>
      <w:r>
        <w:rPr>
          <w:rFonts w:hint="eastAsia" w:ascii="宋体" w:hAnsi="宋体" w:cs="宋体"/>
          <w:kern w:val="0"/>
          <w:sz w:val="28"/>
          <w:szCs w:val="28"/>
        </w:rPr>
        <w:t>（5）参加政府采购活动前三年内，在经营活动中没有重大违法记录；</w:t>
      </w:r>
    </w:p>
    <w:p w14:paraId="7A77DA7A">
      <w:pPr>
        <w:tabs>
          <w:tab w:val="left" w:pos="7230"/>
        </w:tabs>
        <w:spacing w:line="360" w:lineRule="auto"/>
        <w:rPr>
          <w:rFonts w:ascii="宋体" w:hAnsi="宋体" w:cs="宋体"/>
          <w:kern w:val="0"/>
          <w:sz w:val="28"/>
          <w:szCs w:val="28"/>
        </w:rPr>
      </w:pPr>
      <w:r>
        <w:rPr>
          <w:rFonts w:hint="eastAsia" w:ascii="宋体" w:hAnsi="宋体" w:cs="宋体"/>
          <w:kern w:val="0"/>
          <w:sz w:val="28"/>
          <w:szCs w:val="28"/>
        </w:rPr>
        <w:t>（6）法律、行政法规规定的其他条件。</w:t>
      </w:r>
    </w:p>
    <w:p w14:paraId="63057ECB">
      <w:pPr>
        <w:tabs>
          <w:tab w:val="left" w:pos="7230"/>
        </w:tabs>
        <w:spacing w:line="360" w:lineRule="auto"/>
        <w:rPr>
          <w:rFonts w:ascii="宋体" w:hAnsi="宋体" w:cs="宋体"/>
          <w:kern w:val="0"/>
          <w:sz w:val="28"/>
          <w:szCs w:val="28"/>
        </w:rPr>
      </w:pPr>
      <w:r>
        <w:rPr>
          <w:rFonts w:hint="eastAsia" w:ascii="宋体" w:hAnsi="宋体" w:cs="宋体"/>
          <w:kern w:val="0"/>
          <w:sz w:val="28"/>
          <w:szCs w:val="28"/>
        </w:rPr>
        <w:t>2、落实政府采购政策需满足的资格要求：本项目整体专门面向中小微企业采购，供应商应为符合《政府采购促进中小企业发展管理办法》（财库〔2020〕46号）规定的中小微企业（监狱企业、残疾人福利性单位均视同小型、微型企业）根据附件提供《中小企业声明函》。</w:t>
      </w:r>
    </w:p>
    <w:bookmarkEnd w:id="2"/>
    <w:bookmarkEnd w:id="3"/>
    <w:p w14:paraId="64DE10FA">
      <w:pPr>
        <w:tabs>
          <w:tab w:val="left" w:pos="7230"/>
        </w:tabs>
        <w:spacing w:line="360" w:lineRule="auto"/>
        <w:rPr>
          <w:rFonts w:ascii="宋体" w:hAnsi="宋体" w:cs="宋体"/>
          <w:kern w:val="0"/>
          <w:sz w:val="28"/>
          <w:szCs w:val="28"/>
        </w:rPr>
      </w:pPr>
      <w:bookmarkStart w:id="4" w:name="_Toc44692077"/>
      <w:r>
        <w:rPr>
          <w:rFonts w:hint="eastAsia" w:ascii="宋体" w:hAnsi="宋体" w:cs="宋体"/>
          <w:kern w:val="0"/>
          <w:sz w:val="28"/>
          <w:szCs w:val="28"/>
        </w:rPr>
        <w:t>3、供应商未被列入失信被执行人、重大税收违法失信主体，未被列入政府采购严重违法失信行为记录名单（以投标截止当日采购人或采购代理机构查询结果为准）。</w:t>
      </w:r>
    </w:p>
    <w:bookmarkEnd w:id="4"/>
    <w:p w14:paraId="363E41DA">
      <w:pPr>
        <w:tabs>
          <w:tab w:val="left" w:pos="7230"/>
        </w:tabs>
        <w:spacing w:line="360" w:lineRule="auto"/>
        <w:rPr>
          <w:rFonts w:ascii="宋体" w:hAnsi="宋体" w:cs="宋体"/>
          <w:kern w:val="0"/>
          <w:sz w:val="28"/>
          <w:szCs w:val="28"/>
        </w:rPr>
      </w:pPr>
      <w:r>
        <w:rPr>
          <w:rFonts w:hint="eastAsia" w:ascii="宋体" w:hAnsi="宋体" w:cs="宋体"/>
          <w:kern w:val="0"/>
          <w:sz w:val="28"/>
          <w:szCs w:val="28"/>
        </w:rPr>
        <w:t>4、单位负责人为同一人或者存在直接控股、管理关系的不同供应商，不得参加本项目同一合同项下的政府采购活动。</w:t>
      </w:r>
    </w:p>
    <w:p w14:paraId="0D712BC7">
      <w:pPr>
        <w:tabs>
          <w:tab w:val="left" w:pos="7230"/>
        </w:tabs>
        <w:spacing w:line="360" w:lineRule="auto"/>
        <w:rPr>
          <w:rFonts w:ascii="宋体" w:hAnsi="宋体" w:cs="宋体"/>
          <w:kern w:val="0"/>
          <w:sz w:val="28"/>
          <w:szCs w:val="28"/>
        </w:rPr>
      </w:pPr>
      <w:r>
        <w:rPr>
          <w:rFonts w:hint="eastAsia" w:ascii="宋体" w:hAnsi="宋体" w:cs="宋体"/>
          <w:kern w:val="0"/>
          <w:sz w:val="28"/>
          <w:szCs w:val="28"/>
        </w:rPr>
        <w:t>5、为本采购项目提供整体设计、规范编制或者项目管理、监理、检测等服务的，不得再参加本项目的其他招标采购活动。</w:t>
      </w:r>
    </w:p>
    <w:p w14:paraId="295034E2">
      <w:pPr>
        <w:tabs>
          <w:tab w:val="left" w:pos="7230"/>
        </w:tabs>
        <w:spacing w:line="360" w:lineRule="auto"/>
        <w:rPr>
          <w:rFonts w:ascii="宋体" w:hAnsi="宋体" w:cs="宋体"/>
          <w:kern w:val="0"/>
          <w:sz w:val="28"/>
          <w:szCs w:val="28"/>
        </w:rPr>
      </w:pPr>
      <w:r>
        <w:rPr>
          <w:rFonts w:hint="eastAsia" w:ascii="宋体" w:hAnsi="宋体" w:cs="宋体"/>
          <w:kern w:val="0"/>
          <w:sz w:val="28"/>
          <w:szCs w:val="28"/>
        </w:rPr>
        <w:t>6、本项目的特定资格要求：</w:t>
      </w:r>
    </w:p>
    <w:p w14:paraId="4B916B59">
      <w:pPr>
        <w:tabs>
          <w:tab w:val="left" w:pos="7230"/>
        </w:tabs>
        <w:spacing w:line="360" w:lineRule="auto"/>
        <w:rPr>
          <w:rFonts w:ascii="宋体" w:hAnsi="宋体" w:cs="宋体"/>
          <w:kern w:val="0"/>
          <w:sz w:val="28"/>
          <w:szCs w:val="28"/>
        </w:rPr>
      </w:pPr>
      <w:r>
        <w:rPr>
          <w:rFonts w:hint="eastAsia" w:ascii="宋体" w:hAnsi="宋体" w:cs="宋体"/>
          <w:kern w:val="0"/>
          <w:sz w:val="28"/>
          <w:szCs w:val="28"/>
        </w:rPr>
        <w:t>（1）供应商必须具备国家卫生行政部门颁发的《放射卫生技术服务机构资质证书》，并提供技术服务范围，服务范围满足本项目放射诊疗设备状态检测要求。</w:t>
      </w:r>
    </w:p>
    <w:p w14:paraId="3D2C7BB5">
      <w:pPr>
        <w:tabs>
          <w:tab w:val="left" w:pos="7230"/>
        </w:tabs>
        <w:spacing w:line="360" w:lineRule="auto"/>
        <w:rPr>
          <w:rFonts w:ascii="宋体" w:hAnsi="宋体" w:cs="宋体"/>
          <w:kern w:val="0"/>
          <w:sz w:val="28"/>
          <w:szCs w:val="28"/>
        </w:rPr>
      </w:pPr>
      <w:r>
        <w:rPr>
          <w:rFonts w:hint="eastAsia" w:ascii="宋体" w:hAnsi="宋体" w:cs="宋体"/>
          <w:kern w:val="0"/>
          <w:sz w:val="28"/>
          <w:szCs w:val="28"/>
        </w:rPr>
        <w:t>（2）供应商必须具备省级及以上质量技术监督部门颁发的《检验检测机构资质认定证书》（CMA），资质证书在有效期内，并提供技术服务范围，服务范围包含本项目环境辐射监测内容。</w:t>
      </w:r>
    </w:p>
    <w:p w14:paraId="19B01504">
      <w:pPr>
        <w:tabs>
          <w:tab w:val="left" w:pos="7230"/>
        </w:tabs>
        <w:spacing w:line="360" w:lineRule="auto"/>
        <w:rPr>
          <w:rFonts w:ascii="宋体" w:hAnsi="宋体" w:cs="宋体"/>
          <w:kern w:val="0"/>
          <w:sz w:val="28"/>
          <w:szCs w:val="28"/>
        </w:rPr>
      </w:pPr>
      <w:r>
        <w:rPr>
          <w:rFonts w:hint="eastAsia" w:ascii="宋体" w:hAnsi="宋体" w:cs="宋体"/>
          <w:kern w:val="0"/>
          <w:sz w:val="28"/>
          <w:szCs w:val="28"/>
        </w:rPr>
        <w:t>（3）供应商需要在国家环境影响评价信用平台登记、注册。执行辐射年度评估任务的项目负责人具有环境影响评价工程师资格证书、注册核安全工程师执业资格。</w:t>
      </w:r>
    </w:p>
    <w:p w14:paraId="4560FB1F">
      <w:pPr>
        <w:tabs>
          <w:tab w:val="left" w:pos="7230"/>
        </w:tabs>
        <w:spacing w:line="360" w:lineRule="auto"/>
        <w:rPr>
          <w:rFonts w:ascii="宋体" w:hAnsi="宋体" w:cs="宋体"/>
          <w:b/>
          <w:kern w:val="0"/>
          <w:sz w:val="28"/>
          <w:szCs w:val="28"/>
        </w:rPr>
      </w:pPr>
      <w:r>
        <w:rPr>
          <w:rFonts w:hint="eastAsia" w:ascii="宋体" w:hAnsi="宋体" w:cs="宋体"/>
          <w:b/>
          <w:kern w:val="0"/>
          <w:sz w:val="28"/>
          <w:szCs w:val="28"/>
        </w:rPr>
        <w:t>三、采购需求</w:t>
      </w:r>
    </w:p>
    <w:p w14:paraId="2C8367D4">
      <w:pPr>
        <w:tabs>
          <w:tab w:val="left" w:pos="7230"/>
        </w:tabs>
        <w:spacing w:line="360" w:lineRule="auto"/>
        <w:rPr>
          <w:rFonts w:ascii="宋体" w:hAnsi="宋体" w:cs="宋体"/>
          <w:b/>
          <w:kern w:val="0"/>
          <w:sz w:val="28"/>
          <w:szCs w:val="28"/>
        </w:rPr>
      </w:pPr>
      <w:r>
        <w:rPr>
          <w:rFonts w:hint="eastAsia" w:ascii="宋体" w:hAnsi="宋体" w:cs="宋体"/>
          <w:b/>
          <w:kern w:val="0"/>
          <w:sz w:val="28"/>
          <w:szCs w:val="28"/>
        </w:rPr>
        <w:t>3.1项目概况</w:t>
      </w:r>
    </w:p>
    <w:p w14:paraId="70B45C70">
      <w:pPr>
        <w:widowControl/>
        <w:spacing w:line="50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2025年度放射诊疗设备性能和场所年度检测采购项目。</w:t>
      </w:r>
    </w:p>
    <w:p w14:paraId="5623BBE0">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14:paraId="33EB72B7">
      <w:pPr>
        <w:autoSpaceDE w:val="0"/>
        <w:autoSpaceDN w:val="0"/>
        <w:adjustRightInd w:val="0"/>
        <w:contextualSpacing/>
        <w:outlineLvl w:val="0"/>
        <w:rPr>
          <w:rFonts w:ascii="宋体" w:hAnsi="宋体"/>
          <w:b/>
          <w:sz w:val="28"/>
          <w:szCs w:val="28"/>
        </w:rPr>
      </w:pPr>
      <w:r>
        <w:rPr>
          <w:rFonts w:hint="eastAsia" w:ascii="宋体" w:hAnsi="宋体"/>
          <w:b/>
          <w:sz w:val="28"/>
          <w:szCs w:val="28"/>
        </w:rPr>
        <w:t>（一）服务需求一览表</w:t>
      </w:r>
    </w:p>
    <w:p w14:paraId="6A9CB75C">
      <w:pPr>
        <w:rPr>
          <w:rFonts w:ascii="宋体" w:hAnsi="宋体" w:cs="宋体"/>
          <w:bCs/>
          <w:kern w:val="0"/>
          <w:sz w:val="28"/>
          <w:szCs w:val="28"/>
        </w:rPr>
      </w:pPr>
      <w:r>
        <w:rPr>
          <w:rFonts w:hint="eastAsia" w:ascii="宋体" w:hAnsi="宋体" w:cs="宋体"/>
          <w:bCs/>
          <w:kern w:val="0"/>
          <w:sz w:val="28"/>
          <w:szCs w:val="28"/>
        </w:rPr>
        <w:t>2025年度放射诊疗设备性能和场所年度检测清单（见表1）。</w:t>
      </w:r>
    </w:p>
    <w:p w14:paraId="610D59DA">
      <w:pPr>
        <w:pStyle w:val="2"/>
      </w:pPr>
      <w:r>
        <w:t>表</w:t>
      </w:r>
      <w:r>
        <w:rPr>
          <w:rFonts w:hint="eastAsia"/>
        </w:rPr>
        <w:t>1. 2025年度放射诊疗设备性能和场所年度检测清单</w:t>
      </w:r>
    </w:p>
    <w:tbl>
      <w:tblPr>
        <w:tblStyle w:val="12"/>
        <w:tblpPr w:leftFromText="180" w:rightFromText="180" w:vertAnchor="page" w:horzAnchor="margin" w:tblpY="3554"/>
        <w:tblW w:w="0" w:type="auto"/>
        <w:tblInd w:w="0" w:type="dxa"/>
        <w:shd w:val="clear" w:color="auto" w:fill="FFFFFF"/>
        <w:tblLayout w:type="autofit"/>
        <w:tblCellMar>
          <w:top w:w="15" w:type="dxa"/>
          <w:left w:w="15" w:type="dxa"/>
          <w:bottom w:w="15" w:type="dxa"/>
          <w:right w:w="15" w:type="dxa"/>
        </w:tblCellMar>
      </w:tblPr>
      <w:tblGrid>
        <w:gridCol w:w="915"/>
        <w:gridCol w:w="1742"/>
        <w:gridCol w:w="1701"/>
        <w:gridCol w:w="1701"/>
        <w:gridCol w:w="2206"/>
      </w:tblGrid>
      <w:tr w14:paraId="73B8827F">
        <w:tblPrEx>
          <w:shd w:val="clear" w:color="auto" w:fill="FFFFFF"/>
          <w:tblCellMar>
            <w:top w:w="15" w:type="dxa"/>
            <w:left w:w="15" w:type="dxa"/>
            <w:bottom w:w="15" w:type="dxa"/>
            <w:right w:w="15" w:type="dxa"/>
          </w:tblCellMar>
        </w:tblPrEx>
        <w:tc>
          <w:tcPr>
            <w:tcW w:w="915"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790B685F">
            <w:pPr>
              <w:widowControl/>
              <w:spacing w:before="180" w:after="180" w:line="560" w:lineRule="atLeast"/>
              <w:jc w:val="center"/>
              <w:rPr>
                <w:rFonts w:ascii="宋体" w:hAnsi="宋体" w:cs="Times New Roman"/>
                <w:color w:val="000000"/>
                <w:kern w:val="0"/>
                <w:sz w:val="20"/>
              </w:rPr>
            </w:pPr>
            <w:r>
              <w:rPr>
                <w:rFonts w:hint="eastAsia" w:ascii="宋体" w:hAnsi="宋体" w:cs="Times New Roman"/>
                <w:color w:val="000000"/>
                <w:kern w:val="0"/>
                <w:sz w:val="20"/>
              </w:rPr>
              <w:t>序号</w:t>
            </w:r>
          </w:p>
        </w:tc>
        <w:tc>
          <w:tcPr>
            <w:tcW w:w="1742"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5AFFC06">
            <w:pPr>
              <w:widowControl/>
              <w:spacing w:before="180" w:after="180" w:line="560" w:lineRule="atLeast"/>
              <w:jc w:val="center"/>
              <w:rPr>
                <w:rFonts w:ascii="宋体" w:hAnsi="宋体" w:cs="Times New Roman"/>
                <w:color w:val="000000"/>
                <w:kern w:val="0"/>
                <w:sz w:val="20"/>
              </w:rPr>
            </w:pPr>
            <w:r>
              <w:rPr>
                <w:rFonts w:hint="eastAsia" w:ascii="宋体" w:hAnsi="宋体" w:cs="Times New Roman"/>
                <w:color w:val="000000"/>
                <w:kern w:val="0"/>
                <w:sz w:val="20"/>
              </w:rPr>
              <w:t>设备名称</w:t>
            </w:r>
          </w:p>
        </w:tc>
        <w:tc>
          <w:tcPr>
            <w:tcW w:w="1701"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B64413C">
            <w:pPr>
              <w:widowControl/>
              <w:spacing w:before="180" w:after="180"/>
              <w:jc w:val="center"/>
              <w:textAlignment w:val="bottom"/>
              <w:rPr>
                <w:rFonts w:ascii="宋体" w:hAnsi="宋体" w:cs="Times New Roman"/>
                <w:color w:val="000000"/>
                <w:kern w:val="0"/>
                <w:sz w:val="20"/>
              </w:rPr>
            </w:pPr>
            <w:r>
              <w:rPr>
                <w:rFonts w:hint="eastAsia" w:ascii="宋体" w:hAnsi="宋体" w:cs="Times New Roman"/>
                <w:color w:val="000000"/>
                <w:kern w:val="0"/>
                <w:sz w:val="20"/>
              </w:rPr>
              <w:t>伍家院区数量（台）</w:t>
            </w:r>
          </w:p>
        </w:tc>
        <w:tc>
          <w:tcPr>
            <w:tcW w:w="1701"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027401D">
            <w:pPr>
              <w:widowControl/>
              <w:spacing w:before="180" w:after="180"/>
              <w:jc w:val="center"/>
              <w:textAlignment w:val="bottom"/>
              <w:rPr>
                <w:rFonts w:ascii="宋体" w:hAnsi="宋体" w:cs="Times New Roman"/>
                <w:color w:val="000000"/>
                <w:kern w:val="0"/>
                <w:sz w:val="20"/>
              </w:rPr>
            </w:pPr>
            <w:r>
              <w:rPr>
                <w:rFonts w:hint="eastAsia" w:ascii="宋体" w:hAnsi="宋体" w:cs="Times New Roman"/>
                <w:color w:val="000000"/>
                <w:kern w:val="0"/>
                <w:sz w:val="20"/>
              </w:rPr>
              <w:t>西陵院区数量（台）</w:t>
            </w:r>
          </w:p>
        </w:tc>
        <w:tc>
          <w:tcPr>
            <w:tcW w:w="2206"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CD35D8C">
            <w:pPr>
              <w:widowControl/>
              <w:spacing w:before="180" w:after="180" w:line="560" w:lineRule="atLeast"/>
              <w:jc w:val="center"/>
              <w:rPr>
                <w:rFonts w:ascii="宋体" w:hAnsi="宋体" w:cs="Times New Roman"/>
                <w:color w:val="000000"/>
                <w:kern w:val="0"/>
                <w:sz w:val="20"/>
              </w:rPr>
            </w:pPr>
            <w:r>
              <w:rPr>
                <w:rFonts w:hint="eastAsia" w:ascii="宋体" w:hAnsi="宋体" w:cs="Times New Roman"/>
                <w:color w:val="000000"/>
                <w:kern w:val="0"/>
                <w:sz w:val="20"/>
              </w:rPr>
              <w:t>三峡坝区分院数量（台）</w:t>
            </w:r>
          </w:p>
        </w:tc>
      </w:tr>
      <w:tr w14:paraId="0B2F3E08">
        <w:tblPrEx>
          <w:tblCellMar>
            <w:top w:w="15" w:type="dxa"/>
            <w:left w:w="15" w:type="dxa"/>
            <w:bottom w:w="15" w:type="dxa"/>
            <w:right w:w="15" w:type="dxa"/>
          </w:tblCellMar>
        </w:tblPrEx>
        <w:trPr>
          <w:trHeight w:val="495" w:hRule="atLeast"/>
        </w:trPr>
        <w:tc>
          <w:tcPr>
            <w:tcW w:w="915"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8733CA6">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1</w:t>
            </w:r>
          </w:p>
        </w:tc>
        <w:tc>
          <w:tcPr>
            <w:tcW w:w="1742"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7EA5F2E">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CT</w:t>
            </w:r>
          </w:p>
        </w:tc>
        <w:tc>
          <w:tcPr>
            <w:tcW w:w="1701"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5524E5E">
            <w:pPr>
              <w:widowControl/>
              <w:spacing w:before="180" w:after="180"/>
              <w:jc w:val="center"/>
              <w:textAlignment w:val="bottom"/>
              <w:rPr>
                <w:rFonts w:ascii="宋体" w:hAnsi="宋体" w:cs="Times New Roman"/>
                <w:color w:val="000000"/>
                <w:kern w:val="0"/>
              </w:rPr>
            </w:pPr>
            <w:r>
              <w:rPr>
                <w:rFonts w:hint="eastAsia" w:ascii="宋体" w:hAnsi="宋体" w:cs="Times New Roman"/>
                <w:color w:val="000000"/>
                <w:kern w:val="0"/>
              </w:rPr>
              <w:t>12台</w:t>
            </w:r>
          </w:p>
        </w:tc>
        <w:tc>
          <w:tcPr>
            <w:tcW w:w="1701"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19519C8">
            <w:pPr>
              <w:widowControl/>
              <w:spacing w:before="180" w:after="180"/>
              <w:jc w:val="center"/>
              <w:textAlignment w:val="bottom"/>
              <w:rPr>
                <w:rFonts w:ascii="宋体" w:hAnsi="宋体" w:cs="Times New Roman"/>
                <w:color w:val="000000"/>
                <w:kern w:val="0"/>
              </w:rPr>
            </w:pPr>
            <w:r>
              <w:rPr>
                <w:rFonts w:hint="eastAsia" w:ascii="宋体" w:hAnsi="宋体" w:cs="Times New Roman"/>
                <w:color w:val="000000"/>
                <w:kern w:val="0"/>
              </w:rPr>
              <w:t>8台</w:t>
            </w:r>
          </w:p>
        </w:tc>
        <w:tc>
          <w:tcPr>
            <w:tcW w:w="2206"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00AD8E3">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1台</w:t>
            </w:r>
          </w:p>
        </w:tc>
      </w:tr>
      <w:tr w14:paraId="71D4A3D1">
        <w:tblPrEx>
          <w:tblCellMar>
            <w:top w:w="15" w:type="dxa"/>
            <w:left w:w="15" w:type="dxa"/>
            <w:bottom w:w="15" w:type="dxa"/>
            <w:right w:w="15" w:type="dxa"/>
          </w:tblCellMar>
        </w:tblPrEx>
        <w:tc>
          <w:tcPr>
            <w:tcW w:w="915" w:type="dxa"/>
            <w:tcBorders>
              <w:top w:val="single" w:color="auto" w:sz="4"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E6B69E9">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2</w:t>
            </w:r>
          </w:p>
        </w:tc>
        <w:tc>
          <w:tcPr>
            <w:tcW w:w="1742" w:type="dxa"/>
            <w:tcBorders>
              <w:top w:val="single" w:color="auto" w:sz="4"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9CAE18A">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DR</w:t>
            </w:r>
          </w:p>
        </w:tc>
        <w:tc>
          <w:tcPr>
            <w:tcW w:w="1701" w:type="dxa"/>
            <w:tcBorders>
              <w:top w:val="single" w:color="auto" w:sz="4"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73B596E">
            <w:pPr>
              <w:widowControl/>
              <w:spacing w:before="180" w:after="180"/>
              <w:jc w:val="center"/>
              <w:textAlignment w:val="bottom"/>
              <w:rPr>
                <w:rFonts w:ascii="宋体" w:hAnsi="宋体" w:cs="Times New Roman"/>
                <w:color w:val="000000"/>
                <w:kern w:val="0"/>
              </w:rPr>
            </w:pPr>
            <w:r>
              <w:rPr>
                <w:rFonts w:hint="eastAsia" w:ascii="宋体" w:hAnsi="宋体" w:cs="Times New Roman"/>
                <w:color w:val="000000"/>
                <w:kern w:val="0"/>
              </w:rPr>
              <w:t>7台</w:t>
            </w:r>
          </w:p>
        </w:tc>
        <w:tc>
          <w:tcPr>
            <w:tcW w:w="1701" w:type="dxa"/>
            <w:tcBorders>
              <w:top w:val="single" w:color="auto" w:sz="4"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AE292D3">
            <w:pPr>
              <w:widowControl/>
              <w:spacing w:before="180" w:after="180"/>
              <w:jc w:val="center"/>
              <w:textAlignment w:val="bottom"/>
              <w:rPr>
                <w:rFonts w:ascii="宋体" w:hAnsi="宋体" w:cs="Times New Roman"/>
                <w:color w:val="000000"/>
                <w:kern w:val="0"/>
              </w:rPr>
            </w:pPr>
            <w:r>
              <w:rPr>
                <w:rFonts w:hint="eastAsia" w:ascii="宋体" w:hAnsi="宋体" w:cs="Times New Roman"/>
                <w:color w:val="000000"/>
                <w:kern w:val="0"/>
              </w:rPr>
              <w:t>5台</w:t>
            </w:r>
          </w:p>
        </w:tc>
        <w:tc>
          <w:tcPr>
            <w:tcW w:w="2206" w:type="dxa"/>
            <w:tcBorders>
              <w:top w:val="single" w:color="auto" w:sz="4"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1277587">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2台</w:t>
            </w:r>
          </w:p>
        </w:tc>
      </w:tr>
      <w:tr w14:paraId="66DAE80B">
        <w:tblPrEx>
          <w:tblCellMar>
            <w:top w:w="15" w:type="dxa"/>
            <w:left w:w="15" w:type="dxa"/>
            <w:bottom w:w="15" w:type="dxa"/>
            <w:right w:w="15" w:type="dxa"/>
          </w:tblCellMar>
        </w:tblPrEx>
        <w:tc>
          <w:tcPr>
            <w:tcW w:w="9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59D78B9">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3</w:t>
            </w:r>
          </w:p>
        </w:tc>
        <w:tc>
          <w:tcPr>
            <w:tcW w:w="174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52D04FD">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移动C臂机</w:t>
            </w:r>
          </w:p>
        </w:tc>
        <w:tc>
          <w:tcPr>
            <w:tcW w:w="170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B24FEBB">
            <w:pPr>
              <w:widowControl/>
              <w:spacing w:before="180" w:after="180"/>
              <w:jc w:val="center"/>
              <w:textAlignment w:val="bottom"/>
              <w:rPr>
                <w:rFonts w:ascii="宋体" w:hAnsi="宋体" w:cs="Times New Roman"/>
                <w:color w:val="000000"/>
                <w:kern w:val="0"/>
              </w:rPr>
            </w:pPr>
            <w:r>
              <w:rPr>
                <w:rFonts w:hint="eastAsia" w:ascii="宋体" w:hAnsi="宋体" w:cs="Times New Roman"/>
                <w:color w:val="000000"/>
                <w:kern w:val="0"/>
              </w:rPr>
              <w:t>9台</w:t>
            </w:r>
          </w:p>
        </w:tc>
        <w:tc>
          <w:tcPr>
            <w:tcW w:w="170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54D14D7">
            <w:pPr>
              <w:widowControl/>
              <w:spacing w:before="180" w:after="180"/>
              <w:jc w:val="center"/>
              <w:textAlignment w:val="bottom"/>
              <w:rPr>
                <w:rFonts w:ascii="宋体" w:hAnsi="宋体" w:cs="Times New Roman"/>
                <w:color w:val="000000"/>
                <w:kern w:val="0"/>
              </w:rPr>
            </w:pPr>
            <w:r>
              <w:rPr>
                <w:rFonts w:hint="eastAsia" w:ascii="宋体" w:hAnsi="宋体" w:cs="Times New Roman"/>
                <w:color w:val="000000"/>
                <w:kern w:val="0"/>
              </w:rPr>
              <w:t>5台</w:t>
            </w:r>
          </w:p>
        </w:tc>
        <w:tc>
          <w:tcPr>
            <w:tcW w:w="2206"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9254BD4">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1台</w:t>
            </w:r>
          </w:p>
        </w:tc>
      </w:tr>
      <w:tr w14:paraId="388E07D8">
        <w:tblPrEx>
          <w:tblCellMar>
            <w:top w:w="15" w:type="dxa"/>
            <w:left w:w="15" w:type="dxa"/>
            <w:bottom w:w="15" w:type="dxa"/>
            <w:right w:w="15" w:type="dxa"/>
          </w:tblCellMar>
        </w:tblPrEx>
        <w:tc>
          <w:tcPr>
            <w:tcW w:w="9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704DAA4">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4</w:t>
            </w:r>
          </w:p>
        </w:tc>
        <w:tc>
          <w:tcPr>
            <w:tcW w:w="174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044ADF5">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DSA</w:t>
            </w:r>
          </w:p>
        </w:tc>
        <w:tc>
          <w:tcPr>
            <w:tcW w:w="170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5D24488">
            <w:pPr>
              <w:widowControl/>
              <w:spacing w:before="180" w:after="180"/>
              <w:jc w:val="center"/>
              <w:textAlignment w:val="bottom"/>
              <w:rPr>
                <w:rFonts w:ascii="宋体" w:hAnsi="宋体" w:cs="Times New Roman"/>
                <w:color w:val="000000"/>
                <w:kern w:val="0"/>
              </w:rPr>
            </w:pPr>
            <w:r>
              <w:rPr>
                <w:rFonts w:hint="eastAsia" w:ascii="宋体" w:hAnsi="宋体" w:cs="Times New Roman"/>
                <w:color w:val="000000"/>
                <w:kern w:val="0"/>
              </w:rPr>
              <w:t>7台</w:t>
            </w:r>
          </w:p>
        </w:tc>
        <w:tc>
          <w:tcPr>
            <w:tcW w:w="170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E9BD58B">
            <w:pPr>
              <w:widowControl/>
              <w:spacing w:before="180" w:after="180"/>
              <w:jc w:val="center"/>
              <w:textAlignment w:val="bottom"/>
              <w:rPr>
                <w:rFonts w:ascii="宋体" w:hAnsi="宋体" w:cs="Times New Roman"/>
                <w:color w:val="000000"/>
                <w:kern w:val="0"/>
              </w:rPr>
            </w:pPr>
            <w:r>
              <w:rPr>
                <w:rFonts w:hint="eastAsia" w:ascii="宋体" w:hAnsi="宋体" w:cs="Times New Roman"/>
                <w:color w:val="000000"/>
                <w:kern w:val="0"/>
              </w:rPr>
              <w:t>4台</w:t>
            </w:r>
          </w:p>
        </w:tc>
        <w:tc>
          <w:tcPr>
            <w:tcW w:w="2206"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B5C21EB">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w:t>
            </w:r>
          </w:p>
        </w:tc>
      </w:tr>
      <w:tr w14:paraId="29687E64">
        <w:tblPrEx>
          <w:tblCellMar>
            <w:top w:w="15" w:type="dxa"/>
            <w:left w:w="15" w:type="dxa"/>
            <w:bottom w:w="15" w:type="dxa"/>
            <w:right w:w="15" w:type="dxa"/>
          </w:tblCellMar>
        </w:tblPrEx>
        <w:tc>
          <w:tcPr>
            <w:tcW w:w="9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BCFAA48">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5</w:t>
            </w:r>
          </w:p>
        </w:tc>
        <w:tc>
          <w:tcPr>
            <w:tcW w:w="174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8C46A91">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移动DR</w:t>
            </w:r>
          </w:p>
        </w:tc>
        <w:tc>
          <w:tcPr>
            <w:tcW w:w="170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239116C">
            <w:pPr>
              <w:widowControl/>
              <w:spacing w:before="180" w:after="180"/>
              <w:jc w:val="center"/>
              <w:textAlignment w:val="bottom"/>
              <w:rPr>
                <w:rFonts w:ascii="宋体" w:hAnsi="宋体" w:cs="Times New Roman"/>
                <w:color w:val="000000"/>
                <w:kern w:val="0"/>
              </w:rPr>
            </w:pPr>
            <w:r>
              <w:rPr>
                <w:rFonts w:hint="eastAsia" w:ascii="宋体" w:hAnsi="宋体" w:cs="Times New Roman"/>
                <w:color w:val="000000"/>
                <w:kern w:val="0"/>
              </w:rPr>
              <w:t>4台</w:t>
            </w:r>
          </w:p>
        </w:tc>
        <w:tc>
          <w:tcPr>
            <w:tcW w:w="170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25E206C">
            <w:pPr>
              <w:widowControl/>
              <w:spacing w:before="180" w:after="180"/>
              <w:jc w:val="center"/>
              <w:textAlignment w:val="bottom"/>
              <w:rPr>
                <w:rFonts w:ascii="宋体" w:hAnsi="宋体" w:cs="Times New Roman"/>
                <w:color w:val="000000"/>
                <w:kern w:val="0"/>
              </w:rPr>
            </w:pPr>
            <w:r>
              <w:rPr>
                <w:rFonts w:hint="eastAsia" w:ascii="宋体" w:hAnsi="宋体" w:cs="Times New Roman"/>
                <w:color w:val="000000"/>
                <w:kern w:val="0"/>
              </w:rPr>
              <w:t>2台</w:t>
            </w:r>
          </w:p>
        </w:tc>
        <w:tc>
          <w:tcPr>
            <w:tcW w:w="2206"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00E8DF3">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w:t>
            </w:r>
          </w:p>
        </w:tc>
      </w:tr>
      <w:tr w14:paraId="31A662E1">
        <w:tblPrEx>
          <w:tblCellMar>
            <w:top w:w="15" w:type="dxa"/>
            <w:left w:w="15" w:type="dxa"/>
            <w:bottom w:w="15" w:type="dxa"/>
            <w:right w:w="15" w:type="dxa"/>
          </w:tblCellMar>
        </w:tblPrEx>
        <w:tc>
          <w:tcPr>
            <w:tcW w:w="9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8C59760">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6</w:t>
            </w:r>
          </w:p>
        </w:tc>
        <w:tc>
          <w:tcPr>
            <w:tcW w:w="174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F4CF792">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数字胃肠机</w:t>
            </w:r>
          </w:p>
        </w:tc>
        <w:tc>
          <w:tcPr>
            <w:tcW w:w="170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6C270A3">
            <w:pPr>
              <w:widowControl/>
              <w:spacing w:before="180" w:after="180"/>
              <w:jc w:val="center"/>
              <w:textAlignment w:val="bottom"/>
              <w:rPr>
                <w:rFonts w:ascii="宋体" w:hAnsi="宋体" w:cs="Times New Roman"/>
                <w:color w:val="000000"/>
                <w:kern w:val="0"/>
              </w:rPr>
            </w:pPr>
            <w:r>
              <w:rPr>
                <w:rFonts w:hint="eastAsia" w:ascii="宋体" w:hAnsi="宋体" w:cs="Times New Roman"/>
                <w:color w:val="000000"/>
                <w:kern w:val="0"/>
              </w:rPr>
              <w:t>1台</w:t>
            </w:r>
          </w:p>
        </w:tc>
        <w:tc>
          <w:tcPr>
            <w:tcW w:w="170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C67D376">
            <w:pPr>
              <w:widowControl/>
              <w:spacing w:before="180" w:after="180"/>
              <w:jc w:val="center"/>
              <w:textAlignment w:val="bottom"/>
              <w:rPr>
                <w:rFonts w:ascii="宋体" w:hAnsi="宋体" w:cs="Times New Roman"/>
                <w:color w:val="000000"/>
                <w:kern w:val="0"/>
              </w:rPr>
            </w:pPr>
            <w:r>
              <w:rPr>
                <w:rFonts w:hint="eastAsia" w:ascii="宋体" w:hAnsi="宋体" w:cs="Times New Roman"/>
                <w:color w:val="000000"/>
                <w:kern w:val="0"/>
              </w:rPr>
              <w:t>1台</w:t>
            </w:r>
          </w:p>
        </w:tc>
        <w:tc>
          <w:tcPr>
            <w:tcW w:w="2206"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6284330">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w:t>
            </w:r>
          </w:p>
        </w:tc>
      </w:tr>
      <w:tr w14:paraId="3075526B">
        <w:tblPrEx>
          <w:tblCellMar>
            <w:top w:w="15" w:type="dxa"/>
            <w:left w:w="15" w:type="dxa"/>
            <w:bottom w:w="15" w:type="dxa"/>
            <w:right w:w="15" w:type="dxa"/>
          </w:tblCellMar>
        </w:tblPrEx>
        <w:tc>
          <w:tcPr>
            <w:tcW w:w="9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72C0E6E">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7</w:t>
            </w:r>
          </w:p>
        </w:tc>
        <w:tc>
          <w:tcPr>
            <w:tcW w:w="174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03270BF">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口腔CT</w:t>
            </w:r>
          </w:p>
        </w:tc>
        <w:tc>
          <w:tcPr>
            <w:tcW w:w="170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A1C209C">
            <w:pPr>
              <w:widowControl/>
              <w:spacing w:before="180" w:after="180"/>
              <w:jc w:val="center"/>
              <w:textAlignment w:val="bottom"/>
              <w:rPr>
                <w:rFonts w:ascii="宋体" w:hAnsi="宋体" w:cs="Times New Roman"/>
                <w:color w:val="000000"/>
                <w:kern w:val="0"/>
              </w:rPr>
            </w:pPr>
            <w:r>
              <w:rPr>
                <w:rFonts w:hint="eastAsia" w:ascii="宋体" w:hAnsi="宋体" w:cs="Times New Roman"/>
                <w:color w:val="000000"/>
                <w:kern w:val="0"/>
              </w:rPr>
              <w:t>2台</w:t>
            </w:r>
          </w:p>
        </w:tc>
        <w:tc>
          <w:tcPr>
            <w:tcW w:w="170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41BD69D">
            <w:pPr>
              <w:widowControl/>
              <w:spacing w:before="180" w:after="180"/>
              <w:jc w:val="center"/>
              <w:textAlignment w:val="bottom"/>
              <w:rPr>
                <w:rFonts w:ascii="宋体" w:hAnsi="宋体" w:cs="Times New Roman"/>
                <w:color w:val="000000"/>
                <w:kern w:val="0"/>
              </w:rPr>
            </w:pPr>
            <w:r>
              <w:rPr>
                <w:rFonts w:hint="eastAsia" w:ascii="宋体" w:hAnsi="宋体" w:cs="Times New Roman"/>
                <w:color w:val="000000"/>
                <w:kern w:val="0"/>
              </w:rPr>
              <w:t>1台</w:t>
            </w:r>
          </w:p>
        </w:tc>
        <w:tc>
          <w:tcPr>
            <w:tcW w:w="2206"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B052BFD">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w:t>
            </w:r>
          </w:p>
        </w:tc>
      </w:tr>
      <w:tr w14:paraId="459A0B53">
        <w:tblPrEx>
          <w:tblCellMar>
            <w:top w:w="15" w:type="dxa"/>
            <w:left w:w="15" w:type="dxa"/>
            <w:bottom w:w="15" w:type="dxa"/>
            <w:right w:w="15" w:type="dxa"/>
          </w:tblCellMar>
        </w:tblPrEx>
        <w:tc>
          <w:tcPr>
            <w:tcW w:w="9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FE78D9E">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8</w:t>
            </w:r>
          </w:p>
        </w:tc>
        <w:tc>
          <w:tcPr>
            <w:tcW w:w="174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130A976">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牙片机/牙科X射线机</w:t>
            </w:r>
          </w:p>
        </w:tc>
        <w:tc>
          <w:tcPr>
            <w:tcW w:w="170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2E1DD26">
            <w:pPr>
              <w:widowControl/>
              <w:spacing w:before="180" w:after="180"/>
              <w:jc w:val="center"/>
              <w:textAlignment w:val="bottom"/>
              <w:rPr>
                <w:rFonts w:ascii="宋体" w:hAnsi="宋体" w:cs="Times New Roman"/>
                <w:color w:val="000000"/>
                <w:kern w:val="0"/>
              </w:rPr>
            </w:pPr>
            <w:r>
              <w:rPr>
                <w:rFonts w:hint="eastAsia" w:ascii="宋体" w:hAnsi="宋体" w:cs="Times New Roman"/>
                <w:color w:val="000000"/>
                <w:kern w:val="0"/>
              </w:rPr>
              <w:t>1台</w:t>
            </w:r>
          </w:p>
        </w:tc>
        <w:tc>
          <w:tcPr>
            <w:tcW w:w="170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DEDC701">
            <w:pPr>
              <w:widowControl/>
              <w:spacing w:before="180" w:after="180"/>
              <w:jc w:val="center"/>
              <w:textAlignment w:val="bottom"/>
              <w:rPr>
                <w:rFonts w:ascii="宋体" w:hAnsi="宋体" w:cs="Times New Roman"/>
                <w:color w:val="000000"/>
                <w:kern w:val="0"/>
              </w:rPr>
            </w:pPr>
            <w:r>
              <w:rPr>
                <w:rFonts w:hint="eastAsia" w:ascii="宋体" w:hAnsi="宋体" w:cs="Times New Roman"/>
                <w:color w:val="000000"/>
                <w:kern w:val="0"/>
              </w:rPr>
              <w:t>1台</w:t>
            </w:r>
          </w:p>
        </w:tc>
        <w:tc>
          <w:tcPr>
            <w:tcW w:w="2206"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5F86727">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w:t>
            </w:r>
          </w:p>
        </w:tc>
      </w:tr>
      <w:tr w14:paraId="625A58FD">
        <w:tblPrEx>
          <w:shd w:val="clear" w:color="auto" w:fill="FFFFFF"/>
          <w:tblCellMar>
            <w:top w:w="15" w:type="dxa"/>
            <w:left w:w="15" w:type="dxa"/>
            <w:bottom w:w="15" w:type="dxa"/>
            <w:right w:w="15" w:type="dxa"/>
          </w:tblCellMar>
        </w:tblPrEx>
        <w:tc>
          <w:tcPr>
            <w:tcW w:w="9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1B145EB">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9</w:t>
            </w:r>
          </w:p>
        </w:tc>
        <w:tc>
          <w:tcPr>
            <w:tcW w:w="174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8D42F3F">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骨密度仪</w:t>
            </w:r>
          </w:p>
        </w:tc>
        <w:tc>
          <w:tcPr>
            <w:tcW w:w="170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F256CCA">
            <w:pPr>
              <w:widowControl/>
              <w:spacing w:before="180" w:after="180"/>
              <w:jc w:val="center"/>
              <w:textAlignment w:val="bottom"/>
              <w:rPr>
                <w:rFonts w:ascii="宋体" w:hAnsi="宋体" w:cs="Times New Roman"/>
                <w:color w:val="000000"/>
                <w:kern w:val="0"/>
              </w:rPr>
            </w:pPr>
            <w:r>
              <w:rPr>
                <w:rFonts w:ascii="宋体" w:hAnsi="宋体" w:cs="Times New Roman"/>
                <w:color w:val="000000"/>
                <w:kern w:val="0"/>
              </w:rPr>
              <w:t>2</w:t>
            </w:r>
            <w:r>
              <w:rPr>
                <w:rFonts w:hint="eastAsia" w:ascii="宋体" w:hAnsi="宋体" w:cs="Times New Roman"/>
                <w:color w:val="000000"/>
                <w:kern w:val="0"/>
              </w:rPr>
              <w:t>台</w:t>
            </w:r>
          </w:p>
        </w:tc>
        <w:tc>
          <w:tcPr>
            <w:tcW w:w="170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9CB4040">
            <w:pPr>
              <w:widowControl/>
              <w:spacing w:before="180" w:after="180"/>
              <w:jc w:val="center"/>
              <w:textAlignment w:val="bottom"/>
              <w:rPr>
                <w:rFonts w:ascii="宋体" w:hAnsi="宋体" w:cs="Times New Roman"/>
                <w:color w:val="000000"/>
                <w:kern w:val="0"/>
              </w:rPr>
            </w:pPr>
            <w:r>
              <w:rPr>
                <w:rFonts w:hint="eastAsia" w:ascii="宋体" w:hAnsi="宋体" w:cs="Times New Roman"/>
                <w:color w:val="000000"/>
                <w:kern w:val="0"/>
              </w:rPr>
              <w:t>1台</w:t>
            </w:r>
          </w:p>
        </w:tc>
        <w:tc>
          <w:tcPr>
            <w:tcW w:w="2206"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56C99EF">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w:t>
            </w:r>
          </w:p>
        </w:tc>
      </w:tr>
      <w:tr w14:paraId="6F7B56F5">
        <w:tblPrEx>
          <w:shd w:val="clear" w:color="auto" w:fill="FFFFFF"/>
          <w:tblCellMar>
            <w:top w:w="15" w:type="dxa"/>
            <w:left w:w="15" w:type="dxa"/>
            <w:bottom w:w="15" w:type="dxa"/>
            <w:right w:w="15" w:type="dxa"/>
          </w:tblCellMar>
        </w:tblPrEx>
        <w:tc>
          <w:tcPr>
            <w:tcW w:w="9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F14C2CB">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10</w:t>
            </w:r>
          </w:p>
        </w:tc>
        <w:tc>
          <w:tcPr>
            <w:tcW w:w="174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A81BA45">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碎石机</w:t>
            </w:r>
          </w:p>
        </w:tc>
        <w:tc>
          <w:tcPr>
            <w:tcW w:w="170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DD39858">
            <w:pPr>
              <w:widowControl/>
              <w:spacing w:before="180" w:after="180"/>
              <w:jc w:val="center"/>
              <w:textAlignment w:val="bottom"/>
              <w:rPr>
                <w:rFonts w:ascii="宋体" w:hAnsi="宋体" w:cs="Times New Roman"/>
                <w:color w:val="000000"/>
                <w:kern w:val="0"/>
              </w:rPr>
            </w:pPr>
            <w:r>
              <w:rPr>
                <w:rFonts w:hint="eastAsia" w:ascii="宋体" w:hAnsi="宋体" w:cs="Times New Roman"/>
                <w:color w:val="000000"/>
                <w:kern w:val="0"/>
              </w:rPr>
              <w:t>1台</w:t>
            </w:r>
          </w:p>
        </w:tc>
        <w:tc>
          <w:tcPr>
            <w:tcW w:w="170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9885969">
            <w:pPr>
              <w:widowControl/>
              <w:spacing w:before="180" w:after="180"/>
              <w:jc w:val="center"/>
              <w:textAlignment w:val="bottom"/>
              <w:rPr>
                <w:rFonts w:ascii="宋体" w:hAnsi="宋体" w:cs="Times New Roman"/>
                <w:color w:val="000000"/>
                <w:kern w:val="0"/>
              </w:rPr>
            </w:pPr>
            <w:r>
              <w:rPr>
                <w:rFonts w:hint="eastAsia" w:ascii="宋体" w:hAnsi="宋体" w:cs="Times New Roman"/>
                <w:color w:val="000000"/>
                <w:kern w:val="0"/>
              </w:rPr>
              <w:t>1台</w:t>
            </w:r>
          </w:p>
        </w:tc>
        <w:tc>
          <w:tcPr>
            <w:tcW w:w="2206"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EDAEB22">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w:t>
            </w:r>
          </w:p>
        </w:tc>
      </w:tr>
      <w:tr w14:paraId="0729694C">
        <w:tblPrEx>
          <w:shd w:val="clear" w:color="auto" w:fill="FFFFFF"/>
          <w:tblCellMar>
            <w:top w:w="15" w:type="dxa"/>
            <w:left w:w="15" w:type="dxa"/>
            <w:bottom w:w="15" w:type="dxa"/>
            <w:right w:w="15" w:type="dxa"/>
          </w:tblCellMar>
        </w:tblPrEx>
        <w:tc>
          <w:tcPr>
            <w:tcW w:w="9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9C3EC83">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11</w:t>
            </w:r>
          </w:p>
        </w:tc>
        <w:tc>
          <w:tcPr>
            <w:tcW w:w="174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C555301">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医用直线加速器</w:t>
            </w:r>
          </w:p>
        </w:tc>
        <w:tc>
          <w:tcPr>
            <w:tcW w:w="170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05E190B">
            <w:pPr>
              <w:widowControl/>
              <w:spacing w:before="180" w:after="180"/>
              <w:jc w:val="center"/>
              <w:textAlignment w:val="bottom"/>
              <w:rPr>
                <w:rFonts w:ascii="宋体" w:hAnsi="宋体" w:cs="Times New Roman"/>
                <w:color w:val="000000"/>
                <w:kern w:val="0"/>
              </w:rPr>
            </w:pPr>
            <w:r>
              <w:rPr>
                <w:rFonts w:hint="eastAsia" w:ascii="宋体" w:hAnsi="宋体" w:cs="Times New Roman"/>
                <w:color w:val="000000"/>
                <w:kern w:val="0"/>
              </w:rPr>
              <w:t>2台</w:t>
            </w:r>
          </w:p>
        </w:tc>
        <w:tc>
          <w:tcPr>
            <w:tcW w:w="170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4F38002">
            <w:pPr>
              <w:widowControl/>
              <w:spacing w:before="180" w:after="180"/>
              <w:jc w:val="center"/>
              <w:textAlignment w:val="bottom"/>
              <w:rPr>
                <w:rFonts w:ascii="宋体" w:hAnsi="宋体" w:cs="Times New Roman"/>
                <w:color w:val="000000"/>
                <w:kern w:val="0"/>
              </w:rPr>
            </w:pPr>
            <w:r>
              <w:rPr>
                <w:rFonts w:hint="eastAsia" w:ascii="宋体" w:hAnsi="宋体" w:cs="Times New Roman"/>
                <w:color w:val="000000"/>
                <w:kern w:val="0"/>
              </w:rPr>
              <w:t>1台</w:t>
            </w:r>
          </w:p>
        </w:tc>
        <w:tc>
          <w:tcPr>
            <w:tcW w:w="2206"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C828B5F">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w:t>
            </w:r>
          </w:p>
        </w:tc>
      </w:tr>
      <w:tr w14:paraId="44546337">
        <w:tblPrEx>
          <w:shd w:val="clear" w:color="auto" w:fill="FFFFFF"/>
          <w:tblCellMar>
            <w:top w:w="15" w:type="dxa"/>
            <w:left w:w="15" w:type="dxa"/>
            <w:bottom w:w="15" w:type="dxa"/>
            <w:right w:w="15" w:type="dxa"/>
          </w:tblCellMar>
        </w:tblPrEx>
        <w:tc>
          <w:tcPr>
            <w:tcW w:w="9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AB93B69">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12</w:t>
            </w:r>
          </w:p>
        </w:tc>
        <w:tc>
          <w:tcPr>
            <w:tcW w:w="174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F290AD5">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模拟定位CT机</w:t>
            </w:r>
          </w:p>
        </w:tc>
        <w:tc>
          <w:tcPr>
            <w:tcW w:w="170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4913F22">
            <w:pPr>
              <w:widowControl/>
              <w:spacing w:before="180" w:after="180"/>
              <w:jc w:val="center"/>
              <w:textAlignment w:val="bottom"/>
              <w:rPr>
                <w:rFonts w:ascii="宋体" w:hAnsi="宋体" w:cs="Times New Roman"/>
                <w:color w:val="000000"/>
                <w:kern w:val="0"/>
              </w:rPr>
            </w:pPr>
            <w:r>
              <w:rPr>
                <w:rFonts w:ascii="宋体" w:hAnsi="宋体" w:cs="Times New Roman"/>
                <w:color w:val="000000"/>
                <w:kern w:val="0"/>
              </w:rPr>
              <w:t>1台</w:t>
            </w:r>
          </w:p>
        </w:tc>
        <w:tc>
          <w:tcPr>
            <w:tcW w:w="170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32FC634">
            <w:pPr>
              <w:widowControl/>
              <w:spacing w:before="180" w:after="180"/>
              <w:jc w:val="center"/>
              <w:textAlignment w:val="bottom"/>
              <w:rPr>
                <w:rFonts w:ascii="宋体" w:hAnsi="宋体" w:cs="Times New Roman"/>
                <w:color w:val="000000"/>
                <w:kern w:val="0"/>
              </w:rPr>
            </w:pPr>
            <w:r>
              <w:rPr>
                <w:rFonts w:hint="eastAsia" w:ascii="宋体" w:hAnsi="宋体" w:cs="Times New Roman"/>
                <w:color w:val="000000"/>
                <w:kern w:val="0"/>
              </w:rPr>
              <w:t>1台</w:t>
            </w:r>
          </w:p>
        </w:tc>
        <w:tc>
          <w:tcPr>
            <w:tcW w:w="2206"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AD3A457">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w:t>
            </w:r>
          </w:p>
        </w:tc>
      </w:tr>
      <w:tr w14:paraId="12C2F8E1">
        <w:tblPrEx>
          <w:shd w:val="clear" w:color="auto" w:fill="FFFFFF"/>
          <w:tblCellMar>
            <w:top w:w="15" w:type="dxa"/>
            <w:left w:w="15" w:type="dxa"/>
            <w:bottom w:w="15" w:type="dxa"/>
            <w:right w:w="15" w:type="dxa"/>
          </w:tblCellMar>
        </w:tblPrEx>
        <w:tc>
          <w:tcPr>
            <w:tcW w:w="9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46F0500">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13</w:t>
            </w:r>
          </w:p>
        </w:tc>
        <w:tc>
          <w:tcPr>
            <w:tcW w:w="174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21FD0E7">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核素病房</w:t>
            </w:r>
          </w:p>
        </w:tc>
        <w:tc>
          <w:tcPr>
            <w:tcW w:w="170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99E0A27">
            <w:pPr>
              <w:widowControl/>
              <w:spacing w:before="180" w:after="180"/>
              <w:jc w:val="center"/>
              <w:textAlignment w:val="bottom"/>
              <w:rPr>
                <w:rFonts w:ascii="宋体" w:hAnsi="宋体" w:cs="Times New Roman"/>
                <w:color w:val="000000"/>
                <w:kern w:val="0"/>
              </w:rPr>
            </w:pPr>
            <w:r>
              <w:rPr>
                <w:rFonts w:hint="eastAsia" w:ascii="宋体" w:hAnsi="宋体" w:cs="Times New Roman"/>
                <w:color w:val="000000"/>
                <w:kern w:val="0"/>
              </w:rPr>
              <w:t>2间</w:t>
            </w:r>
          </w:p>
        </w:tc>
        <w:tc>
          <w:tcPr>
            <w:tcW w:w="170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EF86B03">
            <w:pPr>
              <w:widowControl/>
              <w:spacing w:before="180" w:after="180"/>
              <w:jc w:val="center"/>
              <w:textAlignment w:val="bottom"/>
              <w:rPr>
                <w:rFonts w:ascii="宋体" w:hAnsi="宋体" w:cs="Times New Roman"/>
                <w:color w:val="000000"/>
                <w:kern w:val="0"/>
              </w:rPr>
            </w:pPr>
            <w:r>
              <w:rPr>
                <w:rFonts w:ascii="宋体" w:hAnsi="宋体" w:cs="Times New Roman"/>
                <w:color w:val="000000"/>
                <w:kern w:val="0"/>
              </w:rPr>
              <w:t>-</w:t>
            </w:r>
          </w:p>
        </w:tc>
        <w:tc>
          <w:tcPr>
            <w:tcW w:w="2206"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B2E1AB2">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w:t>
            </w:r>
          </w:p>
        </w:tc>
      </w:tr>
      <w:tr w14:paraId="3932DDB1">
        <w:tblPrEx>
          <w:shd w:val="clear" w:color="auto" w:fill="FFFFFF"/>
          <w:tblCellMar>
            <w:top w:w="15" w:type="dxa"/>
            <w:left w:w="15" w:type="dxa"/>
            <w:bottom w:w="15" w:type="dxa"/>
            <w:right w:w="15" w:type="dxa"/>
          </w:tblCellMar>
        </w:tblPrEx>
        <w:tc>
          <w:tcPr>
            <w:tcW w:w="9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CD29DE3">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14</w:t>
            </w:r>
          </w:p>
        </w:tc>
        <w:tc>
          <w:tcPr>
            <w:tcW w:w="174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6FFF89D">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粒籽植入病房</w:t>
            </w:r>
          </w:p>
        </w:tc>
        <w:tc>
          <w:tcPr>
            <w:tcW w:w="170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4F16F21">
            <w:pPr>
              <w:widowControl/>
              <w:spacing w:before="180" w:after="180"/>
              <w:jc w:val="center"/>
              <w:textAlignment w:val="bottom"/>
              <w:rPr>
                <w:rFonts w:ascii="宋体" w:hAnsi="宋体" w:cs="Times New Roman"/>
                <w:color w:val="000000"/>
                <w:kern w:val="0"/>
              </w:rPr>
            </w:pPr>
            <w:r>
              <w:rPr>
                <w:rFonts w:ascii="宋体" w:hAnsi="宋体" w:cs="Times New Roman"/>
                <w:color w:val="000000"/>
                <w:kern w:val="0"/>
              </w:rPr>
              <w:t>2间</w:t>
            </w:r>
          </w:p>
        </w:tc>
        <w:tc>
          <w:tcPr>
            <w:tcW w:w="170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D414BDB">
            <w:pPr>
              <w:widowControl/>
              <w:spacing w:before="180" w:after="180"/>
              <w:jc w:val="center"/>
              <w:textAlignment w:val="bottom"/>
              <w:rPr>
                <w:rFonts w:ascii="宋体" w:hAnsi="宋体" w:cs="Times New Roman"/>
                <w:color w:val="000000"/>
                <w:kern w:val="0"/>
              </w:rPr>
            </w:pPr>
            <w:r>
              <w:rPr>
                <w:rFonts w:hint="eastAsia" w:ascii="宋体" w:hAnsi="宋体" w:cs="Times New Roman"/>
                <w:color w:val="000000"/>
                <w:kern w:val="0"/>
              </w:rPr>
              <w:t>2间</w:t>
            </w:r>
          </w:p>
        </w:tc>
        <w:tc>
          <w:tcPr>
            <w:tcW w:w="2206"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D080EF6">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w:t>
            </w:r>
          </w:p>
        </w:tc>
      </w:tr>
      <w:tr w14:paraId="6F48874E">
        <w:tblPrEx>
          <w:tblCellMar>
            <w:top w:w="15" w:type="dxa"/>
            <w:left w:w="15" w:type="dxa"/>
            <w:bottom w:w="15" w:type="dxa"/>
            <w:right w:w="15" w:type="dxa"/>
          </w:tblCellMar>
        </w:tblPrEx>
        <w:tc>
          <w:tcPr>
            <w:tcW w:w="9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F6F9F8C">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15</w:t>
            </w:r>
          </w:p>
        </w:tc>
        <w:tc>
          <w:tcPr>
            <w:tcW w:w="174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848AC4E">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乳腺钼靶机</w:t>
            </w:r>
          </w:p>
        </w:tc>
        <w:tc>
          <w:tcPr>
            <w:tcW w:w="170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706FC23">
            <w:pPr>
              <w:widowControl/>
              <w:spacing w:before="180" w:after="180"/>
              <w:jc w:val="center"/>
              <w:textAlignment w:val="bottom"/>
              <w:rPr>
                <w:rFonts w:ascii="宋体" w:hAnsi="宋体" w:cs="Times New Roman"/>
                <w:color w:val="000000"/>
                <w:kern w:val="0"/>
              </w:rPr>
            </w:pPr>
            <w:r>
              <w:rPr>
                <w:rFonts w:hint="eastAsia" w:ascii="宋体" w:hAnsi="宋体" w:cs="Times New Roman"/>
                <w:color w:val="000000"/>
                <w:kern w:val="0"/>
              </w:rPr>
              <w:t>1台</w:t>
            </w:r>
          </w:p>
        </w:tc>
        <w:tc>
          <w:tcPr>
            <w:tcW w:w="170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2038F5A">
            <w:pPr>
              <w:widowControl/>
              <w:spacing w:before="180" w:after="180"/>
              <w:jc w:val="center"/>
              <w:textAlignment w:val="bottom"/>
              <w:rPr>
                <w:rFonts w:ascii="宋体" w:hAnsi="宋体" w:cs="Times New Roman"/>
                <w:color w:val="000000"/>
                <w:kern w:val="0"/>
              </w:rPr>
            </w:pPr>
            <w:r>
              <w:rPr>
                <w:rFonts w:hint="eastAsia" w:ascii="宋体" w:hAnsi="宋体" w:cs="Times New Roman"/>
                <w:color w:val="000000"/>
                <w:kern w:val="0"/>
              </w:rPr>
              <w:t>1台</w:t>
            </w:r>
          </w:p>
        </w:tc>
        <w:tc>
          <w:tcPr>
            <w:tcW w:w="2206"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D9F31DB">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w:t>
            </w:r>
          </w:p>
        </w:tc>
      </w:tr>
      <w:tr w14:paraId="7479E04F">
        <w:tblPrEx>
          <w:tblCellMar>
            <w:top w:w="15" w:type="dxa"/>
            <w:left w:w="15" w:type="dxa"/>
            <w:bottom w:w="15" w:type="dxa"/>
            <w:right w:w="15" w:type="dxa"/>
          </w:tblCellMar>
        </w:tblPrEx>
        <w:tc>
          <w:tcPr>
            <w:tcW w:w="9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C7BB8FE">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16</w:t>
            </w:r>
          </w:p>
        </w:tc>
        <w:tc>
          <w:tcPr>
            <w:tcW w:w="174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174B347">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SPECT/CT</w:t>
            </w:r>
          </w:p>
        </w:tc>
        <w:tc>
          <w:tcPr>
            <w:tcW w:w="170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50E7DD1">
            <w:pPr>
              <w:widowControl/>
              <w:spacing w:before="180" w:after="180"/>
              <w:jc w:val="center"/>
              <w:textAlignment w:val="bottom"/>
              <w:rPr>
                <w:rFonts w:ascii="宋体" w:hAnsi="宋体" w:cs="Times New Roman"/>
                <w:color w:val="000000"/>
                <w:kern w:val="0"/>
              </w:rPr>
            </w:pPr>
            <w:r>
              <w:rPr>
                <w:rFonts w:ascii="宋体" w:hAnsi="宋体" w:cs="Times New Roman"/>
                <w:color w:val="000000"/>
                <w:kern w:val="0"/>
              </w:rPr>
              <w:t>2台</w:t>
            </w:r>
          </w:p>
        </w:tc>
        <w:tc>
          <w:tcPr>
            <w:tcW w:w="170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7FD784C">
            <w:pPr>
              <w:widowControl/>
              <w:spacing w:before="180" w:after="180"/>
              <w:jc w:val="center"/>
              <w:textAlignment w:val="bottom"/>
              <w:rPr>
                <w:rFonts w:ascii="宋体" w:hAnsi="宋体" w:cs="Times New Roman"/>
                <w:color w:val="000000"/>
                <w:kern w:val="0"/>
              </w:rPr>
            </w:pPr>
            <w:r>
              <w:rPr>
                <w:rFonts w:hint="eastAsia" w:ascii="宋体" w:hAnsi="宋体" w:cs="Times New Roman"/>
                <w:color w:val="000000"/>
                <w:kern w:val="0"/>
              </w:rPr>
              <w:t>1台</w:t>
            </w:r>
          </w:p>
        </w:tc>
        <w:tc>
          <w:tcPr>
            <w:tcW w:w="2206"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1FCA605">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w:t>
            </w:r>
          </w:p>
        </w:tc>
      </w:tr>
      <w:tr w14:paraId="72BA94F2">
        <w:tblPrEx>
          <w:shd w:val="clear" w:color="auto" w:fill="FFFFFF"/>
          <w:tblCellMar>
            <w:top w:w="15" w:type="dxa"/>
            <w:left w:w="15" w:type="dxa"/>
            <w:bottom w:w="15" w:type="dxa"/>
            <w:right w:w="15" w:type="dxa"/>
          </w:tblCellMar>
        </w:tblPrEx>
        <w:tc>
          <w:tcPr>
            <w:tcW w:w="9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29F3662">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17</w:t>
            </w:r>
          </w:p>
        </w:tc>
        <w:tc>
          <w:tcPr>
            <w:tcW w:w="174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0F5EE7F">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PET/CT</w:t>
            </w:r>
          </w:p>
        </w:tc>
        <w:tc>
          <w:tcPr>
            <w:tcW w:w="170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5CB4E03">
            <w:pPr>
              <w:widowControl/>
              <w:spacing w:before="180" w:after="180"/>
              <w:jc w:val="center"/>
              <w:textAlignment w:val="bottom"/>
              <w:rPr>
                <w:rFonts w:ascii="宋体" w:hAnsi="宋体" w:cs="Times New Roman"/>
                <w:color w:val="000000"/>
                <w:kern w:val="0"/>
              </w:rPr>
            </w:pPr>
            <w:r>
              <w:rPr>
                <w:rFonts w:hint="eastAsia" w:ascii="宋体" w:hAnsi="宋体" w:cs="Times New Roman"/>
                <w:color w:val="000000"/>
                <w:kern w:val="0"/>
              </w:rPr>
              <w:t>1台</w:t>
            </w:r>
          </w:p>
        </w:tc>
        <w:tc>
          <w:tcPr>
            <w:tcW w:w="170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37CABB2">
            <w:pPr>
              <w:widowControl/>
              <w:spacing w:before="180" w:after="180"/>
              <w:jc w:val="center"/>
              <w:textAlignment w:val="bottom"/>
              <w:rPr>
                <w:rFonts w:ascii="宋体" w:hAnsi="宋体" w:cs="Times New Roman"/>
                <w:color w:val="000000"/>
                <w:kern w:val="0"/>
              </w:rPr>
            </w:pPr>
            <w:r>
              <w:rPr>
                <w:rFonts w:hint="eastAsia" w:ascii="宋体" w:hAnsi="宋体" w:cs="Times New Roman"/>
                <w:color w:val="000000"/>
                <w:kern w:val="0"/>
              </w:rPr>
              <w:t>1台</w:t>
            </w:r>
          </w:p>
        </w:tc>
        <w:tc>
          <w:tcPr>
            <w:tcW w:w="2206"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0D3A701">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w:t>
            </w:r>
          </w:p>
        </w:tc>
      </w:tr>
      <w:tr w14:paraId="2C063A06">
        <w:tblPrEx>
          <w:tblCellMar>
            <w:top w:w="15" w:type="dxa"/>
            <w:left w:w="15" w:type="dxa"/>
            <w:bottom w:w="15" w:type="dxa"/>
            <w:right w:w="15" w:type="dxa"/>
          </w:tblCellMar>
        </w:tblPrEx>
        <w:tc>
          <w:tcPr>
            <w:tcW w:w="9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AF101F8">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18</w:t>
            </w:r>
          </w:p>
        </w:tc>
        <w:tc>
          <w:tcPr>
            <w:tcW w:w="174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AE58341">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后装机</w:t>
            </w:r>
          </w:p>
        </w:tc>
        <w:tc>
          <w:tcPr>
            <w:tcW w:w="170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1E90758">
            <w:pPr>
              <w:widowControl/>
              <w:spacing w:before="180" w:after="180"/>
              <w:jc w:val="center"/>
              <w:textAlignment w:val="bottom"/>
              <w:rPr>
                <w:rFonts w:ascii="宋体" w:hAnsi="宋体" w:cs="Times New Roman"/>
                <w:color w:val="000000"/>
                <w:kern w:val="0"/>
              </w:rPr>
            </w:pPr>
            <w:r>
              <w:rPr>
                <w:rFonts w:hint="eastAsia" w:ascii="宋体" w:hAnsi="宋体" w:cs="Times New Roman"/>
                <w:color w:val="000000"/>
                <w:kern w:val="0"/>
              </w:rPr>
              <w:t>1台</w:t>
            </w:r>
          </w:p>
        </w:tc>
        <w:tc>
          <w:tcPr>
            <w:tcW w:w="170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3CB6D53">
            <w:pPr>
              <w:widowControl/>
              <w:spacing w:before="180" w:after="180"/>
              <w:jc w:val="center"/>
              <w:textAlignment w:val="bottom"/>
              <w:rPr>
                <w:rFonts w:ascii="宋体" w:hAnsi="宋体" w:cs="Times New Roman"/>
                <w:color w:val="000000"/>
                <w:kern w:val="0"/>
              </w:rPr>
            </w:pPr>
            <w:r>
              <w:rPr>
                <w:rFonts w:hint="eastAsia" w:ascii="宋体" w:hAnsi="宋体" w:cs="Times New Roman"/>
                <w:color w:val="000000"/>
                <w:kern w:val="0"/>
              </w:rPr>
              <w:t>-</w:t>
            </w:r>
          </w:p>
        </w:tc>
        <w:tc>
          <w:tcPr>
            <w:tcW w:w="2206"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E2DBF07">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w:t>
            </w:r>
          </w:p>
        </w:tc>
      </w:tr>
      <w:tr w14:paraId="3C5BF327">
        <w:tblPrEx>
          <w:tblCellMar>
            <w:top w:w="15" w:type="dxa"/>
            <w:left w:w="15" w:type="dxa"/>
            <w:bottom w:w="15" w:type="dxa"/>
            <w:right w:w="15" w:type="dxa"/>
          </w:tblCellMar>
        </w:tblPrEx>
        <w:tc>
          <w:tcPr>
            <w:tcW w:w="9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5ECC0CA">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19</w:t>
            </w:r>
          </w:p>
        </w:tc>
        <w:tc>
          <w:tcPr>
            <w:tcW w:w="174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6ACB93B">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回旋加速器</w:t>
            </w:r>
          </w:p>
        </w:tc>
        <w:tc>
          <w:tcPr>
            <w:tcW w:w="170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B4B00F3">
            <w:pPr>
              <w:widowControl/>
              <w:spacing w:before="180" w:after="180"/>
              <w:jc w:val="center"/>
              <w:textAlignment w:val="bottom"/>
              <w:rPr>
                <w:rFonts w:ascii="宋体" w:hAnsi="宋体" w:cs="Times New Roman"/>
                <w:color w:val="000000"/>
                <w:kern w:val="0"/>
              </w:rPr>
            </w:pPr>
            <w:r>
              <w:rPr>
                <w:rFonts w:hint="eastAsia" w:ascii="宋体" w:hAnsi="宋体" w:cs="Times New Roman"/>
                <w:color w:val="000000"/>
                <w:kern w:val="0"/>
              </w:rPr>
              <w:t>1台</w:t>
            </w:r>
          </w:p>
        </w:tc>
        <w:tc>
          <w:tcPr>
            <w:tcW w:w="170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7702F0F">
            <w:pPr>
              <w:widowControl/>
              <w:spacing w:before="180" w:after="180"/>
              <w:jc w:val="center"/>
              <w:textAlignment w:val="bottom"/>
              <w:rPr>
                <w:rFonts w:ascii="宋体" w:hAnsi="宋体" w:cs="Times New Roman"/>
                <w:color w:val="000000"/>
                <w:kern w:val="0"/>
              </w:rPr>
            </w:pPr>
            <w:r>
              <w:rPr>
                <w:rFonts w:hint="eastAsia" w:ascii="宋体" w:hAnsi="宋体" w:cs="Times New Roman"/>
                <w:color w:val="000000"/>
                <w:kern w:val="0"/>
              </w:rPr>
              <w:t>-</w:t>
            </w:r>
          </w:p>
        </w:tc>
        <w:tc>
          <w:tcPr>
            <w:tcW w:w="2206"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5CA48EA">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w:t>
            </w:r>
          </w:p>
        </w:tc>
      </w:tr>
      <w:tr w14:paraId="3794AE1A">
        <w:tblPrEx>
          <w:shd w:val="clear" w:color="auto" w:fill="FFFFFF"/>
          <w:tblCellMar>
            <w:top w:w="15" w:type="dxa"/>
            <w:left w:w="15" w:type="dxa"/>
            <w:bottom w:w="15" w:type="dxa"/>
            <w:right w:w="15" w:type="dxa"/>
          </w:tblCellMar>
        </w:tblPrEx>
        <w:tc>
          <w:tcPr>
            <w:tcW w:w="915" w:type="dxa"/>
            <w:tcBorders>
              <w:top w:val="nil"/>
              <w:left w:val="single" w:color="auto" w:sz="6" w:space="0"/>
              <w:bottom w:val="single" w:color="auto" w:sz="4" w:space="0"/>
              <w:right w:val="single" w:color="auto" w:sz="6" w:space="0"/>
            </w:tcBorders>
            <w:shd w:val="clear" w:color="auto" w:fill="FFFFFF"/>
            <w:tcMar>
              <w:top w:w="0" w:type="dxa"/>
              <w:left w:w="105" w:type="dxa"/>
              <w:bottom w:w="0" w:type="dxa"/>
              <w:right w:w="105" w:type="dxa"/>
            </w:tcMar>
            <w:vAlign w:val="center"/>
          </w:tcPr>
          <w:p w14:paraId="2E8BF736">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20</w:t>
            </w:r>
          </w:p>
        </w:tc>
        <w:tc>
          <w:tcPr>
            <w:tcW w:w="1742" w:type="dxa"/>
            <w:tcBorders>
              <w:top w:val="nil"/>
              <w:left w:val="single" w:color="auto" w:sz="6" w:space="0"/>
              <w:bottom w:val="single" w:color="auto" w:sz="4" w:space="0"/>
              <w:right w:val="single" w:color="auto" w:sz="6" w:space="0"/>
            </w:tcBorders>
            <w:shd w:val="clear" w:color="auto" w:fill="FFFFFF"/>
            <w:tcMar>
              <w:top w:w="0" w:type="dxa"/>
              <w:left w:w="105" w:type="dxa"/>
              <w:bottom w:w="0" w:type="dxa"/>
              <w:right w:w="105" w:type="dxa"/>
            </w:tcMar>
            <w:vAlign w:val="center"/>
          </w:tcPr>
          <w:p w14:paraId="4A979680">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TOMO</w:t>
            </w:r>
          </w:p>
        </w:tc>
        <w:tc>
          <w:tcPr>
            <w:tcW w:w="1701" w:type="dxa"/>
            <w:tcBorders>
              <w:top w:val="nil"/>
              <w:left w:val="single" w:color="auto" w:sz="6" w:space="0"/>
              <w:bottom w:val="single" w:color="auto" w:sz="4" w:space="0"/>
              <w:right w:val="single" w:color="auto" w:sz="6" w:space="0"/>
            </w:tcBorders>
            <w:shd w:val="clear" w:color="auto" w:fill="FFFFFF"/>
            <w:tcMar>
              <w:top w:w="0" w:type="dxa"/>
              <w:left w:w="105" w:type="dxa"/>
              <w:bottom w:w="0" w:type="dxa"/>
              <w:right w:w="105" w:type="dxa"/>
            </w:tcMar>
            <w:vAlign w:val="center"/>
          </w:tcPr>
          <w:p w14:paraId="34759C12">
            <w:pPr>
              <w:widowControl/>
              <w:spacing w:before="180" w:after="180"/>
              <w:jc w:val="center"/>
              <w:textAlignment w:val="bottom"/>
              <w:rPr>
                <w:rFonts w:ascii="宋体" w:hAnsi="宋体" w:cs="Times New Roman"/>
                <w:color w:val="000000"/>
                <w:kern w:val="0"/>
              </w:rPr>
            </w:pPr>
            <w:r>
              <w:rPr>
                <w:rFonts w:hint="eastAsia" w:ascii="宋体" w:hAnsi="宋体" w:cs="Times New Roman"/>
                <w:color w:val="000000"/>
                <w:kern w:val="0"/>
              </w:rPr>
              <w:t>1台</w:t>
            </w:r>
          </w:p>
        </w:tc>
        <w:tc>
          <w:tcPr>
            <w:tcW w:w="1701" w:type="dxa"/>
            <w:tcBorders>
              <w:top w:val="nil"/>
              <w:left w:val="single" w:color="auto" w:sz="6" w:space="0"/>
              <w:bottom w:val="single" w:color="auto" w:sz="4" w:space="0"/>
              <w:right w:val="single" w:color="auto" w:sz="6" w:space="0"/>
            </w:tcBorders>
            <w:shd w:val="clear" w:color="auto" w:fill="FFFFFF"/>
            <w:tcMar>
              <w:top w:w="0" w:type="dxa"/>
              <w:left w:w="105" w:type="dxa"/>
              <w:bottom w:w="0" w:type="dxa"/>
              <w:right w:w="105" w:type="dxa"/>
            </w:tcMar>
            <w:vAlign w:val="center"/>
          </w:tcPr>
          <w:p w14:paraId="1EF123C6">
            <w:pPr>
              <w:widowControl/>
              <w:spacing w:before="180" w:after="180"/>
              <w:jc w:val="center"/>
              <w:textAlignment w:val="bottom"/>
              <w:rPr>
                <w:rFonts w:ascii="宋体" w:hAnsi="宋体" w:cs="Times New Roman"/>
                <w:color w:val="000000"/>
                <w:kern w:val="0"/>
              </w:rPr>
            </w:pPr>
            <w:r>
              <w:rPr>
                <w:rFonts w:hint="eastAsia" w:ascii="宋体" w:hAnsi="宋体" w:cs="Times New Roman"/>
                <w:color w:val="000000"/>
                <w:kern w:val="0"/>
              </w:rPr>
              <w:t>-</w:t>
            </w:r>
          </w:p>
        </w:tc>
        <w:tc>
          <w:tcPr>
            <w:tcW w:w="2206" w:type="dxa"/>
            <w:tcBorders>
              <w:top w:val="nil"/>
              <w:left w:val="single" w:color="auto" w:sz="6" w:space="0"/>
              <w:bottom w:val="single" w:color="auto" w:sz="4" w:space="0"/>
              <w:right w:val="single" w:color="auto" w:sz="6" w:space="0"/>
            </w:tcBorders>
            <w:shd w:val="clear" w:color="auto" w:fill="FFFFFF"/>
            <w:tcMar>
              <w:top w:w="0" w:type="dxa"/>
              <w:left w:w="105" w:type="dxa"/>
              <w:bottom w:w="0" w:type="dxa"/>
              <w:right w:w="105" w:type="dxa"/>
            </w:tcMar>
            <w:vAlign w:val="center"/>
          </w:tcPr>
          <w:p w14:paraId="23F6367A">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w:t>
            </w:r>
          </w:p>
        </w:tc>
      </w:tr>
      <w:tr w14:paraId="183F3707">
        <w:tblPrEx>
          <w:tblCellMar>
            <w:top w:w="15" w:type="dxa"/>
            <w:left w:w="15" w:type="dxa"/>
            <w:bottom w:w="15" w:type="dxa"/>
            <w:right w:w="15" w:type="dxa"/>
          </w:tblCellMar>
        </w:tblPrEx>
        <w:tc>
          <w:tcPr>
            <w:tcW w:w="915"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DE7F5BB">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合计</w:t>
            </w:r>
          </w:p>
        </w:tc>
        <w:tc>
          <w:tcPr>
            <w:tcW w:w="1742"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26CB026B">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w:t>
            </w:r>
          </w:p>
        </w:tc>
        <w:tc>
          <w:tcPr>
            <w:tcW w:w="1701"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5288389">
            <w:pPr>
              <w:widowControl/>
              <w:spacing w:before="180" w:after="180"/>
              <w:jc w:val="center"/>
              <w:textAlignment w:val="bottom"/>
              <w:rPr>
                <w:rFonts w:ascii="宋体" w:hAnsi="宋体" w:cs="Times New Roman"/>
                <w:color w:val="000000"/>
                <w:kern w:val="0"/>
              </w:rPr>
            </w:pPr>
            <w:r>
              <w:rPr>
                <w:rFonts w:hint="eastAsia" w:ascii="宋体" w:hAnsi="宋体" w:cs="Times New Roman"/>
                <w:color w:val="000000"/>
                <w:kern w:val="0"/>
              </w:rPr>
              <w:t>56台</w:t>
            </w:r>
          </w:p>
        </w:tc>
        <w:tc>
          <w:tcPr>
            <w:tcW w:w="1701"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E4AEF3F">
            <w:pPr>
              <w:widowControl/>
              <w:spacing w:before="180" w:after="180"/>
              <w:jc w:val="center"/>
              <w:textAlignment w:val="bottom"/>
              <w:rPr>
                <w:rFonts w:ascii="宋体" w:hAnsi="宋体" w:cs="Times New Roman"/>
                <w:color w:val="000000"/>
                <w:kern w:val="0"/>
              </w:rPr>
            </w:pPr>
            <w:r>
              <w:rPr>
                <w:rFonts w:hint="eastAsia" w:ascii="宋体" w:hAnsi="宋体" w:cs="Times New Roman"/>
                <w:color w:val="000000"/>
                <w:kern w:val="0"/>
              </w:rPr>
              <w:t>34台</w:t>
            </w:r>
          </w:p>
        </w:tc>
        <w:tc>
          <w:tcPr>
            <w:tcW w:w="2206"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BC8FA82">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4台</w:t>
            </w:r>
          </w:p>
        </w:tc>
      </w:tr>
      <w:tr w14:paraId="6370021F">
        <w:tblPrEx>
          <w:tblCellMar>
            <w:top w:w="15" w:type="dxa"/>
            <w:left w:w="15" w:type="dxa"/>
            <w:bottom w:w="15" w:type="dxa"/>
            <w:right w:w="15" w:type="dxa"/>
          </w:tblCellMar>
        </w:tblPrEx>
        <w:tc>
          <w:tcPr>
            <w:tcW w:w="915"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C2ECD4D">
            <w:pPr>
              <w:widowControl/>
              <w:spacing w:before="180" w:after="180" w:line="560" w:lineRule="atLeast"/>
              <w:jc w:val="center"/>
              <w:rPr>
                <w:rFonts w:ascii="宋体" w:hAnsi="宋体" w:cs="Times New Roman"/>
                <w:color w:val="000000"/>
                <w:kern w:val="0"/>
              </w:rPr>
            </w:pPr>
            <w:r>
              <w:rPr>
                <w:rFonts w:hint="eastAsia" w:ascii="宋体" w:hAnsi="宋体" w:cs="Times New Roman"/>
                <w:color w:val="000000"/>
                <w:kern w:val="0"/>
              </w:rPr>
              <w:t>说明</w:t>
            </w:r>
          </w:p>
        </w:tc>
        <w:tc>
          <w:tcPr>
            <w:tcW w:w="7350"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A86E0EF">
            <w:pPr>
              <w:widowControl/>
              <w:spacing w:before="180" w:after="180" w:line="560" w:lineRule="atLeast"/>
              <w:jc w:val="left"/>
              <w:rPr>
                <w:rFonts w:ascii="宋体" w:hAnsi="宋体" w:cs="Times New Roman"/>
                <w:color w:val="000000"/>
                <w:kern w:val="0"/>
              </w:rPr>
            </w:pPr>
            <w:r>
              <w:rPr>
                <w:rFonts w:hint="eastAsia" w:ascii="宋体" w:hAnsi="宋体" w:cs="Times New Roman"/>
                <w:color w:val="000000"/>
                <w:kern w:val="0"/>
              </w:rPr>
              <w:t>射线设备共计94台，场所103个（含粒籽病房4间、核素病房2间、衰变池3个）。</w:t>
            </w:r>
          </w:p>
        </w:tc>
      </w:tr>
    </w:tbl>
    <w:p w14:paraId="36DD9519"/>
    <w:p w14:paraId="465F6EA0">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（二）技术服务要求</w:t>
      </w:r>
    </w:p>
    <w:p w14:paraId="05B9B990">
      <w:pPr>
        <w:tabs>
          <w:tab w:val="left" w:pos="7230"/>
        </w:tabs>
        <w:spacing w:line="360" w:lineRule="auto"/>
        <w:rPr>
          <w:rFonts w:ascii="宋体" w:hAnsi="宋体" w:cs="宋体"/>
          <w:kern w:val="0"/>
          <w:sz w:val="28"/>
          <w:szCs w:val="28"/>
        </w:rPr>
      </w:pPr>
      <w:r>
        <w:rPr>
          <w:rFonts w:hint="eastAsia" w:ascii="宋体" w:hAnsi="宋体" w:cs="宋体"/>
          <w:kern w:val="0"/>
          <w:sz w:val="28"/>
          <w:szCs w:val="28"/>
        </w:rPr>
        <w:t>1.按照《中华人民共和国职业病防治法》《放射诊疗管理规定》等法律法规规章要求，对我院所有放射诊疗设备和场所，进行2025年度放射诊疗设备性能检测与场所放射防护检测。</w:t>
      </w:r>
    </w:p>
    <w:p w14:paraId="712E8F25">
      <w:pPr>
        <w:tabs>
          <w:tab w:val="left" w:pos="7230"/>
        </w:tabs>
        <w:spacing w:line="360" w:lineRule="auto"/>
        <w:rPr>
          <w:rFonts w:ascii="宋体" w:hAnsi="宋体" w:cs="宋体"/>
          <w:kern w:val="0"/>
          <w:sz w:val="28"/>
          <w:szCs w:val="28"/>
        </w:rPr>
      </w:pPr>
      <w:r>
        <w:rPr>
          <w:rFonts w:hint="eastAsia" w:ascii="宋体" w:hAnsi="宋体" w:cs="宋体"/>
          <w:kern w:val="0"/>
          <w:sz w:val="28"/>
          <w:szCs w:val="28"/>
        </w:rPr>
        <w:t>2.按照《中华人民共和国环境保护法》《放射性同位素与射线装置安全和防护条例》等法律法规规章要求，对我院所有放射性同位素、射线装置进行环境辐射监测，并对安全和防护状况进行年度评估。</w:t>
      </w:r>
    </w:p>
    <w:p w14:paraId="5ABC4252">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（三）商务要求</w:t>
      </w:r>
    </w:p>
    <w:p w14:paraId="6E40C14E">
      <w:pPr>
        <w:rPr>
          <w:rFonts w:ascii="宋体" w:hAnsi="宋体" w:cs="宋体"/>
          <w:bCs/>
          <w:kern w:val="0"/>
          <w:sz w:val="28"/>
          <w:szCs w:val="28"/>
        </w:rPr>
      </w:pPr>
      <w:r>
        <w:rPr>
          <w:rFonts w:hint="eastAsia" w:ascii="宋体" w:hAnsi="宋体" w:cs="宋体"/>
          <w:bCs/>
          <w:kern w:val="0"/>
          <w:sz w:val="28"/>
          <w:szCs w:val="28"/>
        </w:rPr>
        <w:t>1.场所防护检测报告与设备性能检测报告分开出具。</w:t>
      </w:r>
    </w:p>
    <w:p w14:paraId="4544CE10">
      <w:pPr>
        <w:rPr>
          <w:rFonts w:ascii="宋体" w:hAnsi="宋体" w:cs="宋体"/>
          <w:bCs/>
          <w:kern w:val="0"/>
          <w:sz w:val="28"/>
          <w:szCs w:val="28"/>
        </w:rPr>
      </w:pPr>
      <w:r>
        <w:rPr>
          <w:rFonts w:hint="eastAsia" w:ascii="宋体" w:hAnsi="宋体" w:cs="宋体"/>
          <w:bCs/>
          <w:kern w:val="0"/>
          <w:sz w:val="28"/>
          <w:szCs w:val="28"/>
        </w:rPr>
        <w:t>2.年度检测需在双方签订协议合同后1个月内完成检测30日内出具检测报告。</w:t>
      </w:r>
    </w:p>
    <w:p w14:paraId="7BA217E5">
      <w:pPr>
        <w:rPr>
          <w:rFonts w:ascii="宋体" w:hAnsi="宋体" w:cs="宋体"/>
          <w:bCs/>
          <w:kern w:val="0"/>
          <w:sz w:val="28"/>
          <w:szCs w:val="28"/>
        </w:rPr>
      </w:pPr>
      <w:r>
        <w:rPr>
          <w:rFonts w:hint="eastAsia" w:ascii="宋体" w:hAnsi="宋体" w:cs="宋体"/>
          <w:bCs/>
          <w:kern w:val="0"/>
          <w:sz w:val="28"/>
          <w:szCs w:val="28"/>
        </w:rPr>
        <w:t>3.完成2025年度</w:t>
      </w:r>
      <w:r>
        <w:rPr>
          <w:rFonts w:hint="eastAsia" w:ascii="宋体" w:hAnsi="宋体" w:cs="宋体"/>
          <w:kern w:val="0"/>
          <w:sz w:val="28"/>
          <w:szCs w:val="28"/>
        </w:rPr>
        <w:t>放射诊疗设备性能和场所</w:t>
      </w:r>
      <w:r>
        <w:rPr>
          <w:rFonts w:hint="eastAsia" w:ascii="宋体" w:hAnsi="宋体" w:cs="宋体"/>
          <w:bCs/>
          <w:kern w:val="0"/>
          <w:sz w:val="28"/>
          <w:szCs w:val="28"/>
        </w:rPr>
        <w:t>检测并出具全部检测报告后，一次性全额无息付清款项。</w:t>
      </w:r>
    </w:p>
    <w:p w14:paraId="13A11EF5">
      <w:pPr>
        <w:rPr>
          <w:rFonts w:ascii="宋体" w:hAnsi="宋体" w:cs="宋体"/>
          <w:bCs/>
          <w:kern w:val="0"/>
          <w:sz w:val="28"/>
          <w:szCs w:val="28"/>
        </w:rPr>
      </w:pPr>
      <w:r>
        <w:rPr>
          <w:rFonts w:hint="eastAsia" w:ascii="宋体" w:hAnsi="宋体" w:cs="宋体"/>
          <w:bCs/>
          <w:kern w:val="0"/>
          <w:sz w:val="28"/>
          <w:szCs w:val="28"/>
        </w:rPr>
        <w:t>4.检测报告中涉及的医院信息，中标人应严格遵守保密原则，不得将信息透露给其他机构。</w:t>
      </w:r>
    </w:p>
    <w:p w14:paraId="53401FF3">
      <w:pPr>
        <w:tabs>
          <w:tab w:val="left" w:pos="7230"/>
        </w:tabs>
        <w:spacing w:line="360" w:lineRule="auto"/>
        <w:rPr>
          <w:rFonts w:ascii="宋体" w:hAnsi="宋体" w:cs="宋体"/>
          <w:b/>
          <w:kern w:val="0"/>
          <w:sz w:val="28"/>
          <w:szCs w:val="28"/>
        </w:rPr>
      </w:pPr>
      <w:r>
        <w:rPr>
          <w:rFonts w:hint="eastAsia" w:ascii="宋体" w:hAnsi="宋体" w:cs="宋体"/>
          <w:b/>
          <w:kern w:val="0"/>
          <w:sz w:val="28"/>
          <w:szCs w:val="28"/>
        </w:rPr>
        <w:t>四、评审标准</w:t>
      </w:r>
    </w:p>
    <w:p w14:paraId="03205D03">
      <w:pPr>
        <w:spacing w:line="240" w:lineRule="atLeast"/>
        <w:jc w:val="center"/>
        <w:rPr>
          <w:rFonts w:ascii="宋体" w:hAnsi="宋体" w:cs="宋体"/>
          <w:kern w:val="0"/>
        </w:rPr>
      </w:pPr>
      <w:r>
        <w:rPr>
          <w:rFonts w:hint="eastAsia" w:ascii="宋体" w:hAnsi="宋体" w:cs="宋体"/>
          <w:kern w:val="0"/>
          <w:sz w:val="28"/>
          <w:szCs w:val="28"/>
        </w:rPr>
        <w:t>（一</w:t>
      </w:r>
      <w:r>
        <w:rPr>
          <w:rFonts w:ascii="宋体" w:hAnsi="宋体" w:cs="宋体"/>
          <w:kern w:val="0"/>
          <w:sz w:val="28"/>
          <w:szCs w:val="28"/>
        </w:rPr>
        <w:t>）</w:t>
      </w:r>
      <w:r>
        <w:rPr>
          <w:rFonts w:hint="eastAsia" w:ascii="宋体" w:hAnsi="宋体" w:cs="宋体"/>
          <w:kern w:val="0"/>
          <w:sz w:val="28"/>
          <w:szCs w:val="28"/>
        </w:rPr>
        <w:t>资格性审查和符合性审查</w:t>
      </w:r>
    </w:p>
    <w:p w14:paraId="0B9D0141">
      <w:pPr>
        <w:spacing w:line="240" w:lineRule="atLeast"/>
        <w:jc w:val="center"/>
        <w:rPr>
          <w:rFonts w:ascii="宋体" w:hAnsi="宋体" w:cs="宋体"/>
          <w:kern w:val="0"/>
        </w:rPr>
      </w:pPr>
    </w:p>
    <w:tbl>
      <w:tblPr>
        <w:tblStyle w:val="12"/>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778"/>
        <w:gridCol w:w="5210"/>
      </w:tblGrid>
      <w:tr w14:paraId="79B63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312" w:type="dxa"/>
            <w:gridSpan w:val="2"/>
            <w:tcBorders>
              <w:top w:val="single" w:color="auto" w:sz="4" w:space="0"/>
              <w:left w:val="single" w:color="auto" w:sz="4" w:space="0"/>
              <w:right w:val="single" w:color="auto" w:sz="4" w:space="0"/>
            </w:tcBorders>
            <w:vAlign w:val="center"/>
          </w:tcPr>
          <w:p w14:paraId="2145C0D5">
            <w:pPr>
              <w:spacing w:line="460" w:lineRule="exact"/>
              <w:jc w:val="center"/>
              <w:rPr>
                <w:rFonts w:ascii="宋体" w:hAnsi="宋体"/>
                <w:b/>
              </w:rPr>
            </w:pPr>
            <w:r>
              <w:rPr>
                <w:rFonts w:hint="eastAsia" w:ascii="宋体" w:hAnsi="宋体"/>
                <w:b/>
              </w:rPr>
              <w:t>审查内容</w:t>
            </w:r>
          </w:p>
        </w:tc>
        <w:tc>
          <w:tcPr>
            <w:tcW w:w="5210" w:type="dxa"/>
            <w:tcBorders>
              <w:left w:val="single" w:color="auto" w:sz="4" w:space="0"/>
            </w:tcBorders>
            <w:vAlign w:val="center"/>
          </w:tcPr>
          <w:p w14:paraId="0C0367EA">
            <w:pPr>
              <w:spacing w:line="460" w:lineRule="exact"/>
              <w:jc w:val="center"/>
              <w:rPr>
                <w:rFonts w:ascii="宋体" w:hAnsi="宋体"/>
                <w:b/>
              </w:rPr>
            </w:pPr>
            <w:r>
              <w:rPr>
                <w:rFonts w:hint="eastAsia" w:ascii="宋体" w:hAnsi="宋体"/>
                <w:b/>
              </w:rPr>
              <w:t>评审因素</w:t>
            </w:r>
          </w:p>
        </w:tc>
      </w:tr>
      <w:tr w14:paraId="42F75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534" w:type="dxa"/>
            <w:vMerge w:val="restart"/>
            <w:tcBorders>
              <w:left w:val="single" w:color="auto" w:sz="4" w:space="0"/>
              <w:right w:val="single" w:color="auto" w:sz="4" w:space="0"/>
            </w:tcBorders>
            <w:vAlign w:val="center"/>
          </w:tcPr>
          <w:p w14:paraId="5F665157">
            <w:pPr>
              <w:spacing w:line="460" w:lineRule="exact"/>
              <w:rPr>
                <w:rFonts w:ascii="宋体" w:hAnsi="宋体"/>
              </w:rPr>
            </w:pPr>
            <w:r>
              <w:rPr>
                <w:rFonts w:hint="eastAsia" w:ascii="宋体" w:hAnsi="宋体"/>
              </w:rPr>
              <w:t>资格性</w:t>
            </w:r>
            <w:r>
              <w:rPr>
                <w:rFonts w:ascii="宋体" w:hAnsi="宋体"/>
              </w:rPr>
              <w:t>审查</w:t>
            </w:r>
          </w:p>
        </w:tc>
        <w:tc>
          <w:tcPr>
            <w:tcW w:w="2778" w:type="dxa"/>
            <w:tcBorders>
              <w:top w:val="single" w:color="auto" w:sz="4" w:space="0"/>
              <w:left w:val="single" w:color="auto" w:sz="4" w:space="0"/>
              <w:bottom w:val="single" w:color="auto" w:sz="4" w:space="0"/>
              <w:right w:val="single" w:color="auto" w:sz="4" w:space="0"/>
            </w:tcBorders>
            <w:vAlign w:val="center"/>
          </w:tcPr>
          <w:p w14:paraId="734B5995">
            <w:pPr>
              <w:spacing w:line="460" w:lineRule="exact"/>
              <w:rPr>
                <w:rFonts w:ascii="宋体" w:hAnsi="宋体"/>
              </w:rPr>
            </w:pPr>
            <w:r>
              <w:rPr>
                <w:rFonts w:hint="eastAsia" w:ascii="宋体" w:hAnsi="宋体"/>
              </w:rPr>
              <w:t>具有独立承担民事责任的能力</w:t>
            </w:r>
          </w:p>
        </w:tc>
        <w:tc>
          <w:tcPr>
            <w:tcW w:w="5210" w:type="dxa"/>
            <w:tcBorders>
              <w:left w:val="single" w:color="auto" w:sz="4" w:space="0"/>
            </w:tcBorders>
            <w:vAlign w:val="center"/>
          </w:tcPr>
          <w:p w14:paraId="2CB8A74F">
            <w:pPr>
              <w:spacing w:line="460" w:lineRule="exact"/>
              <w:rPr>
                <w:rFonts w:ascii="宋体" w:hAnsi="宋体"/>
              </w:rPr>
            </w:pPr>
            <w:r>
              <w:rPr>
                <w:rFonts w:hint="eastAsia" w:ascii="宋体" w:hAnsi="宋体"/>
              </w:rPr>
              <w:t>供应商具有有效的营业执照或事业单位法人证书或社会团体法人登记证书或执业许可证或自然人身份证明等证明文件（供应商根据自身情况提供对应的证明材料）</w:t>
            </w:r>
          </w:p>
        </w:tc>
      </w:tr>
      <w:tr w14:paraId="6AA8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534" w:type="dxa"/>
            <w:vMerge w:val="continue"/>
            <w:tcBorders>
              <w:left w:val="single" w:color="auto" w:sz="4" w:space="0"/>
              <w:right w:val="single" w:color="auto" w:sz="4" w:space="0"/>
            </w:tcBorders>
            <w:vAlign w:val="center"/>
          </w:tcPr>
          <w:p w14:paraId="25D31691">
            <w:pPr>
              <w:spacing w:line="460" w:lineRule="exact"/>
              <w:rPr>
                <w:rFonts w:ascii="宋体" w:hAnsi="宋体"/>
              </w:rPr>
            </w:pPr>
          </w:p>
        </w:tc>
        <w:tc>
          <w:tcPr>
            <w:tcW w:w="2778" w:type="dxa"/>
            <w:tcBorders>
              <w:top w:val="single" w:color="auto" w:sz="4" w:space="0"/>
              <w:left w:val="single" w:color="auto" w:sz="4" w:space="0"/>
              <w:right w:val="single" w:color="auto" w:sz="4" w:space="0"/>
            </w:tcBorders>
            <w:vAlign w:val="center"/>
          </w:tcPr>
          <w:p w14:paraId="2E157CC9">
            <w:pPr>
              <w:spacing w:line="460" w:lineRule="exact"/>
              <w:rPr>
                <w:rFonts w:ascii="宋体" w:hAnsi="宋体"/>
              </w:rPr>
            </w:pPr>
            <w:r>
              <w:rPr>
                <w:rFonts w:hint="eastAsia" w:ascii="宋体" w:hAnsi="宋体"/>
              </w:rPr>
              <w:t>公正性</w:t>
            </w:r>
          </w:p>
        </w:tc>
        <w:tc>
          <w:tcPr>
            <w:tcW w:w="5210" w:type="dxa"/>
            <w:tcBorders>
              <w:left w:val="single" w:color="auto" w:sz="4" w:space="0"/>
            </w:tcBorders>
            <w:vAlign w:val="center"/>
          </w:tcPr>
          <w:p w14:paraId="09610922">
            <w:pPr>
              <w:spacing w:line="460" w:lineRule="exact"/>
              <w:rPr>
                <w:rFonts w:ascii="宋体" w:hAnsi="宋体"/>
              </w:rPr>
            </w:pPr>
            <w:r>
              <w:rPr>
                <w:rFonts w:hint="eastAsia" w:ascii="宋体" w:hAnsi="宋体"/>
              </w:rPr>
              <w:t>单位负责人为同一人或者存在直接控股、管理关系的不同供应商，不得参加本项目同一合同项下的采购活动（供应商提供承诺函加盖公章，格式附后）。</w:t>
            </w:r>
          </w:p>
        </w:tc>
      </w:tr>
      <w:tr w14:paraId="140BE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534" w:type="dxa"/>
            <w:vMerge w:val="continue"/>
            <w:tcBorders>
              <w:left w:val="single" w:color="auto" w:sz="4" w:space="0"/>
              <w:right w:val="single" w:color="auto" w:sz="4" w:space="0"/>
            </w:tcBorders>
            <w:vAlign w:val="center"/>
          </w:tcPr>
          <w:p w14:paraId="4D695D60">
            <w:pPr>
              <w:spacing w:line="460" w:lineRule="exact"/>
              <w:rPr>
                <w:rFonts w:ascii="宋体" w:hAnsi="宋体"/>
              </w:rPr>
            </w:pPr>
          </w:p>
        </w:tc>
        <w:tc>
          <w:tcPr>
            <w:tcW w:w="2778" w:type="dxa"/>
            <w:tcBorders>
              <w:top w:val="single" w:color="auto" w:sz="4" w:space="0"/>
              <w:left w:val="single" w:color="auto" w:sz="4" w:space="0"/>
              <w:right w:val="single" w:color="auto" w:sz="4" w:space="0"/>
            </w:tcBorders>
            <w:vAlign w:val="center"/>
          </w:tcPr>
          <w:p w14:paraId="5E300F74">
            <w:pPr>
              <w:spacing w:line="460" w:lineRule="exact"/>
              <w:rPr>
                <w:rFonts w:ascii="宋体" w:hAnsi="宋体"/>
              </w:rPr>
            </w:pPr>
            <w:r>
              <w:rPr>
                <w:rFonts w:hint="eastAsia" w:ascii="宋体" w:hAnsi="宋体"/>
              </w:rPr>
              <w:t>主体信用记录</w:t>
            </w:r>
          </w:p>
        </w:tc>
        <w:tc>
          <w:tcPr>
            <w:tcW w:w="5210" w:type="dxa"/>
            <w:tcBorders>
              <w:left w:val="single" w:color="auto" w:sz="4" w:space="0"/>
            </w:tcBorders>
            <w:vAlign w:val="center"/>
          </w:tcPr>
          <w:p w14:paraId="74CDBE56">
            <w:pPr>
              <w:spacing w:line="460" w:lineRule="exact"/>
              <w:rPr>
                <w:rFonts w:ascii="宋体" w:hAnsi="宋体"/>
              </w:rPr>
            </w:pPr>
            <w:r>
              <w:rPr>
                <w:rFonts w:hint="eastAsia" w:ascii="宋体" w:hAnsi="宋体"/>
              </w:rPr>
              <w:t>参加本次投标活动期间，“信用中国”网站（www.creditchina.gov.cn）或中国政府采购网（www.ccgp.gov.cn）查询，未被列入信用记录失信被执行人、重大税收违法案件当事人名单、政府采购严重违法失信行为记录名单</w:t>
            </w:r>
          </w:p>
        </w:tc>
      </w:tr>
      <w:tr w14:paraId="33112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534" w:type="dxa"/>
            <w:vMerge w:val="continue"/>
            <w:tcBorders>
              <w:left w:val="single" w:color="auto" w:sz="4" w:space="0"/>
              <w:right w:val="single" w:color="auto" w:sz="4" w:space="0"/>
            </w:tcBorders>
            <w:vAlign w:val="center"/>
          </w:tcPr>
          <w:p w14:paraId="282A0A9C">
            <w:pPr>
              <w:spacing w:line="460" w:lineRule="exact"/>
              <w:rPr>
                <w:rFonts w:ascii="宋体" w:hAnsi="宋体"/>
              </w:rPr>
            </w:pPr>
          </w:p>
        </w:tc>
        <w:tc>
          <w:tcPr>
            <w:tcW w:w="2778" w:type="dxa"/>
            <w:tcBorders>
              <w:top w:val="single" w:color="auto" w:sz="4" w:space="0"/>
              <w:left w:val="single" w:color="auto" w:sz="4" w:space="0"/>
              <w:bottom w:val="single" w:color="auto" w:sz="4" w:space="0"/>
              <w:right w:val="single" w:color="auto" w:sz="4" w:space="0"/>
            </w:tcBorders>
            <w:vAlign w:val="center"/>
          </w:tcPr>
          <w:p w14:paraId="6FE5D7F0">
            <w:pPr>
              <w:spacing w:line="460" w:lineRule="exact"/>
              <w:rPr>
                <w:rFonts w:ascii="宋体" w:hAnsi="宋体"/>
              </w:rPr>
            </w:pPr>
            <w:r>
              <w:rPr>
                <w:rFonts w:hint="eastAsia" w:ascii="宋体" w:hAnsi="宋体"/>
              </w:rPr>
              <w:t>联合体</w:t>
            </w:r>
          </w:p>
        </w:tc>
        <w:tc>
          <w:tcPr>
            <w:tcW w:w="5210" w:type="dxa"/>
            <w:tcBorders>
              <w:left w:val="single" w:color="auto" w:sz="4" w:space="0"/>
            </w:tcBorders>
            <w:vAlign w:val="center"/>
          </w:tcPr>
          <w:p w14:paraId="5F9A0726">
            <w:pPr>
              <w:spacing w:line="460" w:lineRule="exact"/>
              <w:rPr>
                <w:rFonts w:ascii="宋体" w:hAnsi="宋体"/>
              </w:rPr>
            </w:pPr>
            <w:r>
              <w:rPr>
                <w:rFonts w:hint="eastAsia" w:ascii="宋体" w:hAnsi="宋体"/>
              </w:rPr>
              <w:t>本项目不接受联合体投标，投标人中标后不允许分包</w:t>
            </w:r>
          </w:p>
        </w:tc>
      </w:tr>
      <w:tr w14:paraId="71160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4" w:type="dxa"/>
            <w:vMerge w:val="continue"/>
            <w:tcBorders>
              <w:left w:val="single" w:color="auto" w:sz="4" w:space="0"/>
              <w:right w:val="single" w:color="auto" w:sz="4" w:space="0"/>
            </w:tcBorders>
            <w:vAlign w:val="center"/>
          </w:tcPr>
          <w:p w14:paraId="1DFE2CA2">
            <w:pPr>
              <w:spacing w:line="460" w:lineRule="exact"/>
              <w:rPr>
                <w:rFonts w:ascii="宋体" w:hAnsi="宋体"/>
              </w:rPr>
            </w:pPr>
          </w:p>
        </w:tc>
        <w:tc>
          <w:tcPr>
            <w:tcW w:w="2778" w:type="dxa"/>
            <w:tcBorders>
              <w:top w:val="single" w:color="auto" w:sz="4" w:space="0"/>
              <w:left w:val="single" w:color="auto" w:sz="4" w:space="0"/>
              <w:bottom w:val="single" w:color="auto" w:sz="4" w:space="0"/>
              <w:right w:val="single" w:color="auto" w:sz="4" w:space="0"/>
            </w:tcBorders>
            <w:vAlign w:val="center"/>
          </w:tcPr>
          <w:p w14:paraId="3B02F488">
            <w:pPr>
              <w:spacing w:line="460" w:lineRule="exact"/>
              <w:rPr>
                <w:rFonts w:ascii="宋体" w:hAnsi="宋体"/>
              </w:rPr>
            </w:pPr>
            <w:r>
              <w:rPr>
                <w:rFonts w:hint="eastAsia" w:ascii="宋体" w:hAnsi="宋体"/>
              </w:rPr>
              <w:t>项目特定资格</w:t>
            </w:r>
          </w:p>
        </w:tc>
        <w:tc>
          <w:tcPr>
            <w:tcW w:w="5210" w:type="dxa"/>
            <w:tcBorders>
              <w:left w:val="single" w:color="auto" w:sz="4" w:space="0"/>
            </w:tcBorders>
            <w:vAlign w:val="center"/>
          </w:tcPr>
          <w:p w14:paraId="5AAA6D32">
            <w:pPr>
              <w:tabs>
                <w:tab w:val="left" w:pos="7230"/>
              </w:tabs>
              <w:spacing w:line="360" w:lineRule="auto"/>
              <w:rPr>
                <w:rFonts w:ascii="宋体" w:hAnsi="宋体"/>
              </w:rPr>
            </w:pPr>
            <w:r>
              <w:rPr>
                <w:rFonts w:hint="eastAsia" w:ascii="宋体" w:hAnsi="宋体"/>
              </w:rPr>
              <w:t>供应商必须具备国家卫生行政部门颁发的《放射卫生技术服务机构资质证书》，并提供技术服务范围，服务范围满足本项目放射诊疗设备状态检测要求。</w:t>
            </w:r>
          </w:p>
          <w:p w14:paraId="572C078E">
            <w:pPr>
              <w:tabs>
                <w:tab w:val="left" w:pos="7230"/>
              </w:tabs>
              <w:spacing w:line="360" w:lineRule="auto"/>
              <w:rPr>
                <w:rFonts w:ascii="宋体" w:hAnsi="宋体"/>
              </w:rPr>
            </w:pPr>
            <w:r>
              <w:rPr>
                <w:rFonts w:hint="eastAsia" w:ascii="宋体" w:hAnsi="宋体"/>
              </w:rPr>
              <w:t>供应商必须具备省级及以上质量技术监督部门颁发的《检验检测机构资质认定证书》（CMA），资质证书在有效期内，并提供技术服务范围，服务范围包含本项目环境辐射监测内容。</w:t>
            </w:r>
          </w:p>
          <w:p w14:paraId="7B6BC94A">
            <w:pPr>
              <w:tabs>
                <w:tab w:val="left" w:pos="7230"/>
              </w:tabs>
              <w:spacing w:line="360" w:lineRule="auto"/>
              <w:rPr>
                <w:rFonts w:ascii="宋体" w:hAnsi="宋体"/>
              </w:rPr>
            </w:pPr>
            <w:r>
              <w:rPr>
                <w:rFonts w:hint="eastAsia" w:ascii="宋体" w:hAnsi="宋体"/>
              </w:rPr>
              <w:t>供应商需要在国家环境影响评价信用平台登记、注册。执行辐射年度评估任务的项目负责人具有环境影响评价工程师资格证书、注册核安全工程师执业资格。</w:t>
            </w:r>
          </w:p>
        </w:tc>
      </w:tr>
      <w:tr w14:paraId="032E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534" w:type="dxa"/>
            <w:vMerge w:val="restart"/>
            <w:tcBorders>
              <w:left w:val="single" w:color="auto" w:sz="4" w:space="0"/>
              <w:right w:val="single" w:color="auto" w:sz="4" w:space="0"/>
            </w:tcBorders>
            <w:vAlign w:val="center"/>
          </w:tcPr>
          <w:p w14:paraId="34BDA5A9">
            <w:pPr>
              <w:spacing w:line="460" w:lineRule="exact"/>
              <w:rPr>
                <w:rFonts w:ascii="宋体" w:hAnsi="宋体"/>
              </w:rPr>
            </w:pPr>
            <w:r>
              <w:rPr>
                <w:rFonts w:hint="eastAsia" w:ascii="宋体" w:hAnsi="宋体"/>
              </w:rPr>
              <w:t>符合性审查</w:t>
            </w:r>
          </w:p>
        </w:tc>
        <w:tc>
          <w:tcPr>
            <w:tcW w:w="2778" w:type="dxa"/>
            <w:tcBorders>
              <w:top w:val="single" w:color="auto" w:sz="4" w:space="0"/>
              <w:left w:val="single" w:color="auto" w:sz="4" w:space="0"/>
              <w:bottom w:val="single" w:color="auto" w:sz="4" w:space="0"/>
              <w:right w:val="single" w:color="auto" w:sz="4" w:space="0"/>
            </w:tcBorders>
            <w:vAlign w:val="center"/>
          </w:tcPr>
          <w:p w14:paraId="6A892307">
            <w:pPr>
              <w:spacing w:line="460" w:lineRule="exact"/>
              <w:rPr>
                <w:rFonts w:ascii="宋体" w:hAnsi="宋体"/>
              </w:rPr>
            </w:pPr>
            <w:r>
              <w:rPr>
                <w:rFonts w:hint="eastAsia" w:ascii="宋体" w:hAnsi="宋体"/>
              </w:rPr>
              <w:t>供应商名称</w:t>
            </w:r>
          </w:p>
        </w:tc>
        <w:tc>
          <w:tcPr>
            <w:tcW w:w="5210" w:type="dxa"/>
            <w:tcBorders>
              <w:top w:val="single" w:color="auto" w:sz="4" w:space="0"/>
              <w:left w:val="single" w:color="auto" w:sz="4" w:space="0"/>
              <w:bottom w:val="single" w:color="auto" w:sz="4" w:space="0"/>
              <w:right w:val="single" w:color="auto" w:sz="4" w:space="0"/>
            </w:tcBorders>
            <w:vAlign w:val="center"/>
          </w:tcPr>
          <w:p w14:paraId="2A11AD32">
            <w:pPr>
              <w:spacing w:line="460" w:lineRule="exact"/>
              <w:rPr>
                <w:rFonts w:ascii="宋体" w:hAnsi="宋体"/>
              </w:rPr>
            </w:pPr>
            <w:r>
              <w:rPr>
                <w:rFonts w:hint="eastAsia" w:ascii="宋体" w:hAnsi="宋体"/>
              </w:rPr>
              <w:t>与营业执照等其他证件一致</w:t>
            </w:r>
          </w:p>
        </w:tc>
      </w:tr>
      <w:tr w14:paraId="49963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34" w:type="dxa"/>
            <w:vMerge w:val="continue"/>
            <w:tcBorders>
              <w:left w:val="single" w:color="auto" w:sz="4" w:space="0"/>
              <w:right w:val="single" w:color="auto" w:sz="4" w:space="0"/>
            </w:tcBorders>
            <w:vAlign w:val="center"/>
          </w:tcPr>
          <w:p w14:paraId="1901BFC0">
            <w:pPr>
              <w:spacing w:line="460" w:lineRule="exact"/>
              <w:rPr>
                <w:rFonts w:ascii="宋体" w:hAnsi="宋体"/>
              </w:rPr>
            </w:pPr>
          </w:p>
        </w:tc>
        <w:tc>
          <w:tcPr>
            <w:tcW w:w="2778" w:type="dxa"/>
            <w:tcBorders>
              <w:top w:val="single" w:color="auto" w:sz="4" w:space="0"/>
              <w:left w:val="single" w:color="auto" w:sz="4" w:space="0"/>
              <w:bottom w:val="single" w:color="auto" w:sz="4" w:space="0"/>
              <w:right w:val="single" w:color="auto" w:sz="4" w:space="0"/>
            </w:tcBorders>
            <w:vAlign w:val="center"/>
          </w:tcPr>
          <w:p w14:paraId="7325F94C">
            <w:pPr>
              <w:spacing w:line="460" w:lineRule="exact"/>
              <w:rPr>
                <w:rFonts w:ascii="宋体" w:hAnsi="宋体"/>
              </w:rPr>
            </w:pPr>
            <w:r>
              <w:rPr>
                <w:rFonts w:hint="eastAsia" w:ascii="宋体" w:hAnsi="宋体"/>
              </w:rPr>
              <w:t>投标文件签署</w:t>
            </w:r>
          </w:p>
        </w:tc>
        <w:tc>
          <w:tcPr>
            <w:tcW w:w="5210" w:type="dxa"/>
            <w:tcBorders>
              <w:top w:val="single" w:color="auto" w:sz="4" w:space="0"/>
              <w:left w:val="single" w:color="auto" w:sz="4" w:space="0"/>
              <w:bottom w:val="single" w:color="auto" w:sz="4" w:space="0"/>
              <w:right w:val="single" w:color="auto" w:sz="4" w:space="0"/>
            </w:tcBorders>
            <w:vAlign w:val="center"/>
          </w:tcPr>
          <w:p w14:paraId="12D9D392">
            <w:pPr>
              <w:spacing w:line="460" w:lineRule="exact"/>
              <w:rPr>
                <w:rFonts w:ascii="宋体" w:hAnsi="宋体"/>
              </w:rPr>
            </w:pPr>
            <w:r>
              <w:rPr>
                <w:rFonts w:hint="eastAsia" w:ascii="宋体" w:hAnsi="宋体"/>
              </w:rPr>
              <w:t>按要求在规定区域加盖单位公章和签章</w:t>
            </w:r>
          </w:p>
        </w:tc>
      </w:tr>
      <w:tr w14:paraId="344C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3E343B6">
            <w:pPr>
              <w:spacing w:line="460" w:lineRule="exact"/>
              <w:rPr>
                <w:rFonts w:ascii="宋体" w:hAnsi="宋体"/>
              </w:rPr>
            </w:pPr>
          </w:p>
        </w:tc>
        <w:tc>
          <w:tcPr>
            <w:tcW w:w="2778" w:type="dxa"/>
            <w:tcBorders>
              <w:top w:val="single" w:color="auto" w:sz="4" w:space="0"/>
              <w:left w:val="single" w:color="auto" w:sz="4" w:space="0"/>
              <w:bottom w:val="single" w:color="auto" w:sz="4" w:space="0"/>
              <w:right w:val="single" w:color="auto" w:sz="4" w:space="0"/>
            </w:tcBorders>
            <w:vAlign w:val="center"/>
          </w:tcPr>
          <w:p w14:paraId="60A9735C">
            <w:pPr>
              <w:spacing w:line="460" w:lineRule="exact"/>
              <w:rPr>
                <w:rFonts w:ascii="宋体" w:hAnsi="宋体"/>
              </w:rPr>
            </w:pPr>
            <w:r>
              <w:rPr>
                <w:rFonts w:hint="eastAsia" w:ascii="宋体" w:hAnsi="宋体"/>
              </w:rPr>
              <w:t>投标人</w:t>
            </w:r>
            <w:r>
              <w:rPr>
                <w:rFonts w:ascii="宋体" w:hAnsi="宋体"/>
              </w:rPr>
              <w:t>身份证明</w:t>
            </w:r>
            <w:r>
              <w:rPr>
                <w:rFonts w:hint="eastAsia" w:ascii="宋体" w:hAnsi="宋体"/>
              </w:rPr>
              <w:t>文件</w:t>
            </w:r>
          </w:p>
        </w:tc>
        <w:tc>
          <w:tcPr>
            <w:tcW w:w="5210" w:type="dxa"/>
            <w:tcBorders>
              <w:top w:val="single" w:color="auto" w:sz="4" w:space="0"/>
              <w:left w:val="single" w:color="auto" w:sz="4" w:space="0"/>
              <w:bottom w:val="single" w:color="auto" w:sz="4" w:space="0"/>
              <w:right w:val="single" w:color="auto" w:sz="4" w:space="0"/>
            </w:tcBorders>
            <w:vAlign w:val="center"/>
          </w:tcPr>
          <w:p w14:paraId="5FBB6CE2">
            <w:pPr>
              <w:spacing w:line="460" w:lineRule="exact"/>
              <w:rPr>
                <w:rFonts w:ascii="宋体" w:hAnsi="宋体"/>
              </w:rPr>
            </w:pPr>
            <w:r>
              <w:rPr>
                <w:rFonts w:hint="eastAsia" w:ascii="宋体" w:hAnsi="宋体"/>
              </w:rPr>
              <w:t>具有法定代表人或其他组织或自然人等资格证明或法定代表人授权委托书</w:t>
            </w:r>
          </w:p>
        </w:tc>
      </w:tr>
      <w:tr w14:paraId="426BA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534" w:type="dxa"/>
            <w:vMerge w:val="continue"/>
            <w:tcBorders>
              <w:left w:val="single" w:color="auto" w:sz="4" w:space="0"/>
              <w:right w:val="single" w:color="auto" w:sz="4" w:space="0"/>
            </w:tcBorders>
            <w:vAlign w:val="center"/>
          </w:tcPr>
          <w:p w14:paraId="080BECA8">
            <w:pPr>
              <w:spacing w:line="460" w:lineRule="exact"/>
              <w:rPr>
                <w:rFonts w:ascii="宋体" w:hAnsi="宋体"/>
              </w:rPr>
            </w:pPr>
          </w:p>
        </w:tc>
        <w:tc>
          <w:tcPr>
            <w:tcW w:w="2778" w:type="dxa"/>
            <w:tcBorders>
              <w:top w:val="single" w:color="auto" w:sz="4" w:space="0"/>
              <w:left w:val="single" w:color="auto" w:sz="4" w:space="0"/>
              <w:bottom w:val="single" w:color="auto" w:sz="4" w:space="0"/>
              <w:right w:val="single" w:color="auto" w:sz="4" w:space="0"/>
            </w:tcBorders>
            <w:vAlign w:val="center"/>
          </w:tcPr>
          <w:p w14:paraId="4C829E01">
            <w:pPr>
              <w:spacing w:line="460" w:lineRule="exact"/>
              <w:rPr>
                <w:rFonts w:ascii="宋体" w:hAnsi="宋体"/>
              </w:rPr>
            </w:pPr>
            <w:r>
              <w:rPr>
                <w:rFonts w:hint="eastAsia" w:ascii="宋体" w:hAnsi="宋体"/>
              </w:rPr>
              <w:t>投标报价</w:t>
            </w:r>
          </w:p>
        </w:tc>
        <w:tc>
          <w:tcPr>
            <w:tcW w:w="5210" w:type="dxa"/>
            <w:tcBorders>
              <w:top w:val="single" w:color="auto" w:sz="4" w:space="0"/>
              <w:left w:val="single" w:color="auto" w:sz="4" w:space="0"/>
              <w:bottom w:val="single" w:color="auto" w:sz="4" w:space="0"/>
              <w:right w:val="single" w:color="auto" w:sz="4" w:space="0"/>
            </w:tcBorders>
            <w:vAlign w:val="center"/>
          </w:tcPr>
          <w:p w14:paraId="49F47650">
            <w:pPr>
              <w:spacing w:line="460" w:lineRule="exact"/>
              <w:rPr>
                <w:rFonts w:ascii="宋体" w:hAnsi="宋体"/>
              </w:rPr>
            </w:pPr>
            <w:r>
              <w:rPr>
                <w:rFonts w:hint="eastAsia" w:ascii="宋体" w:hAnsi="宋体"/>
              </w:rPr>
              <w:t>投标报价唯一；投标报价未超过预算金额或者最高限价；投标报价合理</w:t>
            </w:r>
          </w:p>
        </w:tc>
      </w:tr>
      <w:tr w14:paraId="48E6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34" w:type="dxa"/>
            <w:vMerge w:val="continue"/>
            <w:tcBorders>
              <w:left w:val="single" w:color="auto" w:sz="4" w:space="0"/>
              <w:right w:val="single" w:color="auto" w:sz="4" w:space="0"/>
            </w:tcBorders>
            <w:vAlign w:val="center"/>
          </w:tcPr>
          <w:p w14:paraId="381C1E32">
            <w:pPr>
              <w:spacing w:line="460" w:lineRule="exact"/>
              <w:rPr>
                <w:rFonts w:ascii="宋体" w:hAnsi="宋体"/>
              </w:rPr>
            </w:pPr>
          </w:p>
        </w:tc>
        <w:tc>
          <w:tcPr>
            <w:tcW w:w="2778" w:type="dxa"/>
            <w:tcBorders>
              <w:top w:val="single" w:color="auto" w:sz="4" w:space="0"/>
              <w:left w:val="single" w:color="auto" w:sz="4" w:space="0"/>
              <w:bottom w:val="single" w:color="auto" w:sz="4" w:space="0"/>
              <w:right w:val="single" w:color="auto" w:sz="4" w:space="0"/>
            </w:tcBorders>
            <w:vAlign w:val="center"/>
          </w:tcPr>
          <w:p w14:paraId="29BF3636">
            <w:pPr>
              <w:spacing w:line="360" w:lineRule="exact"/>
              <w:jc w:val="left"/>
              <w:rPr>
                <w:rFonts w:ascii="宋体" w:hAnsi="宋体"/>
              </w:rPr>
            </w:pPr>
            <w:r>
              <w:rPr>
                <w:rFonts w:hint="eastAsia" w:ascii="宋体" w:hAnsi="宋体"/>
              </w:rPr>
              <w:t>采购需求</w:t>
            </w:r>
          </w:p>
        </w:tc>
        <w:tc>
          <w:tcPr>
            <w:tcW w:w="5210" w:type="dxa"/>
            <w:tcBorders>
              <w:top w:val="single" w:color="auto" w:sz="4" w:space="0"/>
              <w:left w:val="single" w:color="auto" w:sz="4" w:space="0"/>
              <w:bottom w:val="single" w:color="auto" w:sz="4" w:space="0"/>
              <w:right w:val="single" w:color="auto" w:sz="4" w:space="0"/>
            </w:tcBorders>
            <w:vAlign w:val="center"/>
          </w:tcPr>
          <w:p w14:paraId="278F8B7D">
            <w:pPr>
              <w:spacing w:line="360" w:lineRule="exact"/>
              <w:jc w:val="left"/>
              <w:rPr>
                <w:rFonts w:ascii="宋体" w:hAnsi="宋体"/>
              </w:rPr>
            </w:pPr>
            <w:r>
              <w:rPr>
                <w:rFonts w:hint="eastAsia" w:ascii="宋体" w:hAnsi="宋体"/>
              </w:rPr>
              <w:t>符合采购文件要求</w:t>
            </w:r>
          </w:p>
        </w:tc>
      </w:tr>
      <w:tr w14:paraId="23F7D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F2CA488">
            <w:pPr>
              <w:spacing w:line="460" w:lineRule="exact"/>
              <w:rPr>
                <w:rFonts w:ascii="宋体" w:hAnsi="宋体"/>
              </w:rPr>
            </w:pPr>
          </w:p>
        </w:tc>
        <w:tc>
          <w:tcPr>
            <w:tcW w:w="2778" w:type="dxa"/>
            <w:tcBorders>
              <w:top w:val="single" w:color="auto" w:sz="4" w:space="0"/>
              <w:left w:val="single" w:color="auto" w:sz="4" w:space="0"/>
              <w:bottom w:val="single" w:color="auto" w:sz="4" w:space="0"/>
              <w:right w:val="single" w:color="auto" w:sz="4" w:space="0"/>
            </w:tcBorders>
            <w:vAlign w:val="center"/>
          </w:tcPr>
          <w:p w14:paraId="4EB0D623">
            <w:pPr>
              <w:spacing w:line="360" w:lineRule="exact"/>
              <w:jc w:val="left"/>
              <w:rPr>
                <w:rFonts w:ascii="宋体" w:hAnsi="宋体"/>
              </w:rPr>
            </w:pPr>
            <w:r>
              <w:rPr>
                <w:rFonts w:hint="eastAsia" w:ascii="宋体" w:hAnsi="宋体"/>
              </w:rPr>
              <w:t>其他要求</w:t>
            </w:r>
          </w:p>
        </w:tc>
        <w:tc>
          <w:tcPr>
            <w:tcW w:w="5210" w:type="dxa"/>
            <w:tcBorders>
              <w:top w:val="single" w:color="auto" w:sz="4" w:space="0"/>
              <w:left w:val="single" w:color="auto" w:sz="4" w:space="0"/>
              <w:bottom w:val="single" w:color="auto" w:sz="4" w:space="0"/>
              <w:right w:val="single" w:color="auto" w:sz="4" w:space="0"/>
            </w:tcBorders>
            <w:vAlign w:val="center"/>
          </w:tcPr>
          <w:p w14:paraId="7113E9A8">
            <w:pPr>
              <w:spacing w:line="360" w:lineRule="exact"/>
              <w:jc w:val="left"/>
              <w:rPr>
                <w:rFonts w:ascii="宋体" w:hAnsi="宋体"/>
              </w:rPr>
            </w:pPr>
            <w:r>
              <w:rPr>
                <w:rFonts w:hint="eastAsia" w:ascii="宋体" w:hAnsi="宋体"/>
              </w:rPr>
              <w:t>符合法律、法规和采购文件中规定的其他实质性内容的</w:t>
            </w:r>
          </w:p>
        </w:tc>
      </w:tr>
    </w:tbl>
    <w:p w14:paraId="737AC807">
      <w:pPr>
        <w:pStyle w:val="2"/>
        <w:jc w:val="both"/>
      </w:pPr>
    </w:p>
    <w:p w14:paraId="72B0BFB5">
      <w:pPr>
        <w:jc w:val="center"/>
        <w:rPr>
          <w:rFonts w:ascii="宋体" w:hAnsi="宋体" w:cs="宋体"/>
          <w:bCs/>
          <w:kern w:val="0"/>
          <w:sz w:val="28"/>
          <w:szCs w:val="28"/>
        </w:rPr>
      </w:pPr>
      <w:r>
        <w:rPr>
          <w:rFonts w:hint="eastAsia" w:ascii="宋体" w:hAnsi="宋体" w:cs="宋体"/>
          <w:bCs/>
          <w:kern w:val="0"/>
          <w:sz w:val="28"/>
          <w:szCs w:val="28"/>
        </w:rPr>
        <w:t>（二）商务、技术、价格评审</w:t>
      </w:r>
    </w:p>
    <w:tbl>
      <w:tblPr>
        <w:tblStyle w:val="12"/>
        <w:tblpPr w:leftFromText="180" w:rightFromText="180" w:vertAnchor="text" w:horzAnchor="page" w:tblpX="1397" w:tblpY="87"/>
        <w:tblOverlap w:val="never"/>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1243"/>
        <w:gridCol w:w="785"/>
        <w:gridCol w:w="5612"/>
      </w:tblGrid>
      <w:tr w14:paraId="100F2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00" w:type="dxa"/>
            <w:gridSpan w:val="2"/>
            <w:vAlign w:val="center"/>
          </w:tcPr>
          <w:p w14:paraId="1E5220F3">
            <w:pPr>
              <w:spacing w:line="380" w:lineRule="exact"/>
              <w:jc w:val="center"/>
              <w:rPr>
                <w:rFonts w:ascii="宋体" w:hAnsi="宋体" w:cs="宋体"/>
                <w:b/>
                <w:bCs/>
                <w:sz w:val="24"/>
                <w:szCs w:val="24"/>
              </w:rPr>
            </w:pPr>
            <w:bookmarkStart w:id="5" w:name="_Toc522619087"/>
            <w:bookmarkStart w:id="6" w:name="_Toc522618290"/>
            <w:r>
              <w:rPr>
                <w:rFonts w:hint="eastAsia" w:ascii="宋体" w:hAnsi="宋体" w:cs="宋体"/>
                <w:b/>
                <w:bCs/>
                <w:sz w:val="24"/>
                <w:szCs w:val="24"/>
              </w:rPr>
              <w:t>评分项目</w:t>
            </w:r>
          </w:p>
        </w:tc>
        <w:tc>
          <w:tcPr>
            <w:tcW w:w="785" w:type="dxa"/>
            <w:vAlign w:val="center"/>
          </w:tcPr>
          <w:p w14:paraId="4FC6DE32">
            <w:pPr>
              <w:spacing w:line="380" w:lineRule="exact"/>
              <w:jc w:val="center"/>
              <w:rPr>
                <w:rFonts w:ascii="宋体" w:hAnsi="宋体" w:cs="宋体"/>
                <w:b/>
                <w:bCs/>
                <w:sz w:val="24"/>
                <w:szCs w:val="24"/>
              </w:rPr>
            </w:pPr>
            <w:r>
              <w:rPr>
                <w:rFonts w:hint="eastAsia" w:ascii="宋体" w:hAnsi="宋体" w:cs="宋体"/>
                <w:b/>
                <w:bCs/>
                <w:sz w:val="24"/>
                <w:szCs w:val="24"/>
              </w:rPr>
              <w:t>分值</w:t>
            </w:r>
          </w:p>
        </w:tc>
        <w:tc>
          <w:tcPr>
            <w:tcW w:w="5612" w:type="dxa"/>
            <w:vAlign w:val="center"/>
          </w:tcPr>
          <w:p w14:paraId="1B470ECA">
            <w:pPr>
              <w:spacing w:line="380" w:lineRule="exact"/>
              <w:jc w:val="center"/>
              <w:rPr>
                <w:rFonts w:ascii="宋体" w:hAnsi="宋体" w:cs="宋体"/>
                <w:b/>
                <w:bCs/>
                <w:sz w:val="24"/>
                <w:szCs w:val="24"/>
              </w:rPr>
            </w:pPr>
            <w:r>
              <w:rPr>
                <w:rFonts w:hint="eastAsia" w:ascii="宋体" w:hAnsi="宋体" w:cs="宋体"/>
                <w:b/>
                <w:bCs/>
                <w:sz w:val="24"/>
                <w:szCs w:val="24"/>
              </w:rPr>
              <w:t>评分标准</w:t>
            </w:r>
          </w:p>
        </w:tc>
      </w:tr>
      <w:tr w14:paraId="3AA6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57" w:type="dxa"/>
            <w:vAlign w:val="center"/>
          </w:tcPr>
          <w:p w14:paraId="2F74602B">
            <w:pPr>
              <w:pStyle w:val="4"/>
              <w:spacing w:line="380" w:lineRule="exact"/>
              <w:ind w:firstLine="0" w:firstLineChars="0"/>
              <w:jc w:val="center"/>
              <w:rPr>
                <w:rFonts w:ascii="宋体" w:hAnsi="宋体" w:cs="宋体"/>
                <w:sz w:val="24"/>
                <w:szCs w:val="24"/>
              </w:rPr>
            </w:pPr>
            <w:r>
              <w:rPr>
                <w:rFonts w:hint="eastAsia" w:ascii="宋体" w:hAnsi="宋体" w:cs="宋体"/>
                <w:bCs/>
                <w:sz w:val="24"/>
                <w:szCs w:val="24"/>
              </w:rPr>
              <w:t>价格评议</w:t>
            </w:r>
            <w:r>
              <w:rPr>
                <w:rFonts w:hint="eastAsia" w:cs="宋体"/>
                <w:bCs/>
                <w:sz w:val="24"/>
                <w:szCs w:val="24"/>
              </w:rPr>
              <w:t>（</w:t>
            </w:r>
            <w:r>
              <w:rPr>
                <w:rFonts w:hint="eastAsia" w:ascii="宋体" w:hAnsi="宋体" w:cs="宋体"/>
                <w:bCs/>
                <w:sz w:val="24"/>
                <w:szCs w:val="24"/>
              </w:rPr>
              <w:t>10分</w:t>
            </w:r>
            <w:r>
              <w:rPr>
                <w:rFonts w:hint="eastAsia" w:cs="宋体"/>
                <w:bCs/>
                <w:sz w:val="24"/>
                <w:szCs w:val="24"/>
              </w:rPr>
              <w:t>）</w:t>
            </w:r>
          </w:p>
        </w:tc>
        <w:tc>
          <w:tcPr>
            <w:tcW w:w="1243" w:type="dxa"/>
            <w:vAlign w:val="center"/>
          </w:tcPr>
          <w:p w14:paraId="1E9A270B">
            <w:pPr>
              <w:pStyle w:val="4"/>
              <w:spacing w:line="380" w:lineRule="exact"/>
              <w:ind w:firstLine="0" w:firstLineChars="0"/>
              <w:jc w:val="center"/>
              <w:rPr>
                <w:rFonts w:ascii="宋体" w:hAnsi="宋体" w:cs="宋体"/>
                <w:bCs/>
                <w:sz w:val="24"/>
                <w:szCs w:val="24"/>
              </w:rPr>
            </w:pPr>
            <w:r>
              <w:rPr>
                <w:rFonts w:hint="eastAsia" w:ascii="宋体" w:hAnsi="宋体" w:cs="宋体"/>
                <w:bCs/>
                <w:sz w:val="24"/>
                <w:szCs w:val="24"/>
              </w:rPr>
              <w:t>报价</w:t>
            </w:r>
          </w:p>
          <w:p w14:paraId="1AD8872C">
            <w:pPr>
              <w:pStyle w:val="4"/>
              <w:spacing w:line="380" w:lineRule="exact"/>
              <w:ind w:firstLine="0" w:firstLineChars="0"/>
              <w:jc w:val="center"/>
              <w:rPr>
                <w:rFonts w:ascii="宋体" w:hAnsi="宋体" w:cs="宋体"/>
                <w:sz w:val="24"/>
                <w:szCs w:val="24"/>
              </w:rPr>
            </w:pPr>
            <w:r>
              <w:rPr>
                <w:rFonts w:hint="eastAsia" w:ascii="宋体" w:hAnsi="宋体" w:cs="宋体"/>
                <w:bCs/>
                <w:sz w:val="24"/>
                <w:szCs w:val="24"/>
              </w:rPr>
              <w:t>得分</w:t>
            </w:r>
          </w:p>
        </w:tc>
        <w:tc>
          <w:tcPr>
            <w:tcW w:w="785" w:type="dxa"/>
            <w:vAlign w:val="center"/>
          </w:tcPr>
          <w:p w14:paraId="7FC662F8">
            <w:pPr>
              <w:pStyle w:val="4"/>
              <w:spacing w:line="380" w:lineRule="exact"/>
              <w:ind w:firstLine="0" w:firstLineChars="0"/>
              <w:jc w:val="center"/>
              <w:rPr>
                <w:rFonts w:ascii="宋体" w:hAnsi="宋体" w:cs="宋体"/>
                <w:bCs/>
                <w:sz w:val="24"/>
                <w:szCs w:val="24"/>
              </w:rPr>
            </w:pPr>
            <w:r>
              <w:rPr>
                <w:rFonts w:hint="eastAsia" w:ascii="宋体" w:hAnsi="宋体" w:cs="宋体"/>
                <w:bCs/>
                <w:sz w:val="24"/>
                <w:szCs w:val="24"/>
              </w:rPr>
              <w:t>10分</w:t>
            </w:r>
          </w:p>
        </w:tc>
        <w:tc>
          <w:tcPr>
            <w:tcW w:w="5612" w:type="dxa"/>
            <w:vAlign w:val="center"/>
          </w:tcPr>
          <w:p w14:paraId="78CFC8F0">
            <w:pPr>
              <w:pStyle w:val="4"/>
              <w:spacing w:line="380" w:lineRule="exact"/>
              <w:ind w:firstLine="0" w:firstLineChars="0"/>
              <w:jc w:val="left"/>
              <w:rPr>
                <w:rFonts w:ascii="宋体" w:hAnsi="宋体" w:cs="宋体"/>
                <w:bCs/>
                <w:sz w:val="24"/>
                <w:szCs w:val="24"/>
              </w:rPr>
            </w:pPr>
            <w:r>
              <w:rPr>
                <w:rFonts w:ascii="宋体" w:hAnsi="宋体" w:cs="宋体"/>
                <w:bCs/>
                <w:sz w:val="24"/>
                <w:szCs w:val="24"/>
              </w:rPr>
              <w:t>通过初步审核的有效报价，进入价格评议环节。本项目价格评议采取低价优先法计算，即满足磋商文件要求且报价最低的投标报价为评标基准价，其价格分为满分。供应商的价格分统一按照下列公式计算：</w:t>
            </w:r>
          </w:p>
          <w:p w14:paraId="565CA156">
            <w:pPr>
              <w:pStyle w:val="4"/>
              <w:spacing w:line="380" w:lineRule="exact"/>
              <w:ind w:firstLine="0" w:firstLineChars="0"/>
              <w:jc w:val="left"/>
              <w:rPr>
                <w:rFonts w:ascii="宋体" w:hAnsi="宋体" w:cs="宋体"/>
                <w:bCs/>
                <w:sz w:val="24"/>
                <w:szCs w:val="24"/>
              </w:rPr>
            </w:pPr>
            <w:r>
              <w:rPr>
                <w:rFonts w:ascii="宋体" w:hAnsi="宋体" w:cs="宋体"/>
                <w:bCs/>
                <w:sz w:val="24"/>
                <w:szCs w:val="24"/>
              </w:rPr>
              <w:t>投标报价得分=（评标基准价/的投标报价）×10%×100。说明：小数点后保留2位小数。</w:t>
            </w:r>
          </w:p>
        </w:tc>
      </w:tr>
      <w:tr w14:paraId="2452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57" w:type="dxa"/>
            <w:vMerge w:val="restart"/>
            <w:vAlign w:val="center"/>
          </w:tcPr>
          <w:p w14:paraId="1900276C">
            <w:pPr>
              <w:spacing w:line="380" w:lineRule="exact"/>
              <w:jc w:val="center"/>
              <w:rPr>
                <w:rFonts w:ascii="宋体" w:hAnsi="宋体" w:cs="宋体"/>
                <w:sz w:val="24"/>
                <w:szCs w:val="24"/>
              </w:rPr>
            </w:pPr>
            <w:r>
              <w:rPr>
                <w:rFonts w:hint="eastAsia" w:ascii="宋体" w:hAnsi="宋体" w:cs="宋体"/>
                <w:sz w:val="24"/>
                <w:szCs w:val="24"/>
              </w:rPr>
              <w:t>商务部分（45分）</w:t>
            </w:r>
          </w:p>
        </w:tc>
        <w:tc>
          <w:tcPr>
            <w:tcW w:w="1243" w:type="dxa"/>
            <w:vAlign w:val="center"/>
          </w:tcPr>
          <w:p w14:paraId="35F507B7">
            <w:pPr>
              <w:pStyle w:val="4"/>
              <w:spacing w:line="380" w:lineRule="exact"/>
              <w:ind w:firstLine="0" w:firstLineChars="0"/>
              <w:jc w:val="center"/>
              <w:rPr>
                <w:rFonts w:ascii="宋体" w:hAnsi="宋体" w:cs="宋体"/>
                <w:bCs/>
                <w:sz w:val="24"/>
                <w:szCs w:val="24"/>
              </w:rPr>
            </w:pPr>
            <w:r>
              <w:rPr>
                <w:rFonts w:hint="eastAsia" w:ascii="宋体" w:hAnsi="宋体" w:cs="宋体"/>
                <w:bCs/>
                <w:sz w:val="24"/>
                <w:szCs w:val="24"/>
              </w:rPr>
              <w:t>企业</w:t>
            </w:r>
            <w:r>
              <w:rPr>
                <w:rFonts w:ascii="宋体" w:hAnsi="宋体" w:cs="宋体"/>
                <w:bCs/>
                <w:sz w:val="24"/>
                <w:szCs w:val="24"/>
              </w:rPr>
              <w:t>资质考评</w:t>
            </w:r>
          </w:p>
        </w:tc>
        <w:tc>
          <w:tcPr>
            <w:tcW w:w="785" w:type="dxa"/>
            <w:vAlign w:val="center"/>
          </w:tcPr>
          <w:p w14:paraId="1435DB23">
            <w:pPr>
              <w:pStyle w:val="4"/>
              <w:spacing w:line="380" w:lineRule="exact"/>
              <w:ind w:firstLine="0" w:firstLineChars="0"/>
              <w:jc w:val="center"/>
              <w:rPr>
                <w:rFonts w:ascii="宋体" w:hAnsi="宋体" w:cs="宋体"/>
                <w:bCs/>
                <w:sz w:val="24"/>
                <w:szCs w:val="24"/>
              </w:rPr>
            </w:pPr>
            <w:r>
              <w:rPr>
                <w:rFonts w:hint="eastAsia" w:ascii="宋体" w:hAnsi="宋体" w:cs="宋体"/>
                <w:bCs/>
                <w:sz w:val="24"/>
                <w:szCs w:val="24"/>
              </w:rPr>
              <w:t>17</w:t>
            </w:r>
            <w:r>
              <w:rPr>
                <w:rFonts w:ascii="宋体" w:hAnsi="宋体" w:cs="宋体"/>
                <w:bCs/>
                <w:sz w:val="24"/>
                <w:szCs w:val="24"/>
              </w:rPr>
              <w:t>分</w:t>
            </w:r>
          </w:p>
        </w:tc>
        <w:tc>
          <w:tcPr>
            <w:tcW w:w="5612" w:type="dxa"/>
            <w:vAlign w:val="center"/>
          </w:tcPr>
          <w:p w14:paraId="71249784">
            <w:pPr>
              <w:pStyle w:val="4"/>
              <w:spacing w:line="380" w:lineRule="exact"/>
              <w:ind w:firstLine="0" w:firstLineChars="0"/>
              <w:jc w:val="left"/>
              <w:rPr>
                <w:rFonts w:ascii="宋体" w:hAnsi="宋体" w:cs="宋体"/>
                <w:bCs/>
                <w:sz w:val="24"/>
                <w:szCs w:val="24"/>
              </w:rPr>
            </w:pPr>
            <w:r>
              <w:rPr>
                <w:rFonts w:hint="eastAsia" w:ascii="宋体" w:hAnsi="宋体" w:cs="宋体"/>
                <w:bCs/>
                <w:sz w:val="24"/>
                <w:szCs w:val="24"/>
              </w:rPr>
              <w:t>根据供应商提供的一下证书进行评分：</w:t>
            </w:r>
          </w:p>
          <w:p w14:paraId="23D59FF0">
            <w:pPr>
              <w:pStyle w:val="4"/>
              <w:spacing w:line="380" w:lineRule="exact"/>
              <w:ind w:firstLine="0" w:firstLineChars="0"/>
              <w:jc w:val="left"/>
              <w:rPr>
                <w:rFonts w:ascii="宋体" w:hAnsi="宋体" w:cs="宋体"/>
                <w:bCs/>
                <w:sz w:val="24"/>
                <w:szCs w:val="24"/>
              </w:rPr>
            </w:pPr>
            <w:r>
              <w:rPr>
                <w:rFonts w:ascii="宋体" w:hAnsi="宋体" w:cs="宋体"/>
                <w:bCs/>
                <w:sz w:val="24"/>
                <w:szCs w:val="24"/>
              </w:rPr>
              <w:t>具有《质量管理体系认证证书》得</w:t>
            </w:r>
            <w:r>
              <w:rPr>
                <w:rFonts w:hint="eastAsia" w:ascii="宋体" w:hAnsi="宋体" w:cs="宋体"/>
                <w:bCs/>
                <w:sz w:val="24"/>
                <w:szCs w:val="24"/>
              </w:rPr>
              <w:t>3</w:t>
            </w:r>
            <w:r>
              <w:rPr>
                <w:rFonts w:ascii="宋体" w:hAnsi="宋体" w:cs="宋体"/>
                <w:bCs/>
                <w:sz w:val="24"/>
                <w:szCs w:val="24"/>
              </w:rPr>
              <w:t>分</w:t>
            </w:r>
            <w:r>
              <w:rPr>
                <w:rFonts w:hint="eastAsia" w:ascii="宋体" w:hAnsi="宋体" w:cs="宋体"/>
                <w:bCs/>
                <w:sz w:val="24"/>
                <w:szCs w:val="24"/>
              </w:rPr>
              <w:t>；</w:t>
            </w:r>
          </w:p>
          <w:p w14:paraId="55656CC3">
            <w:pPr>
              <w:pStyle w:val="4"/>
              <w:spacing w:line="380" w:lineRule="exact"/>
              <w:ind w:firstLine="0" w:firstLineChars="0"/>
              <w:jc w:val="left"/>
              <w:rPr>
                <w:rFonts w:ascii="宋体" w:hAnsi="宋体" w:cs="宋体"/>
                <w:bCs/>
                <w:sz w:val="24"/>
                <w:szCs w:val="24"/>
              </w:rPr>
            </w:pPr>
            <w:r>
              <w:rPr>
                <w:rFonts w:ascii="宋体" w:hAnsi="宋体" w:cs="宋体"/>
                <w:bCs/>
                <w:sz w:val="24"/>
                <w:szCs w:val="24"/>
              </w:rPr>
              <w:t>具有《环境管理体系认证证书》得</w:t>
            </w:r>
            <w:r>
              <w:rPr>
                <w:rFonts w:hint="eastAsia" w:ascii="宋体" w:hAnsi="宋体" w:cs="宋体"/>
                <w:bCs/>
                <w:sz w:val="24"/>
                <w:szCs w:val="24"/>
              </w:rPr>
              <w:t>3</w:t>
            </w:r>
            <w:r>
              <w:rPr>
                <w:rFonts w:ascii="宋体" w:hAnsi="宋体" w:cs="宋体"/>
                <w:bCs/>
                <w:sz w:val="24"/>
                <w:szCs w:val="24"/>
              </w:rPr>
              <w:t>分</w:t>
            </w:r>
            <w:r>
              <w:rPr>
                <w:rFonts w:hint="eastAsia" w:ascii="宋体" w:hAnsi="宋体" w:cs="宋体"/>
                <w:bCs/>
                <w:sz w:val="24"/>
                <w:szCs w:val="24"/>
              </w:rPr>
              <w:t>；</w:t>
            </w:r>
          </w:p>
          <w:p w14:paraId="2F0A65FC">
            <w:pPr>
              <w:pStyle w:val="4"/>
              <w:spacing w:line="380" w:lineRule="exact"/>
              <w:ind w:firstLine="0" w:firstLineChars="0"/>
              <w:jc w:val="left"/>
              <w:rPr>
                <w:rFonts w:ascii="宋体" w:hAnsi="宋体" w:cs="宋体"/>
                <w:bCs/>
                <w:sz w:val="24"/>
                <w:szCs w:val="24"/>
              </w:rPr>
            </w:pPr>
            <w:r>
              <w:rPr>
                <w:rFonts w:ascii="宋体" w:hAnsi="宋体" w:cs="宋体"/>
                <w:bCs/>
                <w:sz w:val="24"/>
                <w:szCs w:val="24"/>
              </w:rPr>
              <w:t>具有《职业健康安全管理体系认证证书》得</w:t>
            </w:r>
            <w:r>
              <w:rPr>
                <w:rFonts w:hint="eastAsia" w:ascii="宋体" w:hAnsi="宋体" w:cs="宋体"/>
                <w:bCs/>
                <w:sz w:val="24"/>
                <w:szCs w:val="24"/>
              </w:rPr>
              <w:t>3</w:t>
            </w:r>
            <w:r>
              <w:rPr>
                <w:rFonts w:ascii="宋体" w:hAnsi="宋体" w:cs="宋体"/>
                <w:bCs/>
                <w:sz w:val="24"/>
                <w:szCs w:val="24"/>
              </w:rPr>
              <w:t>分</w:t>
            </w:r>
            <w:r>
              <w:rPr>
                <w:rFonts w:hint="eastAsia" w:ascii="宋体" w:hAnsi="宋体" w:cs="宋体"/>
                <w:bCs/>
                <w:sz w:val="24"/>
                <w:szCs w:val="24"/>
              </w:rPr>
              <w:t>；</w:t>
            </w:r>
          </w:p>
          <w:p w14:paraId="3CF732AA">
            <w:pPr>
              <w:pStyle w:val="4"/>
              <w:spacing w:line="380" w:lineRule="exact"/>
              <w:ind w:firstLine="0" w:firstLineChars="0"/>
              <w:jc w:val="left"/>
              <w:rPr>
                <w:rFonts w:ascii="宋体" w:hAnsi="宋体" w:cs="宋体"/>
                <w:bCs/>
                <w:sz w:val="24"/>
                <w:szCs w:val="24"/>
              </w:rPr>
            </w:pPr>
            <w:r>
              <w:rPr>
                <w:rFonts w:ascii="宋体" w:hAnsi="宋体" w:cs="宋体"/>
                <w:bCs/>
                <w:sz w:val="24"/>
                <w:szCs w:val="24"/>
              </w:rPr>
              <w:t>具有《企业信用AAA等级证书》得</w:t>
            </w:r>
            <w:r>
              <w:rPr>
                <w:rFonts w:hint="eastAsia" w:ascii="宋体" w:hAnsi="宋体" w:cs="宋体"/>
                <w:bCs/>
                <w:sz w:val="24"/>
                <w:szCs w:val="24"/>
              </w:rPr>
              <w:t>1</w:t>
            </w:r>
            <w:r>
              <w:rPr>
                <w:rFonts w:ascii="宋体" w:hAnsi="宋体" w:cs="宋体"/>
                <w:bCs/>
                <w:sz w:val="24"/>
                <w:szCs w:val="24"/>
              </w:rPr>
              <w:t>分</w:t>
            </w:r>
            <w:r>
              <w:rPr>
                <w:rFonts w:hint="eastAsia" w:ascii="宋体" w:hAnsi="宋体" w:cs="宋体"/>
                <w:bCs/>
                <w:sz w:val="24"/>
                <w:szCs w:val="24"/>
              </w:rPr>
              <w:t>；</w:t>
            </w:r>
          </w:p>
          <w:p w14:paraId="725F6D7C">
            <w:pPr>
              <w:pStyle w:val="4"/>
              <w:spacing w:line="380" w:lineRule="exact"/>
              <w:ind w:firstLine="0" w:firstLineChars="0"/>
              <w:jc w:val="left"/>
              <w:rPr>
                <w:rFonts w:ascii="宋体" w:hAnsi="宋体" w:cs="宋体"/>
                <w:bCs/>
                <w:sz w:val="24"/>
                <w:szCs w:val="24"/>
              </w:rPr>
            </w:pPr>
            <w:r>
              <w:rPr>
                <w:rFonts w:ascii="宋体" w:hAnsi="宋体" w:cs="宋体"/>
                <w:bCs/>
                <w:sz w:val="24"/>
                <w:szCs w:val="24"/>
              </w:rPr>
              <w:t>具有《企业资信AAA等级证书》得</w:t>
            </w:r>
            <w:r>
              <w:rPr>
                <w:rFonts w:hint="eastAsia" w:ascii="宋体" w:hAnsi="宋体" w:cs="宋体"/>
                <w:bCs/>
                <w:sz w:val="24"/>
                <w:szCs w:val="24"/>
              </w:rPr>
              <w:t>1</w:t>
            </w:r>
            <w:r>
              <w:rPr>
                <w:rFonts w:ascii="宋体" w:hAnsi="宋体" w:cs="宋体"/>
                <w:bCs/>
                <w:sz w:val="24"/>
                <w:szCs w:val="24"/>
              </w:rPr>
              <w:t>分</w:t>
            </w:r>
            <w:r>
              <w:rPr>
                <w:rFonts w:hint="eastAsia" w:ascii="宋体" w:hAnsi="宋体" w:cs="宋体"/>
                <w:bCs/>
                <w:sz w:val="24"/>
                <w:szCs w:val="24"/>
              </w:rPr>
              <w:t>；</w:t>
            </w:r>
          </w:p>
          <w:p w14:paraId="51F8240F">
            <w:pPr>
              <w:pStyle w:val="4"/>
              <w:spacing w:line="380" w:lineRule="exact"/>
              <w:ind w:firstLine="0" w:firstLineChars="0"/>
              <w:jc w:val="left"/>
              <w:rPr>
                <w:rFonts w:ascii="宋体" w:hAnsi="宋体" w:cs="宋体"/>
                <w:bCs/>
                <w:sz w:val="24"/>
                <w:szCs w:val="24"/>
              </w:rPr>
            </w:pPr>
            <w:r>
              <w:rPr>
                <w:rFonts w:ascii="宋体" w:hAnsi="宋体" w:cs="宋体"/>
                <w:bCs/>
                <w:sz w:val="24"/>
                <w:szCs w:val="24"/>
              </w:rPr>
              <w:t>具有《诚信经营示范AAA单位证书》得</w:t>
            </w:r>
            <w:r>
              <w:rPr>
                <w:rFonts w:hint="eastAsia" w:ascii="宋体" w:hAnsi="宋体" w:cs="宋体"/>
                <w:bCs/>
                <w:sz w:val="24"/>
                <w:szCs w:val="24"/>
              </w:rPr>
              <w:t>1</w:t>
            </w:r>
            <w:r>
              <w:rPr>
                <w:rFonts w:ascii="宋体" w:hAnsi="宋体" w:cs="宋体"/>
                <w:bCs/>
                <w:sz w:val="24"/>
                <w:szCs w:val="24"/>
              </w:rPr>
              <w:t>分</w:t>
            </w:r>
            <w:r>
              <w:rPr>
                <w:rFonts w:hint="eastAsia" w:ascii="宋体" w:hAnsi="宋体" w:cs="宋体"/>
                <w:bCs/>
                <w:sz w:val="24"/>
                <w:szCs w:val="24"/>
              </w:rPr>
              <w:t>；</w:t>
            </w:r>
          </w:p>
          <w:p w14:paraId="378C3096">
            <w:pPr>
              <w:pStyle w:val="4"/>
              <w:spacing w:line="380" w:lineRule="exact"/>
              <w:ind w:firstLine="0" w:firstLineChars="0"/>
              <w:jc w:val="left"/>
              <w:rPr>
                <w:rFonts w:ascii="宋体" w:hAnsi="宋体" w:cs="宋体"/>
                <w:bCs/>
                <w:sz w:val="24"/>
                <w:szCs w:val="24"/>
              </w:rPr>
            </w:pPr>
            <w:r>
              <w:rPr>
                <w:rFonts w:ascii="宋体" w:hAnsi="宋体" w:cs="宋体"/>
                <w:bCs/>
                <w:sz w:val="24"/>
                <w:szCs w:val="24"/>
              </w:rPr>
              <w:t>具有《质量服务诚信AAA单位证书》得</w:t>
            </w:r>
            <w:r>
              <w:rPr>
                <w:rFonts w:hint="eastAsia" w:ascii="宋体" w:hAnsi="宋体" w:cs="宋体"/>
                <w:bCs/>
                <w:sz w:val="24"/>
                <w:szCs w:val="24"/>
              </w:rPr>
              <w:t>1</w:t>
            </w:r>
            <w:r>
              <w:rPr>
                <w:rFonts w:ascii="宋体" w:hAnsi="宋体" w:cs="宋体"/>
                <w:bCs/>
                <w:sz w:val="24"/>
                <w:szCs w:val="24"/>
              </w:rPr>
              <w:t>分</w:t>
            </w:r>
            <w:r>
              <w:rPr>
                <w:rFonts w:hint="eastAsia" w:ascii="宋体" w:hAnsi="宋体" w:cs="宋体"/>
                <w:bCs/>
                <w:sz w:val="24"/>
                <w:szCs w:val="24"/>
              </w:rPr>
              <w:t>；</w:t>
            </w:r>
          </w:p>
          <w:p w14:paraId="1830BBDE">
            <w:pPr>
              <w:pStyle w:val="4"/>
              <w:spacing w:line="380" w:lineRule="exact"/>
              <w:ind w:firstLine="0" w:firstLineChars="0"/>
              <w:jc w:val="left"/>
              <w:rPr>
                <w:rFonts w:ascii="宋体" w:hAnsi="宋体" w:cs="宋体"/>
                <w:bCs/>
                <w:sz w:val="24"/>
                <w:szCs w:val="24"/>
              </w:rPr>
            </w:pPr>
            <w:r>
              <w:rPr>
                <w:rFonts w:ascii="宋体" w:hAnsi="宋体" w:cs="宋体"/>
                <w:bCs/>
                <w:sz w:val="24"/>
                <w:szCs w:val="24"/>
              </w:rPr>
              <w:t>具有《诚信供应商AAA级企业证书》得</w:t>
            </w:r>
            <w:r>
              <w:rPr>
                <w:rFonts w:hint="eastAsia" w:ascii="宋体" w:hAnsi="宋体" w:cs="宋体"/>
                <w:bCs/>
                <w:sz w:val="24"/>
                <w:szCs w:val="24"/>
              </w:rPr>
              <w:t>1</w:t>
            </w:r>
            <w:r>
              <w:rPr>
                <w:rFonts w:ascii="宋体" w:hAnsi="宋体" w:cs="宋体"/>
                <w:bCs/>
                <w:sz w:val="24"/>
                <w:szCs w:val="24"/>
              </w:rPr>
              <w:t>分</w:t>
            </w:r>
            <w:r>
              <w:rPr>
                <w:rFonts w:hint="eastAsia" w:ascii="宋体" w:hAnsi="宋体" w:cs="宋体"/>
                <w:bCs/>
                <w:sz w:val="24"/>
                <w:szCs w:val="24"/>
              </w:rPr>
              <w:t>；</w:t>
            </w:r>
          </w:p>
          <w:p w14:paraId="20A3F12B">
            <w:pPr>
              <w:pStyle w:val="4"/>
              <w:spacing w:line="380" w:lineRule="exact"/>
              <w:ind w:firstLine="0" w:firstLineChars="0"/>
              <w:jc w:val="left"/>
              <w:rPr>
                <w:rFonts w:ascii="宋体" w:hAnsi="宋体" w:cs="宋体"/>
                <w:bCs/>
                <w:sz w:val="24"/>
                <w:szCs w:val="24"/>
              </w:rPr>
            </w:pPr>
            <w:r>
              <w:rPr>
                <w:rFonts w:ascii="宋体" w:hAnsi="宋体" w:cs="宋体"/>
                <w:bCs/>
                <w:sz w:val="24"/>
                <w:szCs w:val="24"/>
              </w:rPr>
              <w:t>具有《重服务守信用AAA企业证书》得</w:t>
            </w:r>
            <w:r>
              <w:rPr>
                <w:rFonts w:hint="eastAsia" w:ascii="宋体" w:hAnsi="宋体" w:cs="宋体"/>
                <w:bCs/>
                <w:sz w:val="24"/>
                <w:szCs w:val="24"/>
              </w:rPr>
              <w:t>1</w:t>
            </w:r>
            <w:r>
              <w:rPr>
                <w:rFonts w:ascii="宋体" w:hAnsi="宋体" w:cs="宋体"/>
                <w:bCs/>
                <w:sz w:val="24"/>
                <w:szCs w:val="24"/>
              </w:rPr>
              <w:t>分</w:t>
            </w:r>
            <w:r>
              <w:rPr>
                <w:rFonts w:hint="eastAsia" w:ascii="宋体" w:hAnsi="宋体" w:cs="宋体"/>
                <w:bCs/>
                <w:sz w:val="24"/>
                <w:szCs w:val="24"/>
              </w:rPr>
              <w:t>；</w:t>
            </w:r>
          </w:p>
          <w:p w14:paraId="4C67B6F7">
            <w:pPr>
              <w:pStyle w:val="4"/>
              <w:spacing w:line="380" w:lineRule="exact"/>
              <w:ind w:firstLine="0" w:firstLineChars="0"/>
              <w:jc w:val="left"/>
              <w:rPr>
                <w:rFonts w:ascii="宋体" w:hAnsi="宋体" w:cs="宋体"/>
                <w:bCs/>
                <w:sz w:val="24"/>
                <w:szCs w:val="24"/>
              </w:rPr>
            </w:pPr>
            <w:r>
              <w:rPr>
                <w:rFonts w:ascii="宋体" w:hAnsi="宋体" w:cs="宋体"/>
                <w:bCs/>
                <w:sz w:val="24"/>
                <w:szCs w:val="24"/>
              </w:rPr>
              <w:t>具有《重质量守信用AAA单位证书》得</w:t>
            </w:r>
            <w:r>
              <w:rPr>
                <w:rFonts w:hint="eastAsia" w:ascii="宋体" w:hAnsi="宋体" w:cs="宋体"/>
                <w:bCs/>
                <w:sz w:val="24"/>
                <w:szCs w:val="24"/>
              </w:rPr>
              <w:t>1</w:t>
            </w:r>
            <w:r>
              <w:rPr>
                <w:rFonts w:ascii="宋体" w:hAnsi="宋体" w:cs="宋体"/>
                <w:bCs/>
                <w:sz w:val="24"/>
                <w:szCs w:val="24"/>
              </w:rPr>
              <w:t>分</w:t>
            </w:r>
            <w:r>
              <w:rPr>
                <w:rFonts w:hint="eastAsia" w:ascii="宋体" w:hAnsi="宋体" w:cs="宋体"/>
                <w:bCs/>
                <w:sz w:val="24"/>
                <w:szCs w:val="24"/>
              </w:rPr>
              <w:t>；</w:t>
            </w:r>
          </w:p>
          <w:p w14:paraId="41E31259">
            <w:pPr>
              <w:pStyle w:val="4"/>
              <w:spacing w:line="380" w:lineRule="exact"/>
              <w:ind w:firstLine="0" w:firstLineChars="0"/>
              <w:jc w:val="left"/>
              <w:rPr>
                <w:rFonts w:ascii="宋体" w:hAnsi="宋体" w:cs="宋体"/>
                <w:bCs/>
                <w:sz w:val="24"/>
                <w:szCs w:val="24"/>
              </w:rPr>
            </w:pPr>
            <w:r>
              <w:rPr>
                <w:rFonts w:ascii="宋体" w:hAnsi="宋体" w:cs="宋体"/>
                <w:bCs/>
                <w:sz w:val="24"/>
                <w:szCs w:val="24"/>
              </w:rPr>
              <w:t>具有《重合同守信用AAA信用单位证书》得</w:t>
            </w:r>
            <w:r>
              <w:rPr>
                <w:rFonts w:hint="eastAsia" w:ascii="宋体" w:hAnsi="宋体" w:cs="宋体"/>
                <w:bCs/>
                <w:sz w:val="24"/>
                <w:szCs w:val="24"/>
              </w:rPr>
              <w:t>1</w:t>
            </w:r>
            <w:r>
              <w:rPr>
                <w:rFonts w:ascii="宋体" w:hAnsi="宋体" w:cs="宋体"/>
                <w:bCs/>
                <w:sz w:val="24"/>
                <w:szCs w:val="24"/>
              </w:rPr>
              <w:t>分</w:t>
            </w:r>
            <w:r>
              <w:rPr>
                <w:rFonts w:hint="eastAsia" w:ascii="宋体" w:hAnsi="宋体" w:cs="宋体"/>
                <w:bCs/>
                <w:sz w:val="24"/>
                <w:szCs w:val="24"/>
              </w:rPr>
              <w:t>。</w:t>
            </w:r>
          </w:p>
          <w:p w14:paraId="3F43BA65">
            <w:pPr>
              <w:pStyle w:val="4"/>
              <w:spacing w:line="380" w:lineRule="exact"/>
              <w:ind w:firstLine="0" w:firstLineChars="0"/>
              <w:jc w:val="left"/>
              <w:rPr>
                <w:rFonts w:ascii="宋体" w:hAnsi="宋体" w:cs="宋体"/>
                <w:bCs/>
                <w:sz w:val="24"/>
                <w:szCs w:val="24"/>
              </w:rPr>
            </w:pPr>
            <w:r>
              <w:rPr>
                <w:rFonts w:ascii="宋体" w:hAnsi="宋体" w:cs="宋体"/>
                <w:bCs/>
                <w:sz w:val="24"/>
                <w:szCs w:val="24"/>
              </w:rPr>
              <w:t>需提供相关证书复印件并加盖公章作为证明材料，未按要求提供的不得分</w:t>
            </w:r>
            <w:r>
              <w:rPr>
                <w:rFonts w:hint="eastAsia" w:ascii="宋体" w:hAnsi="宋体" w:cs="宋体"/>
                <w:bCs/>
                <w:sz w:val="24"/>
                <w:szCs w:val="24"/>
              </w:rPr>
              <w:t>。</w:t>
            </w:r>
          </w:p>
        </w:tc>
      </w:tr>
      <w:tr w14:paraId="1ACE3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57" w:type="dxa"/>
            <w:vMerge w:val="continue"/>
            <w:vAlign w:val="center"/>
          </w:tcPr>
          <w:p w14:paraId="101B7319">
            <w:pPr>
              <w:spacing w:line="380" w:lineRule="exact"/>
              <w:jc w:val="center"/>
              <w:rPr>
                <w:rFonts w:ascii="宋体" w:hAnsi="宋体" w:cs="宋体"/>
                <w:sz w:val="24"/>
                <w:szCs w:val="24"/>
              </w:rPr>
            </w:pPr>
          </w:p>
        </w:tc>
        <w:tc>
          <w:tcPr>
            <w:tcW w:w="1243" w:type="dxa"/>
            <w:vAlign w:val="center"/>
          </w:tcPr>
          <w:p w14:paraId="081B2F12">
            <w:pPr>
              <w:jc w:val="center"/>
              <w:rPr>
                <w:rFonts w:ascii="宋体" w:hAnsi="宋体" w:cs="宋体"/>
                <w:bCs/>
                <w:sz w:val="24"/>
                <w:szCs w:val="24"/>
              </w:rPr>
            </w:pPr>
            <w:r>
              <w:rPr>
                <w:rFonts w:hint="eastAsia" w:ascii="宋体" w:hAnsi="宋体" w:cs="宋体"/>
                <w:bCs/>
                <w:sz w:val="24"/>
                <w:szCs w:val="24"/>
                <w:lang w:val="en-US" w:eastAsia="zh-CN"/>
              </w:rPr>
              <w:t>类似</w:t>
            </w:r>
            <w:r>
              <w:rPr>
                <w:rFonts w:ascii="宋体" w:hAnsi="宋体" w:cs="宋体"/>
                <w:bCs/>
                <w:sz w:val="24"/>
                <w:szCs w:val="24"/>
              </w:rPr>
              <w:t>业绩</w:t>
            </w:r>
          </w:p>
        </w:tc>
        <w:tc>
          <w:tcPr>
            <w:tcW w:w="785" w:type="dxa"/>
            <w:vAlign w:val="center"/>
          </w:tcPr>
          <w:p w14:paraId="15E986BB">
            <w:pPr>
              <w:pStyle w:val="4"/>
              <w:spacing w:line="380" w:lineRule="exact"/>
              <w:ind w:firstLine="0" w:firstLineChars="0"/>
              <w:jc w:val="left"/>
              <w:rPr>
                <w:rFonts w:ascii="宋体" w:hAnsi="宋体" w:cs="宋体"/>
                <w:bCs/>
                <w:sz w:val="24"/>
                <w:szCs w:val="24"/>
              </w:rPr>
            </w:pPr>
            <w:r>
              <w:rPr>
                <w:rFonts w:ascii="宋体" w:hAnsi="宋体" w:cs="宋体"/>
                <w:bCs/>
                <w:sz w:val="24"/>
                <w:szCs w:val="24"/>
              </w:rPr>
              <w:t>1</w:t>
            </w:r>
            <w:r>
              <w:rPr>
                <w:rFonts w:hint="eastAsia" w:ascii="宋体" w:hAnsi="宋体" w:cs="宋体"/>
                <w:bCs/>
                <w:sz w:val="24"/>
                <w:szCs w:val="24"/>
              </w:rPr>
              <w:t>0</w:t>
            </w:r>
            <w:r>
              <w:rPr>
                <w:rFonts w:ascii="宋体" w:hAnsi="宋体" w:cs="宋体"/>
                <w:bCs/>
                <w:sz w:val="24"/>
                <w:szCs w:val="24"/>
              </w:rPr>
              <w:t>分</w:t>
            </w:r>
          </w:p>
        </w:tc>
        <w:tc>
          <w:tcPr>
            <w:tcW w:w="5612" w:type="dxa"/>
            <w:vAlign w:val="center"/>
          </w:tcPr>
          <w:p w14:paraId="3AE26875">
            <w:pPr>
              <w:pStyle w:val="4"/>
              <w:spacing w:line="380" w:lineRule="exact"/>
              <w:ind w:firstLine="0" w:firstLineChars="0"/>
              <w:jc w:val="left"/>
              <w:rPr>
                <w:rFonts w:ascii="宋体" w:hAnsi="宋体" w:cs="宋体"/>
                <w:sz w:val="24"/>
                <w:szCs w:val="24"/>
                <w:lang w:val="zh-CN"/>
              </w:rPr>
            </w:pPr>
            <w:r>
              <w:rPr>
                <w:rFonts w:hint="eastAsia" w:ascii="宋体" w:hAnsi="宋体" w:cs="宋体"/>
                <w:sz w:val="24"/>
                <w:szCs w:val="24"/>
              </w:rPr>
              <w:t>根据供应商近三年，完成类似项目业绩进行评分（须提供中标通知书或供货合同，关键信息页不清晰的视为未提供），每提供一份得2分，最多得</w:t>
            </w:r>
            <w:r>
              <w:rPr>
                <w:rFonts w:hint="eastAsia" w:ascii="宋体" w:hAnsi="宋体" w:cs="宋体"/>
                <w:bCs/>
                <w:sz w:val="24"/>
                <w:szCs w:val="24"/>
              </w:rPr>
              <w:t>10分</w:t>
            </w:r>
            <w:r>
              <w:rPr>
                <w:rFonts w:hint="eastAsia" w:ascii="宋体" w:hAnsi="宋体" w:cs="宋体"/>
                <w:sz w:val="24"/>
                <w:szCs w:val="24"/>
              </w:rPr>
              <w:t>。未提供不得分。</w:t>
            </w:r>
          </w:p>
        </w:tc>
      </w:tr>
      <w:tr w14:paraId="00A3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57" w:type="dxa"/>
            <w:vMerge w:val="continue"/>
            <w:vAlign w:val="center"/>
          </w:tcPr>
          <w:p w14:paraId="74210DC8">
            <w:pPr>
              <w:spacing w:line="380" w:lineRule="exact"/>
              <w:jc w:val="center"/>
              <w:rPr>
                <w:rFonts w:ascii="宋体" w:hAnsi="宋体" w:cs="宋体"/>
                <w:sz w:val="24"/>
                <w:szCs w:val="24"/>
              </w:rPr>
            </w:pPr>
          </w:p>
        </w:tc>
        <w:tc>
          <w:tcPr>
            <w:tcW w:w="1243" w:type="dxa"/>
            <w:vAlign w:val="center"/>
          </w:tcPr>
          <w:p w14:paraId="331AAB7E">
            <w:pPr>
              <w:jc w:val="center"/>
              <w:rPr>
                <w:rFonts w:ascii="宋体" w:hAnsi="宋体" w:cs="宋体"/>
                <w:bCs/>
                <w:sz w:val="24"/>
                <w:szCs w:val="24"/>
              </w:rPr>
            </w:pPr>
            <w:r>
              <w:rPr>
                <w:rFonts w:ascii="宋体" w:hAnsi="宋体" w:cs="宋体"/>
                <w:bCs/>
                <w:sz w:val="24"/>
                <w:szCs w:val="24"/>
              </w:rPr>
              <w:t>用户反馈</w:t>
            </w:r>
          </w:p>
        </w:tc>
        <w:tc>
          <w:tcPr>
            <w:tcW w:w="785" w:type="dxa"/>
            <w:vAlign w:val="center"/>
          </w:tcPr>
          <w:p w14:paraId="2131C197">
            <w:pPr>
              <w:widowControl/>
              <w:spacing w:line="380" w:lineRule="exact"/>
              <w:jc w:val="center"/>
              <w:rPr>
                <w:rFonts w:ascii="宋体" w:hAnsi="宋体" w:cs="宋体"/>
                <w:bCs/>
                <w:sz w:val="24"/>
                <w:szCs w:val="24"/>
              </w:rPr>
            </w:pPr>
            <w:r>
              <w:rPr>
                <w:rFonts w:hint="eastAsia" w:ascii="宋体" w:hAnsi="宋体" w:cs="宋体"/>
                <w:bCs/>
                <w:sz w:val="24"/>
                <w:szCs w:val="24"/>
                <w:lang w:val="en-US" w:eastAsia="zh-CN"/>
              </w:rPr>
              <w:t>12</w:t>
            </w:r>
            <w:r>
              <w:rPr>
                <w:rFonts w:ascii="宋体" w:hAnsi="宋体" w:cs="宋体"/>
                <w:bCs/>
                <w:sz w:val="24"/>
                <w:szCs w:val="24"/>
              </w:rPr>
              <w:t>分</w:t>
            </w:r>
          </w:p>
        </w:tc>
        <w:tc>
          <w:tcPr>
            <w:tcW w:w="5612" w:type="dxa"/>
            <w:vAlign w:val="center"/>
          </w:tcPr>
          <w:p w14:paraId="0CDC75E8">
            <w:pPr>
              <w:jc w:val="left"/>
              <w:rPr>
                <w:rFonts w:ascii="宋体" w:hAnsi="宋体" w:cs="宋体"/>
                <w:sz w:val="24"/>
                <w:szCs w:val="24"/>
              </w:rPr>
            </w:pPr>
            <w:r>
              <w:rPr>
                <w:rFonts w:ascii="宋体" w:hAnsi="宋体" w:cs="宋体"/>
                <w:sz w:val="24"/>
                <w:szCs w:val="24"/>
              </w:rPr>
              <w:t>供应商</w:t>
            </w:r>
            <w:r>
              <w:rPr>
                <w:rFonts w:hint="eastAsia" w:ascii="宋体" w:hAnsi="宋体" w:cs="宋体"/>
                <w:sz w:val="24"/>
                <w:szCs w:val="24"/>
              </w:rPr>
              <w:t>近三年</w:t>
            </w:r>
            <w:r>
              <w:rPr>
                <w:rFonts w:ascii="宋体" w:hAnsi="宋体" w:cs="宋体"/>
                <w:sz w:val="24"/>
                <w:szCs w:val="24"/>
              </w:rPr>
              <w:t>（自投标截止日往前推，以合同签订时间为准），提供服务单位出具的正面评价反馈表（或函），服务项目须为放射诊疗设备性能或场所检测，每提供一个证明文件得</w:t>
            </w:r>
            <w:r>
              <w:rPr>
                <w:rFonts w:hint="eastAsia" w:ascii="宋体" w:hAnsi="宋体" w:cs="宋体"/>
                <w:sz w:val="24"/>
                <w:szCs w:val="24"/>
                <w:lang w:val="en-US" w:eastAsia="zh-CN"/>
              </w:rPr>
              <w:t>3</w:t>
            </w:r>
            <w:r>
              <w:rPr>
                <w:rFonts w:ascii="宋体" w:hAnsi="宋体" w:cs="宋体"/>
                <w:sz w:val="24"/>
                <w:szCs w:val="24"/>
              </w:rPr>
              <w:t>分，最高得</w:t>
            </w:r>
            <w:r>
              <w:rPr>
                <w:rFonts w:hint="eastAsia" w:ascii="宋体" w:hAnsi="宋体" w:cs="宋体"/>
                <w:sz w:val="24"/>
                <w:szCs w:val="24"/>
                <w:lang w:val="en-US" w:eastAsia="zh-CN"/>
              </w:rPr>
              <w:t>12</w:t>
            </w:r>
            <w:r>
              <w:rPr>
                <w:rFonts w:ascii="宋体" w:hAnsi="宋体" w:cs="宋体"/>
                <w:bCs/>
                <w:sz w:val="24"/>
                <w:szCs w:val="24"/>
              </w:rPr>
              <w:t>分</w:t>
            </w:r>
            <w:r>
              <w:rPr>
                <w:rFonts w:ascii="宋体" w:hAnsi="宋体" w:cs="宋体"/>
                <w:sz w:val="24"/>
                <w:szCs w:val="24"/>
              </w:rPr>
              <w:t>，未提供不得分。</w:t>
            </w:r>
            <w:r>
              <w:rPr>
                <w:rFonts w:hint="eastAsia" w:ascii="宋体" w:hAnsi="宋体" w:cs="宋体"/>
                <w:sz w:val="24"/>
                <w:szCs w:val="24"/>
              </w:rPr>
              <w:t>需</w:t>
            </w:r>
            <w:r>
              <w:rPr>
                <w:rFonts w:ascii="宋体" w:hAnsi="宋体" w:cs="宋体"/>
                <w:sz w:val="24"/>
                <w:szCs w:val="24"/>
              </w:rPr>
              <w:t>提供反馈表（或函）等证明材料原件复印件并加盖公章，未按要求提供的不得分</w:t>
            </w:r>
            <w:r>
              <w:rPr>
                <w:rFonts w:hint="eastAsia" w:ascii="宋体" w:hAnsi="宋体" w:cs="宋体"/>
                <w:sz w:val="24"/>
                <w:szCs w:val="24"/>
              </w:rPr>
              <w:t>。</w:t>
            </w:r>
          </w:p>
        </w:tc>
      </w:tr>
      <w:tr w14:paraId="19C3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57" w:type="dxa"/>
            <w:vMerge w:val="continue"/>
            <w:vAlign w:val="center"/>
          </w:tcPr>
          <w:p w14:paraId="2CC784F2">
            <w:pPr>
              <w:spacing w:line="380" w:lineRule="exact"/>
              <w:jc w:val="center"/>
              <w:rPr>
                <w:rFonts w:ascii="宋体" w:hAnsi="宋体" w:cs="宋体"/>
                <w:sz w:val="24"/>
                <w:szCs w:val="24"/>
              </w:rPr>
            </w:pPr>
          </w:p>
        </w:tc>
        <w:tc>
          <w:tcPr>
            <w:tcW w:w="1243" w:type="dxa"/>
            <w:vAlign w:val="center"/>
          </w:tcPr>
          <w:p w14:paraId="7D43F6A0">
            <w:pPr>
              <w:jc w:val="center"/>
              <w:rPr>
                <w:rFonts w:ascii="宋体" w:hAnsi="宋体" w:cs="宋体"/>
                <w:bCs/>
                <w:sz w:val="24"/>
                <w:szCs w:val="24"/>
              </w:rPr>
            </w:pPr>
            <w:r>
              <w:rPr>
                <w:rFonts w:hint="eastAsia" w:ascii="宋体" w:hAnsi="宋体" w:cs="宋体"/>
                <w:bCs/>
                <w:sz w:val="24"/>
                <w:szCs w:val="24"/>
              </w:rPr>
              <w:t>资质</w:t>
            </w:r>
            <w:r>
              <w:rPr>
                <w:rFonts w:ascii="宋体" w:hAnsi="宋体" w:cs="宋体"/>
                <w:bCs/>
                <w:sz w:val="24"/>
                <w:szCs w:val="24"/>
              </w:rPr>
              <w:t>能力</w:t>
            </w:r>
          </w:p>
        </w:tc>
        <w:tc>
          <w:tcPr>
            <w:tcW w:w="785" w:type="dxa"/>
            <w:vAlign w:val="center"/>
          </w:tcPr>
          <w:p w14:paraId="3359651B">
            <w:pPr>
              <w:widowControl/>
              <w:spacing w:line="380" w:lineRule="exact"/>
              <w:jc w:val="center"/>
              <w:rPr>
                <w:rFonts w:ascii="宋体" w:hAnsi="宋体" w:cs="宋体"/>
                <w:sz w:val="24"/>
                <w:szCs w:val="24"/>
              </w:rPr>
            </w:pPr>
            <w:r>
              <w:rPr>
                <w:rFonts w:hint="eastAsia" w:ascii="宋体" w:hAnsi="宋体"/>
                <w:bCs/>
                <w:kern w:val="0"/>
                <w:sz w:val="24"/>
                <w:szCs w:val="24"/>
              </w:rPr>
              <w:t>6分</w:t>
            </w:r>
          </w:p>
        </w:tc>
        <w:tc>
          <w:tcPr>
            <w:tcW w:w="5612" w:type="dxa"/>
            <w:vAlign w:val="center"/>
          </w:tcPr>
          <w:p w14:paraId="07887A2E">
            <w:pPr>
              <w:pStyle w:val="4"/>
              <w:spacing w:line="380" w:lineRule="exact"/>
              <w:ind w:firstLine="0" w:firstLineChars="0"/>
              <w:jc w:val="left"/>
              <w:rPr>
                <w:rFonts w:ascii="宋体" w:hAnsi="宋体" w:cs="宋体"/>
                <w:bCs/>
                <w:sz w:val="24"/>
                <w:szCs w:val="24"/>
              </w:rPr>
            </w:pPr>
            <w:r>
              <w:rPr>
                <w:rFonts w:ascii="宋体" w:hAnsi="宋体" w:cs="宋体"/>
                <w:bCs/>
                <w:sz w:val="24"/>
                <w:szCs w:val="24"/>
              </w:rPr>
              <w:t>投标人</w:t>
            </w:r>
            <w:r>
              <w:rPr>
                <w:rFonts w:hint="eastAsia" w:ascii="宋体" w:hAnsi="宋体" w:cs="宋体"/>
                <w:bCs/>
                <w:sz w:val="24"/>
                <w:szCs w:val="24"/>
              </w:rPr>
              <w:t>具有中国合格评定国家认可委员会实验室认可证书（CNAS），得</w:t>
            </w:r>
            <w:r>
              <w:rPr>
                <w:rFonts w:hint="eastAsia" w:ascii="宋体" w:hAnsi="宋体" w:cs="宋体"/>
                <w:sz w:val="24"/>
                <w:szCs w:val="24"/>
              </w:rPr>
              <w:t>6</w:t>
            </w:r>
            <w:r>
              <w:rPr>
                <w:rFonts w:ascii="宋体" w:hAnsi="宋体" w:cs="宋体"/>
                <w:sz w:val="24"/>
                <w:szCs w:val="24"/>
              </w:rPr>
              <w:t>分</w:t>
            </w:r>
            <w:r>
              <w:rPr>
                <w:rFonts w:hint="eastAsia" w:ascii="宋体" w:hAnsi="宋体" w:cs="宋体"/>
                <w:bCs/>
                <w:sz w:val="24"/>
                <w:szCs w:val="24"/>
              </w:rPr>
              <w:t>。</w:t>
            </w:r>
            <w:r>
              <w:rPr>
                <w:rFonts w:ascii="宋体" w:hAnsi="宋体" w:cs="宋体"/>
                <w:bCs/>
                <w:sz w:val="24"/>
                <w:szCs w:val="24"/>
              </w:rPr>
              <w:t>需提供相关证书复印件并加盖公章作为证明材料，未按要求提供的不得分</w:t>
            </w:r>
            <w:r>
              <w:rPr>
                <w:rFonts w:hint="eastAsia" w:ascii="宋体" w:hAnsi="宋体" w:cs="宋体"/>
                <w:bCs/>
                <w:sz w:val="24"/>
                <w:szCs w:val="24"/>
              </w:rPr>
              <w:t>。</w:t>
            </w:r>
          </w:p>
        </w:tc>
      </w:tr>
      <w:tr w14:paraId="095AE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57" w:type="dxa"/>
            <w:vMerge w:val="restart"/>
            <w:vAlign w:val="center"/>
          </w:tcPr>
          <w:p w14:paraId="39DE77A6">
            <w:pPr>
              <w:spacing w:line="380" w:lineRule="exact"/>
              <w:jc w:val="center"/>
              <w:rPr>
                <w:rFonts w:ascii="宋体" w:hAnsi="宋体" w:cs="宋体"/>
                <w:sz w:val="24"/>
                <w:szCs w:val="24"/>
              </w:rPr>
            </w:pPr>
            <w:r>
              <w:rPr>
                <w:rFonts w:hint="eastAsia" w:ascii="宋体" w:hAnsi="宋体" w:cs="宋体"/>
                <w:sz w:val="24"/>
                <w:szCs w:val="24"/>
              </w:rPr>
              <w:t>技术部分（45分）</w:t>
            </w:r>
          </w:p>
        </w:tc>
        <w:tc>
          <w:tcPr>
            <w:tcW w:w="1243" w:type="dxa"/>
            <w:vAlign w:val="center"/>
          </w:tcPr>
          <w:p w14:paraId="26A0EF14">
            <w:pPr>
              <w:pStyle w:val="4"/>
              <w:spacing w:line="380" w:lineRule="exact"/>
              <w:ind w:firstLine="0" w:firstLineChars="0"/>
              <w:jc w:val="center"/>
              <w:rPr>
                <w:rFonts w:ascii="宋体" w:hAnsi="宋体" w:cs="宋体"/>
                <w:bCs/>
                <w:sz w:val="24"/>
                <w:szCs w:val="24"/>
              </w:rPr>
            </w:pPr>
            <w:r>
              <w:rPr>
                <w:rFonts w:hint="eastAsia" w:ascii="宋体" w:hAnsi="宋体" w:cs="宋体"/>
                <w:sz w:val="24"/>
                <w:szCs w:val="24"/>
              </w:rPr>
              <w:t>总体服务方案</w:t>
            </w:r>
          </w:p>
        </w:tc>
        <w:tc>
          <w:tcPr>
            <w:tcW w:w="785" w:type="dxa"/>
            <w:vAlign w:val="center"/>
          </w:tcPr>
          <w:p w14:paraId="07008898">
            <w:pPr>
              <w:pStyle w:val="4"/>
              <w:spacing w:line="380" w:lineRule="exact"/>
              <w:ind w:firstLine="0" w:firstLineChars="0"/>
              <w:jc w:val="center"/>
              <w:rPr>
                <w:rFonts w:ascii="宋体" w:hAnsi="宋体" w:cs="宋体"/>
                <w:sz w:val="24"/>
                <w:szCs w:val="24"/>
              </w:rPr>
            </w:pPr>
            <w:r>
              <w:rPr>
                <w:rFonts w:hint="eastAsia" w:ascii="宋体" w:hAnsi="宋体" w:cs="宋体"/>
                <w:sz w:val="24"/>
                <w:szCs w:val="24"/>
                <w:lang w:val="en-US" w:eastAsia="zh-CN"/>
              </w:rPr>
              <w:t>15</w:t>
            </w:r>
            <w:r>
              <w:rPr>
                <w:rFonts w:hint="eastAsia" w:ascii="宋体" w:hAnsi="宋体" w:cs="宋体"/>
                <w:sz w:val="24"/>
                <w:szCs w:val="24"/>
              </w:rPr>
              <w:t>分</w:t>
            </w:r>
          </w:p>
        </w:tc>
        <w:tc>
          <w:tcPr>
            <w:tcW w:w="5612" w:type="dxa"/>
            <w:vAlign w:val="center"/>
          </w:tcPr>
          <w:p w14:paraId="57BAF761">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 xml:space="preserve">根据供应商提供的服务方案打分： </w:t>
            </w:r>
          </w:p>
          <w:p w14:paraId="761DC041">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 xml:space="preserve">1.总体服务方案及实施计划； </w:t>
            </w:r>
          </w:p>
          <w:p w14:paraId="2A95D517">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 xml:space="preserve">2.服务质量控制方案和措施； </w:t>
            </w:r>
          </w:p>
          <w:p w14:paraId="2DC7C66A">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 xml:space="preserve">3.服务进度控制方案及措施； </w:t>
            </w:r>
          </w:p>
          <w:p w14:paraId="337E24EA">
            <w:pPr>
              <w:pStyle w:val="34"/>
              <w:widowControl/>
              <w:kinsoku w:val="0"/>
              <w:autoSpaceDE w:val="0"/>
              <w:autoSpaceDN w:val="0"/>
              <w:spacing w:line="380" w:lineRule="exact"/>
              <w:jc w:val="left"/>
              <w:textAlignment w:val="baseline"/>
              <w:rPr>
                <w:rFonts w:ascii="宋体" w:hAnsi="宋体" w:cs="宋体"/>
                <w:bCs/>
                <w:sz w:val="24"/>
                <w:szCs w:val="24"/>
              </w:rPr>
            </w:pPr>
            <w:r>
              <w:rPr>
                <w:rFonts w:hint="eastAsia" w:ascii="宋体" w:hAnsi="宋体" w:eastAsia="宋体" w:cs="宋体"/>
                <w:sz w:val="24"/>
                <w:szCs w:val="24"/>
                <w:highlight w:val="none"/>
              </w:rPr>
              <w:t>方案包含以上</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项内容，内容完整无缺陷的得</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分，每缺少一项的扣</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分。每存在1个缺陷(缺陷为措施内容存在逻辑问题或与项目需求不符或方案内容有缺失)的扣</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分，直至</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分扣完为止。</w:t>
            </w:r>
          </w:p>
        </w:tc>
      </w:tr>
      <w:tr w14:paraId="7B8C8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57" w:type="dxa"/>
            <w:vMerge w:val="continue"/>
            <w:vAlign w:val="center"/>
          </w:tcPr>
          <w:p w14:paraId="62F440C9">
            <w:pPr>
              <w:spacing w:line="380" w:lineRule="exact"/>
              <w:jc w:val="center"/>
              <w:rPr>
                <w:rFonts w:hint="eastAsia" w:ascii="宋体" w:hAnsi="宋体" w:cs="宋体"/>
                <w:sz w:val="24"/>
                <w:szCs w:val="24"/>
              </w:rPr>
            </w:pPr>
          </w:p>
        </w:tc>
        <w:tc>
          <w:tcPr>
            <w:tcW w:w="1243" w:type="dxa"/>
            <w:vAlign w:val="center"/>
          </w:tcPr>
          <w:p w14:paraId="2A5507B8">
            <w:pPr>
              <w:pStyle w:val="4"/>
              <w:spacing w:line="380" w:lineRule="exact"/>
              <w:ind w:firstLine="0" w:firstLineChars="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服务进度方案</w:t>
            </w:r>
          </w:p>
        </w:tc>
        <w:tc>
          <w:tcPr>
            <w:tcW w:w="785" w:type="dxa"/>
            <w:vAlign w:val="center"/>
          </w:tcPr>
          <w:p w14:paraId="36324F26">
            <w:pPr>
              <w:pStyle w:val="4"/>
              <w:spacing w:line="380" w:lineRule="exact"/>
              <w:ind w:firstLine="0" w:firstLineChars="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6分</w:t>
            </w:r>
          </w:p>
        </w:tc>
        <w:tc>
          <w:tcPr>
            <w:tcW w:w="5612" w:type="dxa"/>
            <w:vAlign w:val="center"/>
          </w:tcPr>
          <w:p w14:paraId="36E5C76C">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 xml:space="preserve">根据供应商提供的服务进度方案打分： </w:t>
            </w:r>
          </w:p>
          <w:p w14:paraId="3690B1BE">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 xml:space="preserve">1.项目整体实施进度计划； </w:t>
            </w:r>
          </w:p>
          <w:p w14:paraId="67A1EEAE">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2.阶段性的进度调整方案及进度追赶计划；</w:t>
            </w:r>
          </w:p>
          <w:p w14:paraId="1FCF10C4">
            <w:pPr>
              <w:pStyle w:val="34"/>
              <w:widowControl/>
              <w:kinsoku w:val="0"/>
              <w:autoSpaceDE w:val="0"/>
              <w:autoSpaceDN w:val="0"/>
              <w:spacing w:line="380" w:lineRule="exact"/>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方案包含以上</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项内容，内容完整无缺陷的得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分，每缺少一项的扣</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分。每存在1个缺陷(缺陷为措施内容存在逻辑问题或与项目需求不符或方案内容有缺失)的扣</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分，直至</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分扣完为止。</w:t>
            </w:r>
          </w:p>
        </w:tc>
      </w:tr>
      <w:tr w14:paraId="1760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57" w:type="dxa"/>
            <w:vMerge w:val="continue"/>
            <w:vAlign w:val="center"/>
          </w:tcPr>
          <w:p w14:paraId="21975CE7">
            <w:pPr>
              <w:spacing w:line="380" w:lineRule="exact"/>
              <w:jc w:val="center"/>
              <w:rPr>
                <w:rFonts w:ascii="宋体" w:hAnsi="宋体" w:cs="宋体"/>
                <w:sz w:val="24"/>
                <w:szCs w:val="24"/>
              </w:rPr>
            </w:pPr>
          </w:p>
        </w:tc>
        <w:tc>
          <w:tcPr>
            <w:tcW w:w="1243" w:type="dxa"/>
            <w:vAlign w:val="center"/>
          </w:tcPr>
          <w:p w14:paraId="02B0A5F3">
            <w:pPr>
              <w:widowControl/>
              <w:spacing w:line="380" w:lineRule="exact"/>
              <w:jc w:val="center"/>
              <w:rPr>
                <w:rFonts w:ascii="宋体" w:hAnsi="宋体" w:cs="宋体"/>
                <w:bCs/>
                <w:sz w:val="24"/>
                <w:szCs w:val="24"/>
              </w:rPr>
            </w:pPr>
            <w:r>
              <w:rPr>
                <w:rFonts w:hint="eastAsia" w:ascii="宋体" w:hAnsi="宋体" w:cs="宋体"/>
                <w:bCs/>
                <w:kern w:val="0"/>
                <w:sz w:val="24"/>
                <w:szCs w:val="24"/>
              </w:rPr>
              <w:t>质量保证</w:t>
            </w:r>
          </w:p>
        </w:tc>
        <w:tc>
          <w:tcPr>
            <w:tcW w:w="785" w:type="dxa"/>
            <w:vAlign w:val="center"/>
          </w:tcPr>
          <w:p w14:paraId="4DDB1E30">
            <w:pPr>
              <w:widowControl/>
              <w:spacing w:line="380" w:lineRule="exact"/>
              <w:jc w:val="center"/>
              <w:rPr>
                <w:rFonts w:ascii="宋体" w:hAnsi="宋体" w:cs="宋体"/>
                <w:sz w:val="24"/>
                <w:szCs w:val="24"/>
              </w:rPr>
            </w:pPr>
            <w:r>
              <w:rPr>
                <w:rFonts w:hint="eastAsia" w:ascii="宋体" w:hAnsi="宋体" w:cs="宋体"/>
                <w:bCs/>
                <w:kern w:val="0"/>
                <w:sz w:val="24"/>
                <w:szCs w:val="24"/>
              </w:rPr>
              <w:t>12分</w:t>
            </w:r>
          </w:p>
        </w:tc>
        <w:tc>
          <w:tcPr>
            <w:tcW w:w="5612" w:type="dxa"/>
            <w:vAlign w:val="center"/>
          </w:tcPr>
          <w:p w14:paraId="1E0FC848">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 xml:space="preserve">根据供应商提供的质量保障方案打分： </w:t>
            </w:r>
          </w:p>
          <w:p w14:paraId="6E09D811">
            <w:pPr>
              <w:widowControl/>
              <w:numPr>
                <w:ilvl w:val="0"/>
                <w:numId w:val="1"/>
              </w:numPr>
              <w:spacing w:line="380" w:lineRule="exact"/>
              <w:rPr>
                <w:rFonts w:ascii="宋体" w:hAnsi="宋体" w:cs="宋体"/>
                <w:b w:val="0"/>
                <w:bCs/>
                <w:kern w:val="0"/>
                <w:sz w:val="24"/>
                <w:szCs w:val="24"/>
              </w:rPr>
            </w:pPr>
            <w:r>
              <w:rPr>
                <w:rFonts w:hint="eastAsia" w:ascii="宋体" w:hAnsi="宋体" w:cs="宋体"/>
                <w:b w:val="0"/>
                <w:bCs/>
                <w:kern w:val="0"/>
                <w:sz w:val="24"/>
                <w:szCs w:val="24"/>
              </w:rPr>
              <w:t>质量管理制度</w:t>
            </w:r>
          </w:p>
          <w:p w14:paraId="4CD4BF94">
            <w:pPr>
              <w:widowControl/>
              <w:numPr>
                <w:ilvl w:val="0"/>
                <w:numId w:val="1"/>
              </w:numPr>
              <w:spacing w:line="380" w:lineRule="exact"/>
              <w:rPr>
                <w:rFonts w:ascii="宋体" w:hAnsi="宋体" w:cs="宋体"/>
                <w:b w:val="0"/>
                <w:bCs/>
                <w:kern w:val="0"/>
                <w:sz w:val="24"/>
                <w:szCs w:val="24"/>
              </w:rPr>
            </w:pPr>
            <w:r>
              <w:rPr>
                <w:rFonts w:hint="eastAsia" w:ascii="宋体" w:hAnsi="宋体" w:cs="宋体"/>
                <w:b w:val="0"/>
                <w:bCs/>
                <w:kern w:val="0"/>
                <w:sz w:val="24"/>
                <w:szCs w:val="24"/>
              </w:rPr>
              <w:t>质量承诺</w:t>
            </w:r>
          </w:p>
          <w:p w14:paraId="7C6F2711">
            <w:pPr>
              <w:widowControl/>
              <w:numPr>
                <w:ilvl w:val="0"/>
                <w:numId w:val="1"/>
              </w:numPr>
              <w:spacing w:line="380" w:lineRule="exact"/>
              <w:rPr>
                <w:lang w:eastAsia="zh-CN"/>
              </w:rPr>
            </w:pPr>
            <w:r>
              <w:rPr>
                <w:rFonts w:hint="eastAsia" w:ascii="宋体" w:hAnsi="宋体" w:cs="宋体"/>
                <w:b w:val="0"/>
                <w:bCs/>
                <w:kern w:val="0"/>
                <w:sz w:val="24"/>
                <w:szCs w:val="24"/>
              </w:rPr>
              <w:t>保证措施</w:t>
            </w:r>
          </w:p>
          <w:p w14:paraId="4F3AA1E0">
            <w:pPr>
              <w:widowControl/>
              <w:spacing w:line="380" w:lineRule="exact"/>
              <w:rPr>
                <w:rFonts w:ascii="宋体" w:hAnsi="宋体" w:cs="宋体"/>
                <w:bCs/>
                <w:sz w:val="24"/>
                <w:szCs w:val="24"/>
              </w:rPr>
            </w:pPr>
            <w:r>
              <w:rPr>
                <w:rFonts w:hint="eastAsia" w:ascii="宋体" w:hAnsi="宋体" w:cs="宋体"/>
                <w:sz w:val="24"/>
                <w:szCs w:val="24"/>
              </w:rPr>
              <w:t>对上述三项评审内容进行打分，每项评审内容完全满足且三项都满足评审标准的得12</w:t>
            </w:r>
            <w:r>
              <w:rPr>
                <w:rFonts w:hint="eastAsia" w:ascii="宋体" w:hAnsi="宋体" w:cs="宋体"/>
                <w:bCs/>
                <w:sz w:val="24"/>
                <w:szCs w:val="24"/>
              </w:rPr>
              <w:t>分</w:t>
            </w:r>
            <w:r>
              <w:rPr>
                <w:rFonts w:hint="eastAsia" w:ascii="宋体" w:hAnsi="宋体" w:cs="宋体"/>
                <w:sz w:val="24"/>
                <w:szCs w:val="24"/>
              </w:rPr>
              <w:t>，满足二项的得8分，满足一项的得4分，未提供或其他情况不得分。</w:t>
            </w:r>
          </w:p>
        </w:tc>
      </w:tr>
      <w:tr w14:paraId="5C31D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57" w:type="dxa"/>
            <w:vMerge w:val="continue"/>
            <w:vAlign w:val="center"/>
          </w:tcPr>
          <w:p w14:paraId="79BF6E69">
            <w:pPr>
              <w:spacing w:line="380" w:lineRule="exact"/>
              <w:jc w:val="center"/>
              <w:rPr>
                <w:rFonts w:ascii="宋体" w:hAnsi="宋体" w:cs="宋体"/>
                <w:sz w:val="24"/>
                <w:szCs w:val="24"/>
              </w:rPr>
            </w:pPr>
          </w:p>
        </w:tc>
        <w:tc>
          <w:tcPr>
            <w:tcW w:w="1243" w:type="dxa"/>
            <w:vAlign w:val="center"/>
          </w:tcPr>
          <w:p w14:paraId="3FFBAE4D">
            <w:pPr>
              <w:pStyle w:val="4"/>
              <w:ind w:firstLine="0" w:firstLineChars="0"/>
              <w:jc w:val="center"/>
              <w:rPr>
                <w:rFonts w:ascii="宋体" w:hAnsi="宋体" w:cs="宋体"/>
                <w:bCs/>
                <w:kern w:val="0"/>
                <w:sz w:val="24"/>
                <w:szCs w:val="24"/>
              </w:rPr>
            </w:pPr>
            <w:r>
              <w:rPr>
                <w:rFonts w:hint="eastAsia" w:ascii="宋体" w:hAnsi="宋体" w:cs="宋体"/>
                <w:sz w:val="24"/>
                <w:szCs w:val="24"/>
              </w:rPr>
              <w:t>应急管理方案</w:t>
            </w:r>
          </w:p>
        </w:tc>
        <w:tc>
          <w:tcPr>
            <w:tcW w:w="785" w:type="dxa"/>
            <w:vAlign w:val="center"/>
          </w:tcPr>
          <w:p w14:paraId="355A9910">
            <w:pPr>
              <w:pStyle w:val="4"/>
              <w:ind w:firstLine="0" w:firstLineChars="0"/>
              <w:jc w:val="center"/>
              <w:rPr>
                <w:rFonts w:ascii="宋体" w:hAnsi="宋体" w:cs="宋体"/>
                <w:bCs/>
                <w:kern w:val="0"/>
                <w:sz w:val="24"/>
                <w:szCs w:val="24"/>
              </w:rPr>
            </w:pPr>
            <w:r>
              <w:rPr>
                <w:rFonts w:hint="eastAsia" w:ascii="宋体" w:hAnsi="宋体" w:cs="宋体"/>
                <w:sz w:val="24"/>
                <w:szCs w:val="24"/>
              </w:rPr>
              <w:t>6分</w:t>
            </w:r>
          </w:p>
        </w:tc>
        <w:tc>
          <w:tcPr>
            <w:tcW w:w="5612" w:type="dxa"/>
            <w:vAlign w:val="center"/>
          </w:tcPr>
          <w:p w14:paraId="6FAED386">
            <w:pPr>
              <w:pStyle w:val="4"/>
              <w:ind w:firstLine="0" w:firstLineChars="0"/>
              <w:jc w:val="left"/>
              <w:rPr>
                <w:rFonts w:ascii="宋体" w:hAnsi="宋体" w:cs="宋体"/>
                <w:sz w:val="24"/>
                <w:szCs w:val="24"/>
              </w:rPr>
            </w:pPr>
            <w:r>
              <w:rPr>
                <w:rFonts w:hint="eastAsia" w:ascii="宋体" w:hAnsi="宋体" w:cs="宋体"/>
                <w:sz w:val="24"/>
                <w:szCs w:val="24"/>
              </w:rPr>
              <w:t>根据供应商提供的</w:t>
            </w:r>
            <w:r>
              <w:rPr>
                <w:rFonts w:hint="eastAsia" w:ascii="宋体" w:hAnsi="宋体" w:cs="宋体"/>
                <w:bCs/>
                <w:sz w:val="24"/>
                <w:szCs w:val="24"/>
              </w:rPr>
              <w:t>应</w:t>
            </w:r>
            <w:r>
              <w:rPr>
                <w:rFonts w:hint="eastAsia" w:ascii="宋体" w:hAnsi="宋体" w:cs="宋体"/>
                <w:bCs/>
                <w:kern w:val="0"/>
                <w:sz w:val="24"/>
                <w:szCs w:val="24"/>
              </w:rPr>
              <w:t>急管理方案</w:t>
            </w:r>
            <w:r>
              <w:rPr>
                <w:rFonts w:hint="eastAsia" w:ascii="宋体" w:hAnsi="宋体" w:cs="宋体"/>
                <w:kern w:val="0"/>
                <w:sz w:val="24"/>
                <w:szCs w:val="24"/>
              </w:rPr>
              <w:t>(包含但不限于突发故障处置方案、紧急情况下应对服务方案、疫情防控服务管理方案等)</w:t>
            </w:r>
            <w:r>
              <w:rPr>
                <w:rFonts w:hint="eastAsia" w:ascii="宋体" w:hAnsi="宋体" w:cs="宋体"/>
                <w:sz w:val="24"/>
                <w:szCs w:val="24"/>
              </w:rPr>
              <w:t>进行综合评分：</w:t>
            </w:r>
          </w:p>
          <w:p w14:paraId="20F5BE48">
            <w:pPr>
              <w:pStyle w:val="35"/>
              <w:rPr>
                <w:rFonts w:ascii="宋体" w:hAnsi="宋体" w:cs="宋体"/>
                <w:sz w:val="24"/>
              </w:rPr>
            </w:pPr>
            <w:r>
              <w:rPr>
                <w:rFonts w:hint="eastAsia" w:ascii="宋体" w:hAnsi="宋体" w:cs="宋体"/>
                <w:sz w:val="24"/>
              </w:rPr>
              <w:t>内容详细完善、明确、合理，可执行性与针对性强得</w:t>
            </w:r>
            <w:r>
              <w:rPr>
                <w:rFonts w:hint="eastAsia" w:ascii="宋体" w:hAnsi="宋体" w:cs="宋体"/>
                <w:bCs/>
                <w:sz w:val="24"/>
              </w:rPr>
              <w:t>6分</w:t>
            </w:r>
            <w:r>
              <w:rPr>
                <w:rFonts w:hint="eastAsia" w:ascii="宋体" w:hAnsi="宋体" w:cs="宋体"/>
                <w:sz w:val="24"/>
              </w:rPr>
              <w:t>；</w:t>
            </w:r>
          </w:p>
          <w:p w14:paraId="0E919AB7">
            <w:pPr>
              <w:pStyle w:val="35"/>
              <w:rPr>
                <w:rFonts w:ascii="宋体" w:hAnsi="宋体" w:cs="宋体"/>
                <w:sz w:val="24"/>
              </w:rPr>
            </w:pPr>
            <w:r>
              <w:rPr>
                <w:rFonts w:hint="eastAsia" w:ascii="宋体" w:hAnsi="宋体" w:cs="宋体"/>
                <w:sz w:val="24"/>
              </w:rPr>
              <w:t>内容详细完善但有缺陷，部分内容有针对性与可执行性得4分；</w:t>
            </w:r>
          </w:p>
          <w:p w14:paraId="02E907B2">
            <w:pPr>
              <w:pStyle w:val="35"/>
              <w:rPr>
                <w:rFonts w:ascii="宋体" w:hAnsi="宋体" w:cs="宋体"/>
                <w:sz w:val="24"/>
              </w:rPr>
            </w:pPr>
            <w:r>
              <w:rPr>
                <w:rFonts w:hint="eastAsia" w:ascii="宋体" w:hAnsi="宋体" w:cs="宋体"/>
                <w:sz w:val="24"/>
              </w:rPr>
              <w:t>内容不详细完善，可执行性与针对性较差得2分。</w:t>
            </w:r>
          </w:p>
          <w:p w14:paraId="40D8E765">
            <w:pPr>
              <w:pStyle w:val="4"/>
              <w:ind w:firstLine="0" w:firstLineChars="0"/>
              <w:jc w:val="left"/>
              <w:rPr>
                <w:rFonts w:ascii="宋体" w:hAnsi="宋体" w:cs="宋体"/>
                <w:sz w:val="24"/>
                <w:szCs w:val="24"/>
              </w:rPr>
            </w:pPr>
            <w:r>
              <w:rPr>
                <w:rFonts w:hint="eastAsia" w:ascii="宋体" w:hAnsi="宋体" w:cs="宋体"/>
                <w:sz w:val="24"/>
                <w:szCs w:val="24"/>
              </w:rPr>
              <w:t>（若方案有明显缺陷或不可实施，可视为未提供得0分）</w:t>
            </w:r>
          </w:p>
        </w:tc>
      </w:tr>
      <w:tr w14:paraId="77508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57" w:type="dxa"/>
            <w:vMerge w:val="continue"/>
            <w:vAlign w:val="center"/>
          </w:tcPr>
          <w:p w14:paraId="7FDA289B">
            <w:pPr>
              <w:spacing w:line="380" w:lineRule="exact"/>
              <w:jc w:val="center"/>
              <w:rPr>
                <w:rFonts w:ascii="宋体" w:hAnsi="宋体" w:cs="宋体"/>
                <w:sz w:val="24"/>
                <w:szCs w:val="24"/>
              </w:rPr>
            </w:pPr>
          </w:p>
        </w:tc>
        <w:tc>
          <w:tcPr>
            <w:tcW w:w="1243" w:type="dxa"/>
            <w:vAlign w:val="center"/>
          </w:tcPr>
          <w:p w14:paraId="6F54C176">
            <w:pPr>
              <w:jc w:val="center"/>
              <w:rPr>
                <w:rFonts w:ascii="宋体" w:hAnsi="宋体" w:cs="宋体"/>
                <w:bCs/>
                <w:sz w:val="24"/>
                <w:szCs w:val="24"/>
              </w:rPr>
            </w:pPr>
            <w:r>
              <w:rPr>
                <w:rFonts w:hint="eastAsia" w:ascii="宋体" w:hAnsi="宋体" w:cs="宋体"/>
                <w:sz w:val="24"/>
                <w:szCs w:val="24"/>
              </w:rPr>
              <w:t>安全保障措施</w:t>
            </w:r>
          </w:p>
        </w:tc>
        <w:tc>
          <w:tcPr>
            <w:tcW w:w="785" w:type="dxa"/>
            <w:vAlign w:val="center"/>
          </w:tcPr>
          <w:p w14:paraId="218EAF26">
            <w:pPr>
              <w:pStyle w:val="4"/>
              <w:ind w:firstLine="0" w:firstLineChars="0"/>
              <w:jc w:val="center"/>
              <w:rPr>
                <w:rFonts w:ascii="宋体" w:hAnsi="宋体" w:cs="宋体"/>
                <w:sz w:val="24"/>
                <w:szCs w:val="24"/>
              </w:rPr>
            </w:pPr>
            <w:r>
              <w:rPr>
                <w:rFonts w:hint="eastAsia" w:ascii="宋体" w:hAnsi="宋体" w:cs="宋体"/>
                <w:sz w:val="24"/>
                <w:szCs w:val="24"/>
              </w:rPr>
              <w:t>6分</w:t>
            </w:r>
          </w:p>
        </w:tc>
        <w:tc>
          <w:tcPr>
            <w:tcW w:w="5612" w:type="dxa"/>
            <w:vAlign w:val="center"/>
          </w:tcPr>
          <w:p w14:paraId="79E21234">
            <w:pPr>
              <w:pStyle w:val="4"/>
              <w:ind w:firstLine="0" w:firstLineChars="0"/>
              <w:jc w:val="left"/>
              <w:rPr>
                <w:rFonts w:ascii="宋体" w:hAnsi="宋体" w:cs="宋体"/>
                <w:sz w:val="24"/>
                <w:szCs w:val="24"/>
              </w:rPr>
            </w:pPr>
            <w:r>
              <w:rPr>
                <w:rFonts w:hint="eastAsia" w:ascii="宋体" w:hAnsi="宋体" w:cs="宋体"/>
                <w:sz w:val="24"/>
                <w:szCs w:val="24"/>
              </w:rPr>
              <w:t>根据供应商提供的</w:t>
            </w:r>
            <w:r>
              <w:rPr>
                <w:rFonts w:hint="eastAsia" w:ascii="宋体" w:hAnsi="宋体" w:cs="宋体"/>
                <w:bCs/>
                <w:sz w:val="24"/>
                <w:szCs w:val="24"/>
              </w:rPr>
              <w:t>安全保障措施</w:t>
            </w:r>
            <w:r>
              <w:rPr>
                <w:rFonts w:hint="eastAsia" w:ascii="宋体" w:hAnsi="宋体" w:cs="宋体"/>
                <w:sz w:val="24"/>
                <w:szCs w:val="24"/>
              </w:rPr>
              <w:t>（</w:t>
            </w:r>
            <w:r>
              <w:rPr>
                <w:rFonts w:hint="eastAsia" w:ascii="宋体" w:hAnsi="宋体" w:cs="宋体"/>
                <w:kern w:val="0"/>
                <w:sz w:val="24"/>
                <w:szCs w:val="24"/>
              </w:rPr>
              <w:t>包含但不限于文明施工、安全施工的制度方案及承诺</w:t>
            </w:r>
            <w:r>
              <w:rPr>
                <w:rFonts w:hint="eastAsia" w:ascii="宋体" w:hAnsi="宋体" w:cs="宋体"/>
                <w:sz w:val="24"/>
                <w:szCs w:val="24"/>
              </w:rPr>
              <w:t>）进行综合评分：</w:t>
            </w:r>
          </w:p>
          <w:p w14:paraId="70E14714">
            <w:pPr>
              <w:pStyle w:val="35"/>
              <w:rPr>
                <w:rFonts w:ascii="宋体" w:hAnsi="宋体" w:cs="宋体"/>
                <w:sz w:val="24"/>
              </w:rPr>
            </w:pPr>
            <w:r>
              <w:rPr>
                <w:rFonts w:hint="eastAsia" w:ascii="宋体" w:hAnsi="宋体" w:cs="宋体"/>
                <w:sz w:val="24"/>
              </w:rPr>
              <w:t>内容详细完善、明确、合理，可执行性与针对性强得</w:t>
            </w:r>
            <w:r>
              <w:rPr>
                <w:rFonts w:hint="eastAsia" w:ascii="宋体" w:hAnsi="宋体" w:cs="宋体"/>
                <w:bCs/>
                <w:sz w:val="24"/>
              </w:rPr>
              <w:t>6分</w:t>
            </w:r>
            <w:r>
              <w:rPr>
                <w:rFonts w:hint="eastAsia" w:ascii="宋体" w:hAnsi="宋体" w:cs="宋体"/>
                <w:sz w:val="24"/>
              </w:rPr>
              <w:t>；</w:t>
            </w:r>
          </w:p>
          <w:p w14:paraId="0D70C394">
            <w:pPr>
              <w:pStyle w:val="35"/>
              <w:rPr>
                <w:rFonts w:ascii="宋体" w:hAnsi="宋体" w:cs="宋体"/>
                <w:sz w:val="24"/>
              </w:rPr>
            </w:pPr>
            <w:r>
              <w:rPr>
                <w:rFonts w:hint="eastAsia" w:ascii="宋体" w:hAnsi="宋体" w:cs="宋体"/>
                <w:sz w:val="24"/>
              </w:rPr>
              <w:t>内容详细完善但有缺陷，部分内容有针对性与可执行性得4分；</w:t>
            </w:r>
          </w:p>
          <w:p w14:paraId="3A0BBB3D">
            <w:pPr>
              <w:pStyle w:val="35"/>
              <w:rPr>
                <w:rFonts w:ascii="宋体" w:hAnsi="宋体" w:cs="宋体"/>
                <w:sz w:val="24"/>
              </w:rPr>
            </w:pPr>
            <w:r>
              <w:rPr>
                <w:rFonts w:hint="eastAsia" w:ascii="宋体" w:hAnsi="宋体" w:cs="宋体"/>
                <w:sz w:val="24"/>
              </w:rPr>
              <w:t>内容不详细完善，可执行性与针对性较差得2分。</w:t>
            </w:r>
          </w:p>
          <w:p w14:paraId="6F1AEF05">
            <w:pPr>
              <w:pStyle w:val="4"/>
              <w:ind w:firstLine="0" w:firstLineChars="0"/>
              <w:jc w:val="left"/>
              <w:rPr>
                <w:rFonts w:ascii="宋体" w:hAnsi="宋体" w:cs="宋体"/>
                <w:bCs/>
                <w:sz w:val="24"/>
                <w:szCs w:val="24"/>
              </w:rPr>
            </w:pPr>
            <w:r>
              <w:rPr>
                <w:rFonts w:hint="eastAsia" w:ascii="宋体" w:hAnsi="宋体" w:cs="宋体"/>
                <w:sz w:val="24"/>
                <w:szCs w:val="24"/>
              </w:rPr>
              <w:t>（若方案有明显缺陷或不可实施，可视为未提供得0分）</w:t>
            </w:r>
          </w:p>
        </w:tc>
      </w:tr>
      <w:tr w14:paraId="6BEAC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285" w:type="dxa"/>
            <w:gridSpan w:val="3"/>
            <w:vAlign w:val="center"/>
          </w:tcPr>
          <w:p w14:paraId="675ECCFF">
            <w:pPr>
              <w:spacing w:line="380" w:lineRule="exact"/>
              <w:jc w:val="center"/>
              <w:rPr>
                <w:rFonts w:ascii="宋体" w:hAnsi="宋体" w:cs="宋体"/>
                <w:sz w:val="24"/>
                <w:szCs w:val="24"/>
              </w:rPr>
            </w:pPr>
            <w:r>
              <w:rPr>
                <w:rFonts w:hint="eastAsia" w:ascii="宋体" w:hAnsi="宋体" w:cs="宋体"/>
                <w:sz w:val="24"/>
                <w:szCs w:val="24"/>
              </w:rPr>
              <w:t>总分</w:t>
            </w:r>
          </w:p>
        </w:tc>
        <w:tc>
          <w:tcPr>
            <w:tcW w:w="5612" w:type="dxa"/>
            <w:vAlign w:val="center"/>
          </w:tcPr>
          <w:p w14:paraId="3AEB3205">
            <w:pPr>
              <w:spacing w:line="380" w:lineRule="exact"/>
              <w:jc w:val="center"/>
              <w:rPr>
                <w:rFonts w:ascii="宋体" w:hAnsi="宋体" w:cs="宋体"/>
                <w:sz w:val="24"/>
                <w:szCs w:val="24"/>
              </w:rPr>
            </w:pPr>
            <w:r>
              <w:rPr>
                <w:rFonts w:hint="eastAsia" w:ascii="宋体" w:hAnsi="宋体" w:cs="宋体"/>
                <w:sz w:val="24"/>
                <w:szCs w:val="24"/>
              </w:rPr>
              <w:t>100分</w:t>
            </w:r>
          </w:p>
        </w:tc>
      </w:tr>
      <w:bookmarkEnd w:id="5"/>
      <w:bookmarkEnd w:id="6"/>
    </w:tbl>
    <w:p w14:paraId="0AF8A133">
      <w:pPr>
        <w:jc w:val="left"/>
        <w:rPr>
          <w:rFonts w:ascii="宋体" w:cs="Times New Roman"/>
          <w:b/>
          <w:bCs/>
          <w:color w:val="FF0000"/>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color w:val="FF0000"/>
          <w:kern w:val="0"/>
          <w:sz w:val="28"/>
          <w:szCs w:val="28"/>
        </w:rPr>
        <w:t>）</w:t>
      </w:r>
    </w:p>
    <w:p w14:paraId="0DA4EC18">
      <w:pPr>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4DBBE5D9">
      <w:pPr>
        <w:widowControl/>
        <w:spacing w:line="500" w:lineRule="exact"/>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4A7B3294">
      <w:pPr>
        <w:widowControl/>
        <w:shd w:val="clear" w:color="auto" w:fill="FFFFFF"/>
        <w:spacing w:line="500" w:lineRule="exact"/>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20BAB6BC">
      <w:pPr>
        <w:widowControl/>
        <w:shd w:val="clear" w:color="auto" w:fill="FFFFFF"/>
        <w:spacing w:line="500" w:lineRule="exact"/>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3B08C258">
      <w:pPr>
        <w:widowControl/>
        <w:shd w:val="clear" w:color="auto" w:fill="FFFFFF"/>
        <w:spacing w:line="500" w:lineRule="exact"/>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5C74E9A6">
      <w:pPr>
        <w:widowControl/>
        <w:shd w:val="clear" w:color="auto" w:fill="FFFFFF"/>
        <w:spacing w:line="500" w:lineRule="exact"/>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与正本一致副本一份。投标文件不得行间插字、涂改或增删。如有修改错漏处，必须由投标文件签署人签字或盖章，否则视为无效文件。上述投标资料需装入档案袋，密封盖章。</w:t>
      </w:r>
    </w:p>
    <w:p w14:paraId="79241753">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7" w:name="_Toc510521050"/>
    </w:p>
    <w:p w14:paraId="439886F5">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7"/>
    <w:p w14:paraId="7F036420">
      <w:pPr>
        <w:pStyle w:val="2"/>
      </w:pPr>
      <w:bookmarkStart w:id="8" w:name="_Toc456291260"/>
      <w:bookmarkStart w:id="9" w:name="_Toc462487372"/>
      <w:bookmarkStart w:id="10" w:name="_Toc456291354"/>
      <w:bookmarkStart w:id="11" w:name="_Toc456291479"/>
      <w:bookmarkStart w:id="12" w:name="_Toc456291165"/>
      <w:bookmarkStart w:id="13" w:name="_Toc456291537"/>
      <w:bookmarkStart w:id="14" w:name="_Toc456291280"/>
      <w:r>
        <w:rPr>
          <w:rFonts w:hint="eastAsia"/>
        </w:rPr>
        <w:t>投标文件</w:t>
      </w:r>
      <w:bookmarkEnd w:id="8"/>
      <w:bookmarkEnd w:id="9"/>
      <w:bookmarkEnd w:id="10"/>
      <w:bookmarkEnd w:id="11"/>
      <w:bookmarkEnd w:id="12"/>
      <w:bookmarkEnd w:id="13"/>
      <w:bookmarkEnd w:id="14"/>
      <w:r>
        <w:rPr>
          <w:rFonts w:hint="eastAsia"/>
        </w:rPr>
        <w:t>封皮</w:t>
      </w:r>
    </w:p>
    <w:p w14:paraId="71403CF2">
      <w:pPr>
        <w:rPr>
          <w:rFonts w:ascii="宋体" w:hAnsi="宋体"/>
        </w:rPr>
      </w:pPr>
    </w:p>
    <w:p w14:paraId="56C40E28">
      <w:pPr>
        <w:pStyle w:val="27"/>
        <w:jc w:val="center"/>
        <w:rPr>
          <w:rFonts w:ascii="黑体" w:hAnsi="黑体" w:eastAsia="黑体"/>
          <w:b/>
          <w:bCs/>
          <w:sz w:val="44"/>
          <w:szCs w:val="44"/>
        </w:rPr>
      </w:pPr>
    </w:p>
    <w:p w14:paraId="713418F9">
      <w:pPr>
        <w:pStyle w:val="27"/>
        <w:jc w:val="center"/>
        <w:rPr>
          <w:rFonts w:ascii="黑体" w:hAnsi="黑体" w:eastAsia="黑体"/>
          <w:b/>
          <w:bCs/>
          <w:sz w:val="44"/>
          <w:szCs w:val="44"/>
        </w:rPr>
      </w:pPr>
    </w:p>
    <w:p w14:paraId="5459F5BB">
      <w:pPr>
        <w:pStyle w:val="27"/>
        <w:rPr>
          <w:rFonts w:ascii="楷体_GB2312" w:eastAsia="楷体_GB2312"/>
          <w:b/>
          <w:bCs/>
          <w:sz w:val="54"/>
        </w:rPr>
      </w:pPr>
    </w:p>
    <w:p w14:paraId="263A61E1">
      <w:pPr>
        <w:pStyle w:val="27"/>
        <w:jc w:val="center"/>
        <w:rPr>
          <w:rFonts w:ascii="黑体" w:hAnsi="黑体" w:eastAsia="黑体"/>
          <w:b/>
          <w:bCs/>
          <w:sz w:val="88"/>
          <w:szCs w:val="88"/>
        </w:rPr>
      </w:pPr>
      <w:r>
        <w:rPr>
          <w:rFonts w:hint="eastAsia" w:ascii="黑体" w:hAnsi="黑体" w:eastAsia="黑体"/>
          <w:b/>
          <w:bCs/>
          <w:sz w:val="88"/>
          <w:szCs w:val="88"/>
        </w:rPr>
        <w:t>投标文件</w:t>
      </w:r>
    </w:p>
    <w:p w14:paraId="426D632F">
      <w:pPr>
        <w:pStyle w:val="27"/>
        <w:spacing w:line="500" w:lineRule="exact"/>
        <w:rPr>
          <w:rFonts w:ascii="楷体_GB2312" w:eastAsia="楷体_GB2312"/>
          <w:b/>
          <w:sz w:val="32"/>
          <w:szCs w:val="32"/>
        </w:rPr>
      </w:pPr>
    </w:p>
    <w:p w14:paraId="6FB504AF">
      <w:pPr>
        <w:pStyle w:val="27"/>
        <w:spacing w:line="500" w:lineRule="exact"/>
        <w:ind w:firstLine="562" w:firstLineChars="200"/>
        <w:rPr>
          <w:rFonts w:ascii="楷体_GB2312" w:eastAsia="楷体_GB2312"/>
          <w:b/>
          <w:sz w:val="28"/>
        </w:rPr>
      </w:pPr>
    </w:p>
    <w:p w14:paraId="39AB99E2">
      <w:pPr>
        <w:pStyle w:val="27"/>
        <w:spacing w:line="500" w:lineRule="exact"/>
        <w:ind w:firstLine="560" w:firstLineChars="200"/>
        <w:rPr>
          <w:rFonts w:ascii="楷体_GB2312" w:eastAsia="楷体_GB2312"/>
          <w:sz w:val="28"/>
        </w:rPr>
      </w:pPr>
    </w:p>
    <w:p w14:paraId="5560CA4F">
      <w:pPr>
        <w:pStyle w:val="27"/>
        <w:spacing w:line="500" w:lineRule="exact"/>
        <w:ind w:firstLine="560" w:firstLineChars="200"/>
        <w:rPr>
          <w:rFonts w:ascii="楷体_GB2312" w:eastAsia="楷体_GB2312"/>
          <w:sz w:val="28"/>
        </w:rPr>
      </w:pPr>
    </w:p>
    <w:p w14:paraId="6BC7BF25">
      <w:pPr>
        <w:pStyle w:val="27"/>
        <w:spacing w:line="500" w:lineRule="exact"/>
        <w:ind w:firstLine="560" w:firstLineChars="200"/>
        <w:rPr>
          <w:rFonts w:ascii="楷体_GB2312" w:eastAsia="楷体_GB2312"/>
          <w:sz w:val="28"/>
        </w:rPr>
      </w:pPr>
    </w:p>
    <w:p w14:paraId="59ABFE1E">
      <w:pPr>
        <w:pStyle w:val="27"/>
        <w:spacing w:line="500" w:lineRule="exact"/>
        <w:ind w:firstLine="560" w:firstLineChars="200"/>
        <w:rPr>
          <w:rFonts w:ascii="楷体_GB2312" w:eastAsia="楷体_GB2312"/>
          <w:sz w:val="28"/>
        </w:rPr>
      </w:pPr>
    </w:p>
    <w:p w14:paraId="38E5EAD2">
      <w:pPr>
        <w:pStyle w:val="27"/>
        <w:spacing w:line="500" w:lineRule="exact"/>
        <w:ind w:firstLine="560" w:firstLineChars="200"/>
        <w:rPr>
          <w:rFonts w:ascii="楷体_GB2312" w:eastAsia="楷体_GB2312"/>
          <w:sz w:val="28"/>
        </w:rPr>
      </w:pPr>
    </w:p>
    <w:p w14:paraId="5911A625">
      <w:pPr>
        <w:pStyle w:val="27"/>
        <w:spacing w:line="500" w:lineRule="exact"/>
        <w:ind w:firstLine="560" w:firstLineChars="200"/>
        <w:rPr>
          <w:rFonts w:ascii="楷体_GB2312" w:eastAsia="楷体_GB2312"/>
          <w:sz w:val="28"/>
        </w:rPr>
      </w:pPr>
    </w:p>
    <w:p w14:paraId="346837B1">
      <w:pPr>
        <w:pStyle w:val="27"/>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37C11FE1">
      <w:pPr>
        <w:pStyle w:val="27"/>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4C3BDC01">
      <w:pPr>
        <w:pStyle w:val="27"/>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530A0A70">
      <w:pPr>
        <w:pStyle w:val="27"/>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日  期：年月日</w:t>
      </w:r>
    </w:p>
    <w:p w14:paraId="0853B395">
      <w:pPr>
        <w:ind w:left="-141" w:leftChars="-67" w:right="-197" w:rightChars="-94" w:firstLine="883" w:firstLineChars="200"/>
        <w:jc w:val="center"/>
        <w:rPr>
          <w:rFonts w:ascii="宋体" w:hAnsi="宋体"/>
          <w:b/>
          <w:sz w:val="44"/>
        </w:rPr>
      </w:pPr>
    </w:p>
    <w:p w14:paraId="05BC3F0A">
      <w:pPr>
        <w:ind w:left="-141" w:leftChars="-67" w:right="-197" w:rightChars="-94" w:firstLine="883" w:firstLineChars="200"/>
        <w:jc w:val="center"/>
        <w:rPr>
          <w:rFonts w:ascii="宋体" w:hAnsi="宋体"/>
          <w:b/>
          <w:sz w:val="44"/>
        </w:rPr>
      </w:pPr>
    </w:p>
    <w:p w14:paraId="554BB9F5">
      <w:pPr>
        <w:ind w:left="-141" w:leftChars="-67" w:right="-197" w:rightChars="-94" w:firstLine="883" w:firstLineChars="200"/>
        <w:jc w:val="center"/>
        <w:rPr>
          <w:rFonts w:ascii="宋体" w:hAnsi="宋体"/>
          <w:b/>
          <w:sz w:val="44"/>
        </w:rPr>
      </w:pPr>
    </w:p>
    <w:p w14:paraId="7A10A011">
      <w:pPr>
        <w:spacing w:line="360" w:lineRule="auto"/>
        <w:jc w:val="center"/>
        <w:rPr>
          <w:rFonts w:ascii="宋体" w:hAnsi="宋体"/>
          <w:b/>
          <w:sz w:val="28"/>
        </w:rPr>
      </w:pPr>
      <w:r>
        <w:rPr>
          <w:rFonts w:hint="eastAsia" w:ascii="宋体" w:hAnsi="宋体"/>
          <w:b/>
          <w:sz w:val="28"/>
        </w:rPr>
        <w:t>法定代表人资格证明书</w:t>
      </w:r>
    </w:p>
    <w:p w14:paraId="0D8D7B22">
      <w:pPr>
        <w:spacing w:line="360" w:lineRule="auto"/>
        <w:rPr>
          <w:rFonts w:ascii="宋体" w:hAnsi="宋体"/>
          <w:sz w:val="24"/>
        </w:rPr>
      </w:pPr>
    </w:p>
    <w:p w14:paraId="3B14A067">
      <w:pPr>
        <w:pStyle w:val="30"/>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783DD09B">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2A6DA449">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45BE93A8">
      <w:pPr>
        <w:pStyle w:val="30"/>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p>
    <w:p w14:paraId="4C179932">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p>
    <w:p w14:paraId="61C34503">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p>
    <w:p w14:paraId="510C11A3">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电话号码：邮政编码：</w:t>
      </w:r>
    </w:p>
    <w:p w14:paraId="74676668">
      <w:pPr>
        <w:pStyle w:val="30"/>
        <w:adjustRightInd w:val="0"/>
        <w:snapToGrid w:val="0"/>
        <w:spacing w:line="500" w:lineRule="exact"/>
        <w:rPr>
          <w:rFonts w:ascii="宋体" w:hAnsi="宋体"/>
          <w:szCs w:val="28"/>
        </w:rPr>
      </w:pPr>
    </w:p>
    <w:tbl>
      <w:tblPr>
        <w:tblStyle w:val="12"/>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4B414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33BDBA4">
            <w:pPr>
              <w:pStyle w:val="30"/>
              <w:adjustRightInd w:val="0"/>
              <w:snapToGrid w:val="0"/>
              <w:spacing w:line="500" w:lineRule="exact"/>
              <w:jc w:val="center"/>
              <w:rPr>
                <w:rFonts w:ascii="宋体" w:hAnsi="宋体"/>
                <w:szCs w:val="28"/>
              </w:rPr>
            </w:pPr>
          </w:p>
          <w:p w14:paraId="6697642C">
            <w:pPr>
              <w:pStyle w:val="30"/>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58AA5D24">
            <w:pPr>
              <w:pStyle w:val="30"/>
              <w:adjustRightInd w:val="0"/>
              <w:snapToGrid w:val="0"/>
              <w:spacing w:line="500" w:lineRule="exact"/>
              <w:jc w:val="center"/>
              <w:rPr>
                <w:rFonts w:ascii="宋体" w:hAnsi="宋体"/>
                <w:szCs w:val="28"/>
              </w:rPr>
            </w:pPr>
          </w:p>
        </w:tc>
      </w:tr>
    </w:tbl>
    <w:p w14:paraId="506E8DD1">
      <w:pPr>
        <w:pStyle w:val="30"/>
        <w:adjustRightInd w:val="0"/>
        <w:snapToGrid w:val="0"/>
        <w:spacing w:line="500" w:lineRule="exact"/>
        <w:rPr>
          <w:rFonts w:ascii="宋体" w:hAnsi="宋体"/>
          <w:szCs w:val="28"/>
        </w:rPr>
      </w:pPr>
    </w:p>
    <w:p w14:paraId="7D50981B">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p>
    <w:p w14:paraId="3C7EA154">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p>
    <w:p w14:paraId="5F6CA53C">
      <w:pPr>
        <w:pStyle w:val="30"/>
        <w:adjustRightInd w:val="0"/>
        <w:snapToGrid w:val="0"/>
        <w:spacing w:line="500" w:lineRule="exact"/>
        <w:ind w:left="0" w:firstLine="560" w:firstLineChars="200"/>
        <w:jc w:val="left"/>
        <w:rPr>
          <w:rFonts w:ascii="宋体" w:hAnsi="宋体"/>
          <w:szCs w:val="28"/>
        </w:rPr>
      </w:pPr>
      <w:r>
        <w:rPr>
          <w:rFonts w:hint="eastAsia" w:ascii="宋体" w:hAnsi="宋体"/>
          <w:szCs w:val="28"/>
        </w:rPr>
        <w:t>日期：年月日</w:t>
      </w:r>
    </w:p>
    <w:p w14:paraId="3674AC40">
      <w:pPr>
        <w:spacing w:line="360" w:lineRule="auto"/>
        <w:jc w:val="right"/>
        <w:rPr>
          <w:rFonts w:ascii="宋体" w:hAnsi="宋体"/>
          <w:sz w:val="24"/>
        </w:rPr>
      </w:pPr>
    </w:p>
    <w:p w14:paraId="37E433EF">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0AA13A31">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08CFAB60">
      <w:pPr>
        <w:pStyle w:val="29"/>
      </w:pPr>
      <w:r>
        <w:rPr>
          <w:rFonts w:hint="eastAsia"/>
        </w:rPr>
        <w:t xml:space="preserve">单位负责人资格证明文件 </w:t>
      </w:r>
    </w:p>
    <w:p w14:paraId="31C8CA77">
      <w:pPr>
        <w:pStyle w:val="30"/>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16B412C5">
      <w:pPr>
        <w:pStyle w:val="30"/>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2EC52BB4">
      <w:pPr>
        <w:pStyle w:val="30"/>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4CCBFC2E">
      <w:pPr>
        <w:pStyle w:val="30"/>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姓名：职务：</w:t>
      </w:r>
    </w:p>
    <w:p w14:paraId="531C0DDF">
      <w:pPr>
        <w:pStyle w:val="30"/>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p>
    <w:p w14:paraId="18B11E71">
      <w:pPr>
        <w:pStyle w:val="30"/>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p>
    <w:p w14:paraId="459D8BC4">
      <w:pPr>
        <w:pStyle w:val="30"/>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电话号码：邮政编码：</w:t>
      </w:r>
    </w:p>
    <w:p w14:paraId="448733DC">
      <w:pPr>
        <w:pStyle w:val="30"/>
        <w:adjustRightInd w:val="0"/>
        <w:snapToGrid w:val="0"/>
        <w:spacing w:line="500" w:lineRule="exact"/>
        <w:rPr>
          <w:rFonts w:ascii="宋体" w:hAnsi="宋体"/>
          <w:szCs w:val="28"/>
        </w:rPr>
      </w:pPr>
    </w:p>
    <w:tbl>
      <w:tblPr>
        <w:tblStyle w:val="12"/>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44A4E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24E510E7">
            <w:pPr>
              <w:pStyle w:val="30"/>
              <w:adjustRightInd w:val="0"/>
              <w:snapToGrid w:val="0"/>
              <w:spacing w:line="500" w:lineRule="exact"/>
              <w:jc w:val="center"/>
              <w:rPr>
                <w:rFonts w:ascii="宋体" w:hAnsi="宋体"/>
                <w:szCs w:val="28"/>
              </w:rPr>
            </w:pPr>
          </w:p>
          <w:p w14:paraId="6C2E9370">
            <w:pPr>
              <w:pStyle w:val="30"/>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68D11266">
            <w:pPr>
              <w:pStyle w:val="30"/>
              <w:adjustRightInd w:val="0"/>
              <w:snapToGrid w:val="0"/>
              <w:spacing w:line="500" w:lineRule="exact"/>
              <w:jc w:val="center"/>
              <w:rPr>
                <w:rFonts w:ascii="宋体" w:hAnsi="宋体"/>
                <w:szCs w:val="28"/>
              </w:rPr>
            </w:pPr>
          </w:p>
        </w:tc>
      </w:tr>
    </w:tbl>
    <w:p w14:paraId="18F66880">
      <w:pPr>
        <w:pStyle w:val="30"/>
        <w:adjustRightInd w:val="0"/>
        <w:snapToGrid w:val="0"/>
        <w:spacing w:line="500" w:lineRule="exact"/>
        <w:rPr>
          <w:rFonts w:ascii="宋体" w:hAnsi="宋体"/>
          <w:szCs w:val="28"/>
        </w:rPr>
      </w:pPr>
    </w:p>
    <w:p w14:paraId="6A66C61C">
      <w:pPr>
        <w:pStyle w:val="30"/>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p>
    <w:p w14:paraId="02131E3C">
      <w:pPr>
        <w:pStyle w:val="30"/>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p>
    <w:p w14:paraId="6A02F1FE">
      <w:pPr>
        <w:spacing w:line="360" w:lineRule="auto"/>
        <w:jc w:val="right"/>
        <w:rPr>
          <w:rFonts w:ascii="宋体" w:hAnsi="宋体"/>
          <w:szCs w:val="28"/>
        </w:rPr>
      </w:pPr>
      <w:r>
        <w:rPr>
          <w:rFonts w:hint="eastAsia" w:ascii="宋体" w:hAnsi="宋体"/>
          <w:szCs w:val="28"/>
        </w:rPr>
        <w:t>日期：年月日</w:t>
      </w:r>
    </w:p>
    <w:p w14:paraId="562E36B0">
      <w:pPr>
        <w:spacing w:line="360" w:lineRule="auto"/>
        <w:jc w:val="right"/>
        <w:rPr>
          <w:rFonts w:ascii="宋体" w:hAnsi="宋体"/>
          <w:sz w:val="24"/>
        </w:rPr>
      </w:pPr>
    </w:p>
    <w:p w14:paraId="642A62C1">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233C0765">
      <w:pPr>
        <w:pStyle w:val="29"/>
      </w:pPr>
      <w:r>
        <w:rPr>
          <w:rFonts w:hint="eastAsia"/>
        </w:rPr>
        <w:t xml:space="preserve">自然人资格证明文件 </w:t>
      </w:r>
    </w:p>
    <w:p w14:paraId="56ADCFE1">
      <w:pPr>
        <w:pStyle w:val="30"/>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72F4FC2A">
      <w:pPr>
        <w:pStyle w:val="30"/>
        <w:adjustRightInd w:val="0"/>
        <w:snapToGrid w:val="0"/>
        <w:spacing w:line="500" w:lineRule="exact"/>
        <w:ind w:left="0" w:firstLine="560" w:firstLineChars="200"/>
        <w:rPr>
          <w:rFonts w:ascii="宋体" w:hAnsi="宋体"/>
          <w:szCs w:val="28"/>
        </w:rPr>
      </w:pPr>
      <w:r>
        <w:rPr>
          <w:rFonts w:hint="eastAsia" w:ascii="宋体" w:hAnsi="宋体"/>
          <w:szCs w:val="28"/>
        </w:rPr>
        <w:t xml:space="preserve">兹有同志为经营者，代表我单位办理一切社会公务事宜，具有法律效力。 </w:t>
      </w:r>
    </w:p>
    <w:p w14:paraId="0F650E0C">
      <w:pPr>
        <w:pStyle w:val="30"/>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6EB9B4D6">
      <w:pPr>
        <w:pStyle w:val="30"/>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p>
    <w:p w14:paraId="6DE6F6BB">
      <w:pPr>
        <w:pStyle w:val="30"/>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p>
    <w:p w14:paraId="4618405A">
      <w:pPr>
        <w:pStyle w:val="30"/>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p>
    <w:p w14:paraId="45E9BD89">
      <w:pPr>
        <w:pStyle w:val="30"/>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电话号码：邮政编码：</w:t>
      </w:r>
    </w:p>
    <w:p w14:paraId="49ACD294">
      <w:pPr>
        <w:pStyle w:val="30"/>
        <w:adjustRightInd w:val="0"/>
        <w:snapToGrid w:val="0"/>
        <w:spacing w:line="500" w:lineRule="exact"/>
        <w:rPr>
          <w:rFonts w:ascii="宋体" w:hAnsi="宋体"/>
          <w:szCs w:val="28"/>
        </w:rPr>
      </w:pPr>
    </w:p>
    <w:tbl>
      <w:tblPr>
        <w:tblStyle w:val="12"/>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EB1E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BADC145">
            <w:pPr>
              <w:pStyle w:val="30"/>
              <w:adjustRightInd w:val="0"/>
              <w:snapToGrid w:val="0"/>
              <w:spacing w:line="500" w:lineRule="exact"/>
              <w:jc w:val="center"/>
              <w:rPr>
                <w:rFonts w:ascii="宋体" w:hAnsi="宋体"/>
                <w:szCs w:val="28"/>
              </w:rPr>
            </w:pPr>
          </w:p>
          <w:p w14:paraId="1B07E6B3">
            <w:pPr>
              <w:pStyle w:val="30"/>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50702EAB">
            <w:pPr>
              <w:pStyle w:val="30"/>
              <w:adjustRightInd w:val="0"/>
              <w:snapToGrid w:val="0"/>
              <w:spacing w:line="500" w:lineRule="exact"/>
              <w:jc w:val="center"/>
              <w:rPr>
                <w:rFonts w:ascii="宋体" w:hAnsi="宋体"/>
                <w:szCs w:val="28"/>
              </w:rPr>
            </w:pPr>
          </w:p>
        </w:tc>
      </w:tr>
    </w:tbl>
    <w:p w14:paraId="22EFB06A">
      <w:pPr>
        <w:pStyle w:val="30"/>
        <w:adjustRightInd w:val="0"/>
        <w:snapToGrid w:val="0"/>
        <w:spacing w:line="500" w:lineRule="exact"/>
        <w:ind w:left="0" w:firstLine="0"/>
        <w:rPr>
          <w:rFonts w:ascii="宋体" w:hAnsi="宋体"/>
          <w:szCs w:val="28"/>
        </w:rPr>
      </w:pPr>
    </w:p>
    <w:p w14:paraId="30695EA7">
      <w:pPr>
        <w:pStyle w:val="30"/>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p>
    <w:p w14:paraId="2882BAC7">
      <w:pPr>
        <w:pStyle w:val="30"/>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p>
    <w:p w14:paraId="41E23C2F">
      <w:pPr>
        <w:pStyle w:val="30"/>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日期：年月日</w:t>
      </w:r>
    </w:p>
    <w:p w14:paraId="2952CD71">
      <w:pPr>
        <w:pStyle w:val="29"/>
        <w:jc w:val="both"/>
        <w:rPr>
          <w:b w:val="0"/>
        </w:rPr>
      </w:pPr>
    </w:p>
    <w:p w14:paraId="5B5B23FF">
      <w:pPr>
        <w:pStyle w:val="31"/>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1D994740">
      <w:pPr>
        <w:pStyle w:val="29"/>
      </w:pPr>
      <w:r>
        <w:rPr>
          <w:rFonts w:hint="eastAsia"/>
        </w:rPr>
        <w:t>授权委托书</w:t>
      </w:r>
    </w:p>
    <w:p w14:paraId="6B0228BA">
      <w:pPr>
        <w:pStyle w:val="3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3626AB65">
      <w:pPr>
        <w:pStyle w:val="30"/>
        <w:spacing w:before="0" w:after="0" w:line="240" w:lineRule="auto"/>
        <w:ind w:left="0" w:firstLine="560" w:firstLineChars="200"/>
        <w:jc w:val="left"/>
        <w:rPr>
          <w:rFonts w:ascii="宋体" w:hAnsi="宋体"/>
          <w:szCs w:val="28"/>
        </w:rPr>
      </w:pPr>
      <w:r>
        <w:rPr>
          <w:rFonts w:hint="eastAsia" w:ascii="宋体" w:hAnsi="宋体"/>
          <w:szCs w:val="28"/>
        </w:rPr>
        <w:t>兹授权（姓名）为我单位的委托代理人，以本公司的名义参加（项目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65F88D82">
      <w:pPr>
        <w:spacing w:line="500" w:lineRule="exact"/>
        <w:ind w:firstLine="560" w:firstLineChars="200"/>
        <w:rPr>
          <w:rFonts w:ascii="宋体" w:hAnsi="宋体"/>
          <w:sz w:val="28"/>
          <w:szCs w:val="22"/>
        </w:rPr>
      </w:pPr>
      <w:r>
        <w:rPr>
          <w:rFonts w:hint="eastAsia" w:ascii="宋体" w:hAnsi="宋体"/>
          <w:sz w:val="28"/>
          <w:szCs w:val="22"/>
        </w:rPr>
        <w:t>供应商名称（签章）：</w:t>
      </w:r>
    </w:p>
    <w:p w14:paraId="09EC3E79">
      <w:pPr>
        <w:pStyle w:val="30"/>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p>
    <w:p w14:paraId="709D418E">
      <w:pPr>
        <w:pStyle w:val="30"/>
        <w:spacing w:line="500" w:lineRule="exact"/>
        <w:ind w:left="1604" w:leftChars="255" w:hanging="1069" w:hangingChars="382"/>
        <w:rPr>
          <w:rFonts w:ascii="宋体" w:hAnsi="宋体"/>
        </w:rPr>
      </w:pPr>
      <w:r>
        <w:rPr>
          <w:rFonts w:hint="eastAsia" w:ascii="宋体" w:hAnsi="宋体"/>
        </w:rPr>
        <w:t>签发日期：年月日</w:t>
      </w:r>
    </w:p>
    <w:p w14:paraId="7B86C14A">
      <w:pPr>
        <w:pStyle w:val="30"/>
        <w:spacing w:before="0" w:after="0" w:line="240" w:lineRule="auto"/>
        <w:ind w:left="0" w:firstLine="0"/>
        <w:rPr>
          <w:rFonts w:ascii="宋体" w:hAnsi="宋体"/>
          <w:szCs w:val="28"/>
        </w:rPr>
      </w:pPr>
      <w:r>
        <w:rPr>
          <w:rFonts w:hint="eastAsia" w:ascii="宋体" w:hAnsi="宋体"/>
          <w:szCs w:val="28"/>
        </w:rPr>
        <w:t>附：</w:t>
      </w:r>
    </w:p>
    <w:p w14:paraId="1273C93F">
      <w:pPr>
        <w:pStyle w:val="30"/>
        <w:spacing w:line="500" w:lineRule="exact"/>
        <w:ind w:left="105" w:leftChars="50" w:firstLine="560" w:firstLineChars="200"/>
        <w:rPr>
          <w:rFonts w:ascii="宋体" w:hAnsi="宋体"/>
          <w:szCs w:val="28"/>
        </w:rPr>
      </w:pPr>
      <w:r>
        <w:rPr>
          <w:rFonts w:hint="eastAsia" w:ascii="宋体" w:hAnsi="宋体"/>
          <w:szCs w:val="28"/>
        </w:rPr>
        <w:t>代理人姓名：</w:t>
      </w:r>
    </w:p>
    <w:p w14:paraId="76C51F32">
      <w:pPr>
        <w:pStyle w:val="30"/>
        <w:spacing w:line="500" w:lineRule="exact"/>
        <w:ind w:left="105" w:leftChars="50" w:firstLine="560" w:firstLineChars="200"/>
        <w:rPr>
          <w:rFonts w:ascii="宋体" w:hAnsi="宋体"/>
          <w:szCs w:val="28"/>
          <w:u w:val="single"/>
        </w:rPr>
      </w:pPr>
      <w:r>
        <w:rPr>
          <w:rFonts w:hint="eastAsia" w:ascii="宋体" w:hAnsi="宋体"/>
          <w:szCs w:val="28"/>
        </w:rPr>
        <w:t>联系电话（手机）：</w:t>
      </w:r>
    </w:p>
    <w:tbl>
      <w:tblPr>
        <w:tblStyle w:val="12"/>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364CB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573E505E">
            <w:pPr>
              <w:pStyle w:val="30"/>
              <w:spacing w:line="500" w:lineRule="exact"/>
              <w:rPr>
                <w:rFonts w:ascii="宋体" w:hAnsi="宋体"/>
                <w:szCs w:val="28"/>
              </w:rPr>
            </w:pPr>
            <w:r>
              <w:rPr>
                <w:rFonts w:hint="eastAsia" w:ascii="宋体" w:hAnsi="宋体"/>
                <w:szCs w:val="28"/>
              </w:rPr>
              <w:t>粘贴被授权人身份证（扫描件）</w:t>
            </w:r>
          </w:p>
          <w:p w14:paraId="40FFFE4E">
            <w:pPr>
              <w:pStyle w:val="30"/>
              <w:spacing w:line="500" w:lineRule="exact"/>
              <w:rPr>
                <w:rFonts w:ascii="宋体" w:hAnsi="宋体"/>
                <w:szCs w:val="28"/>
              </w:rPr>
            </w:pPr>
          </w:p>
        </w:tc>
      </w:tr>
    </w:tbl>
    <w:p w14:paraId="3751CC7A">
      <w:pPr>
        <w:pStyle w:val="31"/>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F1E5CA"/>
    <w:multiLevelType w:val="singleLevel"/>
    <w:tmpl w:val="0BF1E5C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4826"/>
    <w:rsid w:val="00022937"/>
    <w:rsid w:val="00022C89"/>
    <w:rsid w:val="00024206"/>
    <w:rsid w:val="000276BE"/>
    <w:rsid w:val="00036754"/>
    <w:rsid w:val="0004016B"/>
    <w:rsid w:val="00045656"/>
    <w:rsid w:val="000475BD"/>
    <w:rsid w:val="00051A54"/>
    <w:rsid w:val="00065785"/>
    <w:rsid w:val="00074904"/>
    <w:rsid w:val="00074ADB"/>
    <w:rsid w:val="000762AC"/>
    <w:rsid w:val="00080219"/>
    <w:rsid w:val="000847B2"/>
    <w:rsid w:val="00085B0D"/>
    <w:rsid w:val="0008739B"/>
    <w:rsid w:val="00096834"/>
    <w:rsid w:val="00096ECA"/>
    <w:rsid w:val="000A3251"/>
    <w:rsid w:val="000A4155"/>
    <w:rsid w:val="000A6F7E"/>
    <w:rsid w:val="000A76EB"/>
    <w:rsid w:val="000B3D35"/>
    <w:rsid w:val="000B43F2"/>
    <w:rsid w:val="000C225C"/>
    <w:rsid w:val="000C307B"/>
    <w:rsid w:val="000C47EC"/>
    <w:rsid w:val="000C6D45"/>
    <w:rsid w:val="000D259A"/>
    <w:rsid w:val="000E1758"/>
    <w:rsid w:val="000E3314"/>
    <w:rsid w:val="000F095F"/>
    <w:rsid w:val="000F1370"/>
    <w:rsid w:val="00105512"/>
    <w:rsid w:val="00110A4C"/>
    <w:rsid w:val="00110A5D"/>
    <w:rsid w:val="001153D5"/>
    <w:rsid w:val="00116FC5"/>
    <w:rsid w:val="001249D2"/>
    <w:rsid w:val="00125F97"/>
    <w:rsid w:val="0013281D"/>
    <w:rsid w:val="00150AC2"/>
    <w:rsid w:val="001539FE"/>
    <w:rsid w:val="001546ED"/>
    <w:rsid w:val="00157685"/>
    <w:rsid w:val="00162024"/>
    <w:rsid w:val="001720DE"/>
    <w:rsid w:val="001836E3"/>
    <w:rsid w:val="00191359"/>
    <w:rsid w:val="00192837"/>
    <w:rsid w:val="001A4291"/>
    <w:rsid w:val="001A6270"/>
    <w:rsid w:val="001B1AFC"/>
    <w:rsid w:val="001C342D"/>
    <w:rsid w:val="001C42C9"/>
    <w:rsid w:val="001C511C"/>
    <w:rsid w:val="001C5EE8"/>
    <w:rsid w:val="001C66E0"/>
    <w:rsid w:val="001D682D"/>
    <w:rsid w:val="001E3F7D"/>
    <w:rsid w:val="001F1AD5"/>
    <w:rsid w:val="001F4223"/>
    <w:rsid w:val="002030F1"/>
    <w:rsid w:val="00210978"/>
    <w:rsid w:val="002204AF"/>
    <w:rsid w:val="00222B55"/>
    <w:rsid w:val="00224451"/>
    <w:rsid w:val="00226501"/>
    <w:rsid w:val="00243965"/>
    <w:rsid w:val="002659CC"/>
    <w:rsid w:val="00267019"/>
    <w:rsid w:val="00267A5F"/>
    <w:rsid w:val="00274D4A"/>
    <w:rsid w:val="0028067E"/>
    <w:rsid w:val="00281E3B"/>
    <w:rsid w:val="002858FD"/>
    <w:rsid w:val="00287E26"/>
    <w:rsid w:val="00291D9B"/>
    <w:rsid w:val="002920F0"/>
    <w:rsid w:val="00292435"/>
    <w:rsid w:val="002939B6"/>
    <w:rsid w:val="00295BE8"/>
    <w:rsid w:val="002B2D81"/>
    <w:rsid w:val="002B5840"/>
    <w:rsid w:val="002C1294"/>
    <w:rsid w:val="002C75E8"/>
    <w:rsid w:val="002D44E1"/>
    <w:rsid w:val="002E2711"/>
    <w:rsid w:val="002E53E8"/>
    <w:rsid w:val="00301986"/>
    <w:rsid w:val="00301DE8"/>
    <w:rsid w:val="00306D33"/>
    <w:rsid w:val="00310441"/>
    <w:rsid w:val="00311434"/>
    <w:rsid w:val="00311489"/>
    <w:rsid w:val="00312F37"/>
    <w:rsid w:val="00317855"/>
    <w:rsid w:val="00317FAB"/>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A0206"/>
    <w:rsid w:val="003B0E1D"/>
    <w:rsid w:val="003B392D"/>
    <w:rsid w:val="003C0B70"/>
    <w:rsid w:val="003C23B2"/>
    <w:rsid w:val="003C5551"/>
    <w:rsid w:val="003D11A9"/>
    <w:rsid w:val="003D5E50"/>
    <w:rsid w:val="003E15F8"/>
    <w:rsid w:val="003E374C"/>
    <w:rsid w:val="003E41C7"/>
    <w:rsid w:val="003E582E"/>
    <w:rsid w:val="003E6722"/>
    <w:rsid w:val="003F0358"/>
    <w:rsid w:val="003F5A96"/>
    <w:rsid w:val="00401E67"/>
    <w:rsid w:val="00412907"/>
    <w:rsid w:val="00421514"/>
    <w:rsid w:val="0042375F"/>
    <w:rsid w:val="00424AFD"/>
    <w:rsid w:val="004303FC"/>
    <w:rsid w:val="00431633"/>
    <w:rsid w:val="00440AB7"/>
    <w:rsid w:val="004414AB"/>
    <w:rsid w:val="00446638"/>
    <w:rsid w:val="00447DE4"/>
    <w:rsid w:val="00453CBC"/>
    <w:rsid w:val="00453CDC"/>
    <w:rsid w:val="00454A6B"/>
    <w:rsid w:val="004605E9"/>
    <w:rsid w:val="00474384"/>
    <w:rsid w:val="00480769"/>
    <w:rsid w:val="00492E11"/>
    <w:rsid w:val="004A2562"/>
    <w:rsid w:val="004A4255"/>
    <w:rsid w:val="004A55BC"/>
    <w:rsid w:val="004B272B"/>
    <w:rsid w:val="004C3BC0"/>
    <w:rsid w:val="004C4E45"/>
    <w:rsid w:val="004D2F37"/>
    <w:rsid w:val="004D43F7"/>
    <w:rsid w:val="004D59EA"/>
    <w:rsid w:val="004D62F7"/>
    <w:rsid w:val="004D696C"/>
    <w:rsid w:val="004E653B"/>
    <w:rsid w:val="004E6636"/>
    <w:rsid w:val="004F47F7"/>
    <w:rsid w:val="00503601"/>
    <w:rsid w:val="00512935"/>
    <w:rsid w:val="00521CC1"/>
    <w:rsid w:val="0052240D"/>
    <w:rsid w:val="00544F7E"/>
    <w:rsid w:val="005455AF"/>
    <w:rsid w:val="0055245D"/>
    <w:rsid w:val="005614F8"/>
    <w:rsid w:val="00563340"/>
    <w:rsid w:val="00564A6B"/>
    <w:rsid w:val="0056741D"/>
    <w:rsid w:val="00573DED"/>
    <w:rsid w:val="00574257"/>
    <w:rsid w:val="00586638"/>
    <w:rsid w:val="00597CF7"/>
    <w:rsid w:val="005A3835"/>
    <w:rsid w:val="005B18A8"/>
    <w:rsid w:val="005B302D"/>
    <w:rsid w:val="005B7B08"/>
    <w:rsid w:val="005C0FA3"/>
    <w:rsid w:val="005D1521"/>
    <w:rsid w:val="005D558A"/>
    <w:rsid w:val="005D7C68"/>
    <w:rsid w:val="005D7CAA"/>
    <w:rsid w:val="005E4F99"/>
    <w:rsid w:val="005E6A87"/>
    <w:rsid w:val="005F1DE4"/>
    <w:rsid w:val="005F4601"/>
    <w:rsid w:val="00601A2A"/>
    <w:rsid w:val="00605EDC"/>
    <w:rsid w:val="006212AD"/>
    <w:rsid w:val="006300B6"/>
    <w:rsid w:val="006351E0"/>
    <w:rsid w:val="00636BA1"/>
    <w:rsid w:val="00644CE6"/>
    <w:rsid w:val="00645B11"/>
    <w:rsid w:val="00661044"/>
    <w:rsid w:val="00672A37"/>
    <w:rsid w:val="00673FC6"/>
    <w:rsid w:val="0067584B"/>
    <w:rsid w:val="00681A9A"/>
    <w:rsid w:val="00682114"/>
    <w:rsid w:val="006838C0"/>
    <w:rsid w:val="006864CE"/>
    <w:rsid w:val="00687A6E"/>
    <w:rsid w:val="00694DF5"/>
    <w:rsid w:val="00695034"/>
    <w:rsid w:val="006A466A"/>
    <w:rsid w:val="006A642F"/>
    <w:rsid w:val="006B66A7"/>
    <w:rsid w:val="006C50FE"/>
    <w:rsid w:val="006D52F7"/>
    <w:rsid w:val="006E2353"/>
    <w:rsid w:val="006E3FB1"/>
    <w:rsid w:val="006E564A"/>
    <w:rsid w:val="006F3535"/>
    <w:rsid w:val="006F3E84"/>
    <w:rsid w:val="007211CD"/>
    <w:rsid w:val="00721C09"/>
    <w:rsid w:val="0072252E"/>
    <w:rsid w:val="007238B1"/>
    <w:rsid w:val="007326E7"/>
    <w:rsid w:val="007333C3"/>
    <w:rsid w:val="007418F7"/>
    <w:rsid w:val="0074596C"/>
    <w:rsid w:val="007532EA"/>
    <w:rsid w:val="00754A1F"/>
    <w:rsid w:val="00756110"/>
    <w:rsid w:val="0075770C"/>
    <w:rsid w:val="007645D1"/>
    <w:rsid w:val="007712F4"/>
    <w:rsid w:val="00775BF3"/>
    <w:rsid w:val="00786BC4"/>
    <w:rsid w:val="00787212"/>
    <w:rsid w:val="0079554E"/>
    <w:rsid w:val="007A5D56"/>
    <w:rsid w:val="007C614F"/>
    <w:rsid w:val="007C70E7"/>
    <w:rsid w:val="007D49B3"/>
    <w:rsid w:val="007D6174"/>
    <w:rsid w:val="007E6599"/>
    <w:rsid w:val="007F2691"/>
    <w:rsid w:val="007F5628"/>
    <w:rsid w:val="008078A9"/>
    <w:rsid w:val="0081063F"/>
    <w:rsid w:val="00813B0B"/>
    <w:rsid w:val="00813D84"/>
    <w:rsid w:val="008167FA"/>
    <w:rsid w:val="008175AA"/>
    <w:rsid w:val="00822D83"/>
    <w:rsid w:val="00830026"/>
    <w:rsid w:val="00832AA4"/>
    <w:rsid w:val="008459F7"/>
    <w:rsid w:val="00847C78"/>
    <w:rsid w:val="0086006D"/>
    <w:rsid w:val="00865443"/>
    <w:rsid w:val="00875B16"/>
    <w:rsid w:val="00890969"/>
    <w:rsid w:val="008913E7"/>
    <w:rsid w:val="00892EBF"/>
    <w:rsid w:val="008A21B7"/>
    <w:rsid w:val="008A5F33"/>
    <w:rsid w:val="008B632F"/>
    <w:rsid w:val="008B6F61"/>
    <w:rsid w:val="008B7F4D"/>
    <w:rsid w:val="008C2795"/>
    <w:rsid w:val="008C6180"/>
    <w:rsid w:val="008C6D72"/>
    <w:rsid w:val="008E60C8"/>
    <w:rsid w:val="008F3CEC"/>
    <w:rsid w:val="00903433"/>
    <w:rsid w:val="00903484"/>
    <w:rsid w:val="00907D92"/>
    <w:rsid w:val="00914444"/>
    <w:rsid w:val="00923ACE"/>
    <w:rsid w:val="009262B3"/>
    <w:rsid w:val="009309C0"/>
    <w:rsid w:val="009379AB"/>
    <w:rsid w:val="00942F40"/>
    <w:rsid w:val="00944C8B"/>
    <w:rsid w:val="0094776F"/>
    <w:rsid w:val="00957A82"/>
    <w:rsid w:val="0096780D"/>
    <w:rsid w:val="0097138D"/>
    <w:rsid w:val="009730BC"/>
    <w:rsid w:val="00974385"/>
    <w:rsid w:val="009766A2"/>
    <w:rsid w:val="009772A8"/>
    <w:rsid w:val="009818DC"/>
    <w:rsid w:val="00986FA9"/>
    <w:rsid w:val="009A0553"/>
    <w:rsid w:val="009B5DBC"/>
    <w:rsid w:val="009B6E72"/>
    <w:rsid w:val="009B7FB3"/>
    <w:rsid w:val="009C3C8B"/>
    <w:rsid w:val="009D74BC"/>
    <w:rsid w:val="009E7EBA"/>
    <w:rsid w:val="009F0ABA"/>
    <w:rsid w:val="009F3238"/>
    <w:rsid w:val="009F3289"/>
    <w:rsid w:val="009F32C8"/>
    <w:rsid w:val="009F4BB8"/>
    <w:rsid w:val="009F50C2"/>
    <w:rsid w:val="009F59F0"/>
    <w:rsid w:val="009F5B65"/>
    <w:rsid w:val="009F77E6"/>
    <w:rsid w:val="00A002DF"/>
    <w:rsid w:val="00A20799"/>
    <w:rsid w:val="00A2567F"/>
    <w:rsid w:val="00A41CF2"/>
    <w:rsid w:val="00A433D2"/>
    <w:rsid w:val="00A4389D"/>
    <w:rsid w:val="00A5348B"/>
    <w:rsid w:val="00A67374"/>
    <w:rsid w:val="00A7195B"/>
    <w:rsid w:val="00A7245A"/>
    <w:rsid w:val="00A757F9"/>
    <w:rsid w:val="00A91741"/>
    <w:rsid w:val="00A9303E"/>
    <w:rsid w:val="00AA15EF"/>
    <w:rsid w:val="00AA2BA0"/>
    <w:rsid w:val="00AA6592"/>
    <w:rsid w:val="00AA7E81"/>
    <w:rsid w:val="00AB10EF"/>
    <w:rsid w:val="00AB2189"/>
    <w:rsid w:val="00AB2203"/>
    <w:rsid w:val="00AB51EA"/>
    <w:rsid w:val="00AC1363"/>
    <w:rsid w:val="00AC2D71"/>
    <w:rsid w:val="00AC3727"/>
    <w:rsid w:val="00AC3DA6"/>
    <w:rsid w:val="00AC6E4C"/>
    <w:rsid w:val="00AC7115"/>
    <w:rsid w:val="00AD0EEF"/>
    <w:rsid w:val="00AD2C0A"/>
    <w:rsid w:val="00AD4795"/>
    <w:rsid w:val="00AD7B16"/>
    <w:rsid w:val="00AF3791"/>
    <w:rsid w:val="00B13AE6"/>
    <w:rsid w:val="00B25174"/>
    <w:rsid w:val="00B26B6F"/>
    <w:rsid w:val="00B32179"/>
    <w:rsid w:val="00B34EC3"/>
    <w:rsid w:val="00B351DC"/>
    <w:rsid w:val="00B4611C"/>
    <w:rsid w:val="00B47379"/>
    <w:rsid w:val="00B54BAA"/>
    <w:rsid w:val="00B64C91"/>
    <w:rsid w:val="00B85A03"/>
    <w:rsid w:val="00B87951"/>
    <w:rsid w:val="00B935A2"/>
    <w:rsid w:val="00B95FB1"/>
    <w:rsid w:val="00BA0A7E"/>
    <w:rsid w:val="00BA1976"/>
    <w:rsid w:val="00BA3621"/>
    <w:rsid w:val="00BA6F69"/>
    <w:rsid w:val="00BA7D5B"/>
    <w:rsid w:val="00BC2048"/>
    <w:rsid w:val="00BD07F4"/>
    <w:rsid w:val="00BD48D8"/>
    <w:rsid w:val="00BD4F1D"/>
    <w:rsid w:val="00BD5FBD"/>
    <w:rsid w:val="00BE12A7"/>
    <w:rsid w:val="00BF46E7"/>
    <w:rsid w:val="00BF4B4B"/>
    <w:rsid w:val="00C03D5A"/>
    <w:rsid w:val="00C03F2B"/>
    <w:rsid w:val="00C174E9"/>
    <w:rsid w:val="00C22938"/>
    <w:rsid w:val="00C23175"/>
    <w:rsid w:val="00C25604"/>
    <w:rsid w:val="00C309F7"/>
    <w:rsid w:val="00C315C8"/>
    <w:rsid w:val="00C35E6F"/>
    <w:rsid w:val="00C37198"/>
    <w:rsid w:val="00C40604"/>
    <w:rsid w:val="00C42329"/>
    <w:rsid w:val="00C60BD0"/>
    <w:rsid w:val="00C6515A"/>
    <w:rsid w:val="00C651A6"/>
    <w:rsid w:val="00C70B90"/>
    <w:rsid w:val="00C755D3"/>
    <w:rsid w:val="00C82236"/>
    <w:rsid w:val="00C8699A"/>
    <w:rsid w:val="00C94673"/>
    <w:rsid w:val="00C96707"/>
    <w:rsid w:val="00CA6671"/>
    <w:rsid w:val="00CB3480"/>
    <w:rsid w:val="00CB704B"/>
    <w:rsid w:val="00CC6D8D"/>
    <w:rsid w:val="00CD321B"/>
    <w:rsid w:val="00CF6B2D"/>
    <w:rsid w:val="00D01EEA"/>
    <w:rsid w:val="00D04FEF"/>
    <w:rsid w:val="00D05A49"/>
    <w:rsid w:val="00D13A78"/>
    <w:rsid w:val="00D16FE2"/>
    <w:rsid w:val="00D17F7E"/>
    <w:rsid w:val="00D210FF"/>
    <w:rsid w:val="00D25C39"/>
    <w:rsid w:val="00D30155"/>
    <w:rsid w:val="00D30CE8"/>
    <w:rsid w:val="00D31DB8"/>
    <w:rsid w:val="00D351DF"/>
    <w:rsid w:val="00D3588F"/>
    <w:rsid w:val="00D4208B"/>
    <w:rsid w:val="00D42FBF"/>
    <w:rsid w:val="00D4326D"/>
    <w:rsid w:val="00D479E8"/>
    <w:rsid w:val="00D50CAD"/>
    <w:rsid w:val="00D6186D"/>
    <w:rsid w:val="00D62614"/>
    <w:rsid w:val="00D70956"/>
    <w:rsid w:val="00D73430"/>
    <w:rsid w:val="00D736B9"/>
    <w:rsid w:val="00D74628"/>
    <w:rsid w:val="00D874F6"/>
    <w:rsid w:val="00D908E7"/>
    <w:rsid w:val="00D9588A"/>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17727"/>
    <w:rsid w:val="00E253DE"/>
    <w:rsid w:val="00E25BB4"/>
    <w:rsid w:val="00E31918"/>
    <w:rsid w:val="00E36F05"/>
    <w:rsid w:val="00E426A1"/>
    <w:rsid w:val="00E44C15"/>
    <w:rsid w:val="00E44DE9"/>
    <w:rsid w:val="00E44F82"/>
    <w:rsid w:val="00E50BF9"/>
    <w:rsid w:val="00E51B9A"/>
    <w:rsid w:val="00E648DA"/>
    <w:rsid w:val="00E72566"/>
    <w:rsid w:val="00E901C7"/>
    <w:rsid w:val="00E914FF"/>
    <w:rsid w:val="00EA7509"/>
    <w:rsid w:val="00EB6C64"/>
    <w:rsid w:val="00EC0674"/>
    <w:rsid w:val="00EC19C0"/>
    <w:rsid w:val="00EC2623"/>
    <w:rsid w:val="00EC2FF2"/>
    <w:rsid w:val="00EC6C82"/>
    <w:rsid w:val="00ED0C25"/>
    <w:rsid w:val="00EE5546"/>
    <w:rsid w:val="00EF0F47"/>
    <w:rsid w:val="00EF65AE"/>
    <w:rsid w:val="00EF6D69"/>
    <w:rsid w:val="00EF7B8A"/>
    <w:rsid w:val="00F01B0C"/>
    <w:rsid w:val="00F04576"/>
    <w:rsid w:val="00F05662"/>
    <w:rsid w:val="00F12EE2"/>
    <w:rsid w:val="00F134B8"/>
    <w:rsid w:val="00F13956"/>
    <w:rsid w:val="00F2103B"/>
    <w:rsid w:val="00F21B75"/>
    <w:rsid w:val="00F330CE"/>
    <w:rsid w:val="00F352A4"/>
    <w:rsid w:val="00F515F1"/>
    <w:rsid w:val="00F55C33"/>
    <w:rsid w:val="00F60263"/>
    <w:rsid w:val="00F61058"/>
    <w:rsid w:val="00F74FCF"/>
    <w:rsid w:val="00F77276"/>
    <w:rsid w:val="00F77DEC"/>
    <w:rsid w:val="00F80E50"/>
    <w:rsid w:val="00F879C4"/>
    <w:rsid w:val="00FA0D79"/>
    <w:rsid w:val="00FA406F"/>
    <w:rsid w:val="00FA58E6"/>
    <w:rsid w:val="00FA7736"/>
    <w:rsid w:val="00FB6AA0"/>
    <w:rsid w:val="00FB7861"/>
    <w:rsid w:val="00FC1F74"/>
    <w:rsid w:val="00FD747B"/>
    <w:rsid w:val="00FF322E"/>
    <w:rsid w:val="00FF694C"/>
    <w:rsid w:val="019E6E57"/>
    <w:rsid w:val="075B122C"/>
    <w:rsid w:val="0CE20BF4"/>
    <w:rsid w:val="1144042A"/>
    <w:rsid w:val="15C4477B"/>
    <w:rsid w:val="20E9081D"/>
    <w:rsid w:val="250400C0"/>
    <w:rsid w:val="2D3570C0"/>
    <w:rsid w:val="2D40177F"/>
    <w:rsid w:val="2F2B27E2"/>
    <w:rsid w:val="3BE943FD"/>
    <w:rsid w:val="3E3574EB"/>
    <w:rsid w:val="43283447"/>
    <w:rsid w:val="479E5E8D"/>
    <w:rsid w:val="4A8279A1"/>
    <w:rsid w:val="5CDA433D"/>
    <w:rsid w:val="66834659"/>
    <w:rsid w:val="6F445F6A"/>
    <w:rsid w:val="731B1C48"/>
    <w:rsid w:val="738D1B3D"/>
    <w:rsid w:val="775F2B6D"/>
    <w:rsid w:val="7E7B565B"/>
    <w:rsid w:val="7FB43F0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6"/>
    <w:autoRedefine/>
    <w:qFormat/>
    <w:locked/>
    <w:uiPriority w:val="0"/>
    <w:pPr>
      <w:keepNext/>
      <w:keepLines/>
      <w:spacing w:before="340" w:after="330" w:line="578" w:lineRule="auto"/>
      <w:jc w:val="center"/>
      <w:outlineLvl w:val="0"/>
    </w:pPr>
    <w:rPr>
      <w:rFonts w:asciiTheme="majorEastAsia" w:hAnsiTheme="majorEastAsia" w:eastAsiaTheme="majorEastAsia"/>
      <w:bCs/>
      <w:kern w:val="44"/>
    </w:rPr>
  </w:style>
  <w:style w:type="paragraph" w:styleId="3">
    <w:name w:val="heading 2"/>
    <w:basedOn w:val="1"/>
    <w:next w:val="1"/>
    <w:link w:val="16"/>
    <w:qFormat/>
    <w:uiPriority w:val="99"/>
    <w:pPr>
      <w:keepNext/>
      <w:keepLines/>
      <w:spacing w:before="260" w:after="260" w:line="416" w:lineRule="auto"/>
      <w:outlineLvl w:val="1"/>
    </w:pPr>
    <w:rPr>
      <w:rFonts w:ascii="Cambria" w:hAnsi="Cambria" w:cs="Cambria"/>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0"/>
    <w:pPr>
      <w:ind w:firstLine="420" w:firstLineChars="200"/>
    </w:pPr>
    <w:rPr>
      <w:rFonts w:cs="Times New Roman"/>
      <w:szCs w:val="22"/>
    </w:rPr>
  </w:style>
  <w:style w:type="paragraph" w:styleId="5">
    <w:name w:val="annotation text"/>
    <w:basedOn w:val="1"/>
    <w:link w:val="32"/>
    <w:autoRedefine/>
    <w:qFormat/>
    <w:uiPriority w:val="99"/>
    <w:pPr>
      <w:jc w:val="left"/>
    </w:pPr>
    <w:rPr>
      <w:rFonts w:cs="Times New Roman"/>
    </w:rPr>
  </w:style>
  <w:style w:type="paragraph" w:styleId="6">
    <w:name w:val="Body Text"/>
    <w:basedOn w:val="1"/>
    <w:next w:val="1"/>
    <w:qFormat/>
    <w:uiPriority w:val="99"/>
    <w:pPr>
      <w:spacing w:after="120"/>
    </w:pPr>
    <w:rPr>
      <w:rFonts w:asciiTheme="minorHAnsi" w:hAnsiTheme="minorHAnsi" w:eastAsiaTheme="minorEastAsia" w:cstheme="minorBidi"/>
      <w:kern w:val="2"/>
      <w:sz w:val="21"/>
      <w:szCs w:val="24"/>
    </w:rPr>
  </w:style>
  <w:style w:type="paragraph" w:styleId="7">
    <w:name w:val="Plain Text"/>
    <w:basedOn w:val="1"/>
    <w:link w:val="25"/>
    <w:autoRedefine/>
    <w:qFormat/>
    <w:uiPriority w:val="0"/>
    <w:rPr>
      <w:rFonts w:ascii="宋体" w:hAnsi="Courier New" w:cs="Courier New"/>
    </w:rPr>
  </w:style>
  <w:style w:type="paragraph" w:styleId="8">
    <w:name w:val="Balloon Text"/>
    <w:basedOn w:val="1"/>
    <w:link w:val="21"/>
    <w:autoRedefine/>
    <w:semiHidden/>
    <w:qFormat/>
    <w:uiPriority w:val="99"/>
    <w:rPr>
      <w:rFonts w:ascii="Times New Roman" w:hAnsi="Times New Roman" w:cs="Times New Roman"/>
      <w:sz w:val="18"/>
      <w:szCs w:val="18"/>
    </w:rPr>
  </w:style>
  <w:style w:type="paragraph" w:styleId="9">
    <w:name w:val="footer"/>
    <w:basedOn w:val="1"/>
    <w:link w:val="18"/>
    <w:autoRedefine/>
    <w:qFormat/>
    <w:uiPriority w:val="99"/>
    <w:pPr>
      <w:tabs>
        <w:tab w:val="center" w:pos="4153"/>
        <w:tab w:val="right" w:pos="8306"/>
      </w:tabs>
      <w:snapToGrid w:val="0"/>
      <w:jc w:val="left"/>
    </w:pPr>
    <w:rPr>
      <w:sz w:val="18"/>
      <w:szCs w:val="18"/>
    </w:rPr>
  </w:style>
  <w:style w:type="paragraph" w:styleId="10">
    <w:name w:val="header"/>
    <w:basedOn w:val="1"/>
    <w:link w:val="17"/>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3">
    <w:name w:val="Table Grid"/>
    <w:basedOn w:val="1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autoRedefine/>
    <w:qFormat/>
    <w:uiPriority w:val="99"/>
    <w:rPr>
      <w:b/>
      <w:bCs/>
    </w:rPr>
  </w:style>
  <w:style w:type="character" w:customStyle="1" w:styleId="16">
    <w:name w:val="标题 2 Char"/>
    <w:link w:val="3"/>
    <w:autoRedefine/>
    <w:qFormat/>
    <w:locked/>
    <w:uiPriority w:val="99"/>
    <w:rPr>
      <w:rFonts w:ascii="Cambria" w:hAnsi="Cambria" w:eastAsia="宋体" w:cs="Cambria"/>
      <w:b/>
      <w:bCs/>
      <w:sz w:val="32"/>
      <w:szCs w:val="32"/>
    </w:rPr>
  </w:style>
  <w:style w:type="character" w:customStyle="1" w:styleId="17">
    <w:name w:val="页眉 Char"/>
    <w:link w:val="10"/>
    <w:autoRedefine/>
    <w:qFormat/>
    <w:locked/>
    <w:uiPriority w:val="99"/>
    <w:rPr>
      <w:sz w:val="18"/>
      <w:szCs w:val="18"/>
    </w:rPr>
  </w:style>
  <w:style w:type="character" w:customStyle="1" w:styleId="18">
    <w:name w:val="页脚 Char"/>
    <w:link w:val="9"/>
    <w:autoRedefine/>
    <w:qFormat/>
    <w:locked/>
    <w:uiPriority w:val="99"/>
    <w:rPr>
      <w:sz w:val="18"/>
      <w:szCs w:val="18"/>
    </w:rPr>
  </w:style>
  <w:style w:type="paragraph" w:styleId="19">
    <w:name w:val="List Paragraph"/>
    <w:basedOn w:val="1"/>
    <w:link w:val="20"/>
    <w:autoRedefine/>
    <w:qFormat/>
    <w:uiPriority w:val="99"/>
    <w:pPr>
      <w:ind w:firstLine="420" w:firstLineChars="200"/>
    </w:pPr>
    <w:rPr>
      <w:rFonts w:ascii="Times New Roman" w:hAnsi="Times New Roman" w:cs="Times New Roman"/>
      <w:kern w:val="0"/>
      <w:sz w:val="20"/>
      <w:szCs w:val="20"/>
    </w:rPr>
  </w:style>
  <w:style w:type="character" w:customStyle="1" w:styleId="20">
    <w:name w:val="列出段落 Char"/>
    <w:link w:val="19"/>
    <w:autoRedefine/>
    <w:qFormat/>
    <w:locked/>
    <w:uiPriority w:val="99"/>
    <w:rPr>
      <w:rFonts w:ascii="Times New Roman" w:hAnsi="Times New Roman" w:eastAsia="宋体" w:cs="Times New Roman"/>
      <w:sz w:val="20"/>
      <w:szCs w:val="20"/>
    </w:rPr>
  </w:style>
  <w:style w:type="character" w:customStyle="1" w:styleId="21">
    <w:name w:val="批注框文本 Char"/>
    <w:link w:val="8"/>
    <w:autoRedefine/>
    <w:semiHidden/>
    <w:qFormat/>
    <w:locked/>
    <w:uiPriority w:val="99"/>
    <w:rPr>
      <w:rFonts w:ascii="Times New Roman" w:hAnsi="Times New Roman" w:eastAsia="宋体" w:cs="Times New Roman"/>
      <w:sz w:val="18"/>
      <w:szCs w:val="18"/>
    </w:rPr>
  </w:style>
  <w:style w:type="paragraph" w:customStyle="1" w:styleId="22">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3">
    <w:name w:val="font81"/>
    <w:autoRedefine/>
    <w:qFormat/>
    <w:uiPriority w:val="99"/>
    <w:rPr>
      <w:rFonts w:ascii="微软雅黑" w:hAnsi="微软雅黑" w:eastAsia="微软雅黑" w:cs="微软雅黑"/>
      <w:color w:val="000000"/>
      <w:sz w:val="20"/>
      <w:szCs w:val="20"/>
      <w:u w:val="none"/>
    </w:rPr>
  </w:style>
  <w:style w:type="character" w:customStyle="1" w:styleId="24">
    <w:name w:val="font71"/>
    <w:autoRedefine/>
    <w:qFormat/>
    <w:uiPriority w:val="99"/>
    <w:rPr>
      <w:rFonts w:ascii="宋体" w:hAnsi="宋体" w:eastAsia="宋体" w:cs="宋体"/>
      <w:color w:val="000000"/>
      <w:sz w:val="20"/>
      <w:szCs w:val="20"/>
      <w:u w:val="none"/>
    </w:rPr>
  </w:style>
  <w:style w:type="character" w:customStyle="1" w:styleId="25">
    <w:name w:val="纯文本 Char"/>
    <w:link w:val="7"/>
    <w:autoRedefine/>
    <w:qFormat/>
    <w:uiPriority w:val="0"/>
    <w:rPr>
      <w:rFonts w:ascii="宋体" w:hAnsi="Courier New" w:cs="Courier New"/>
      <w:kern w:val="2"/>
      <w:sz w:val="21"/>
      <w:szCs w:val="21"/>
    </w:rPr>
  </w:style>
  <w:style w:type="character" w:customStyle="1" w:styleId="26">
    <w:name w:val="标题 1 Char"/>
    <w:link w:val="2"/>
    <w:autoRedefine/>
    <w:qFormat/>
    <w:uiPriority w:val="0"/>
    <w:rPr>
      <w:rFonts w:cs="Calibri" w:asciiTheme="majorEastAsia" w:hAnsiTheme="majorEastAsia" w:eastAsiaTheme="majorEastAsia"/>
      <w:bCs/>
      <w:kern w:val="44"/>
      <w:sz w:val="21"/>
      <w:szCs w:val="21"/>
    </w:rPr>
  </w:style>
  <w:style w:type="paragraph" w:customStyle="1" w:styleId="27">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8">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标题 3_0_0"/>
    <w:basedOn w:val="30"/>
    <w:next w:val="30"/>
    <w:autoRedefine/>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30">
    <w:name w:val="正文_0_0_0"/>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1">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2">
    <w:name w:val="批注文字 Char"/>
    <w:link w:val="5"/>
    <w:autoRedefine/>
    <w:qFormat/>
    <w:uiPriority w:val="99"/>
    <w:rPr>
      <w:kern w:val="2"/>
      <w:sz w:val="21"/>
      <w:szCs w:val="21"/>
    </w:rPr>
  </w:style>
  <w:style w:type="character" w:customStyle="1" w:styleId="33">
    <w:name w:val="font11"/>
    <w:basedOn w:val="14"/>
    <w:autoRedefine/>
    <w:qFormat/>
    <w:uiPriority w:val="0"/>
    <w:rPr>
      <w:rFonts w:hint="eastAsia" w:ascii="宋体" w:hAnsi="宋体" w:eastAsia="宋体" w:cs="宋体"/>
      <w:color w:val="000000"/>
      <w:sz w:val="22"/>
      <w:szCs w:val="22"/>
      <w:u w:val="none"/>
    </w:rPr>
  </w:style>
  <w:style w:type="paragraph" w:customStyle="1" w:styleId="34">
    <w:name w:val="Table Text"/>
    <w:basedOn w:val="1"/>
    <w:semiHidden/>
    <w:qFormat/>
    <w:uiPriority w:val="0"/>
    <w:rPr>
      <w:rFonts w:ascii="宋体" w:hAnsi="宋体" w:cs="宋体"/>
      <w:sz w:val="24"/>
      <w:szCs w:val="24"/>
      <w:lang w:eastAsia="en-US"/>
    </w:rPr>
  </w:style>
  <w:style w:type="paragraph" w:styleId="35">
    <w:name w:val="No Spacing"/>
    <w:basedOn w:val="1"/>
    <w:qFormat/>
    <w:uiPriority w:val="1"/>
    <w:rPr>
      <w:rFonts w:ascii="Times New Roman" w:hAnsi="Times New Roman"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0700E-F052-46C8-A91B-27AD248F0F4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5553</Words>
  <Characters>5910</Characters>
  <Lines>47</Lines>
  <Paragraphs>13</Paragraphs>
  <TotalTime>8</TotalTime>
  <ScaleCrop>false</ScaleCrop>
  <LinksUpToDate>false</LinksUpToDate>
  <CharactersWithSpaces>6001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2025-08-20T06:02:00Z</dcterms:created>
  <dc:creator>11</dc:creator>
  <cp:lastModifiedBy>高其瑞</cp:lastModifiedBy>
  <cp:lastPrinted>2022-08-05T08:47:00Z</cp:lastPrinted>
  <dcterms:modified xsi:type="dcterms:W3CDTF">2025-08-25T00:50:16Z</dcterms:modified>
  <dc:title>宜昌市中心人民医院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450EBD67F167403C9743ED894DB2FE85_13</vt:lpwstr>
  </property>
  <property fmtid="{D5CDD505-2E9C-101B-9397-08002B2CF9AE}" pid="4" name="KSOTemplateDocerSaveRecord">
    <vt:lpwstr>eyJoZGlkIjoiMjFhYTFiYjNhZDc2ZDZlNzdkNTVhYWVmODA2NzFlNTAiLCJ1c2VySWQiOiIxMzQ3MzYzMCJ9</vt:lpwstr>
  </property>
</Properties>
</file>