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F3B9F">
      <w:pPr>
        <w:pStyle w:val="10"/>
        <w:shd w:val="clear" w:color="auto" w:fill="FFFFFF"/>
        <w:spacing w:before="0" w:beforeAutospacing="0" w:after="0" w:afterAutospacing="0"/>
        <w:jc w:val="center"/>
        <w:rPr>
          <w:rStyle w:val="14"/>
          <w:rFonts w:ascii="黑体" w:hAnsi="黑体" w:eastAsia="黑体" w:cs="黑体"/>
          <w:sz w:val="44"/>
          <w:szCs w:val="44"/>
        </w:rPr>
      </w:pPr>
      <w:bookmarkStart w:id="8" w:name="_GoBack"/>
      <w:r>
        <w:rPr>
          <w:rStyle w:val="14"/>
          <w:rFonts w:hint="eastAsia" w:ascii="黑体" w:hAnsi="黑体" w:eastAsia="黑体" w:cs="黑体"/>
          <w:sz w:val="44"/>
          <w:szCs w:val="44"/>
        </w:rPr>
        <w:t>宜昌市</w:t>
      </w:r>
      <w:r>
        <w:rPr>
          <w:rStyle w:val="14"/>
          <w:rFonts w:ascii="黑体" w:hAnsi="黑体" w:eastAsia="黑体" w:cs="黑体"/>
          <w:sz w:val="44"/>
          <w:szCs w:val="44"/>
        </w:rPr>
        <w:t>中心人民医院</w:t>
      </w:r>
    </w:p>
    <w:p w14:paraId="38E0395E">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cs="黑体"/>
          <w:sz w:val="44"/>
          <w:szCs w:val="44"/>
        </w:rPr>
        <w:t>院内</w:t>
      </w:r>
      <w:r>
        <w:rPr>
          <w:rStyle w:val="14"/>
          <w:rFonts w:ascii="黑体" w:hAnsi="黑体" w:eastAsia="黑体" w:cs="黑体"/>
          <w:sz w:val="44"/>
          <w:szCs w:val="44"/>
        </w:rPr>
        <w:t>采购项目采购公告</w:t>
      </w:r>
    </w:p>
    <w:p w14:paraId="3CEB38B5">
      <w:pPr>
        <w:pStyle w:val="10"/>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sz w:val="28"/>
          <w:szCs w:val="28"/>
          <w:lang w:eastAsia="zh-CN"/>
        </w:rPr>
        <w:t>2025年药品追溯配套高拍仪采购项目</w:t>
      </w:r>
      <w:r>
        <w:rPr>
          <w:rFonts w:hint="eastAsia"/>
          <w:sz w:val="28"/>
          <w:szCs w:val="28"/>
        </w:rPr>
        <w:t>进行院内采购，欢迎广大符合条件的投标人踊跃投标。</w:t>
      </w:r>
    </w:p>
    <w:p w14:paraId="17719CC1">
      <w:pPr>
        <w:pStyle w:val="10"/>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2C25D52D">
      <w:pPr>
        <w:pStyle w:val="10"/>
        <w:shd w:val="clear" w:color="auto" w:fill="FFFFFF"/>
        <w:spacing w:before="0" w:beforeAutospacing="0" w:after="0" w:afterAutospacing="0"/>
        <w:ind w:firstLine="645"/>
        <w:rPr>
          <w:rFonts w:hint="eastAsia" w:eastAsia="宋体" w:cs="Times New Roman"/>
          <w:sz w:val="28"/>
          <w:szCs w:val="28"/>
          <w:lang w:eastAsia="zh-CN"/>
        </w:rPr>
      </w:pPr>
      <w:r>
        <w:rPr>
          <w:sz w:val="28"/>
          <w:szCs w:val="28"/>
        </w:rPr>
        <w:t>1</w:t>
      </w:r>
      <w:r>
        <w:rPr>
          <w:rFonts w:hint="eastAsia"/>
          <w:sz w:val="28"/>
          <w:szCs w:val="28"/>
        </w:rPr>
        <w:t>、项目编号：</w:t>
      </w:r>
      <w:r>
        <w:rPr>
          <w:rFonts w:hint="eastAsia"/>
          <w:color w:val="000000"/>
          <w:sz w:val="28"/>
          <w:szCs w:val="28"/>
        </w:rPr>
        <w:t>YCZXYYZB-2025-A3031</w:t>
      </w:r>
      <w:r>
        <w:rPr>
          <w:rFonts w:hint="eastAsia"/>
          <w:color w:val="000000"/>
          <w:sz w:val="28"/>
          <w:szCs w:val="28"/>
          <w:lang w:eastAsia="zh-CN"/>
        </w:rPr>
        <w:t>（</w:t>
      </w:r>
      <w:r>
        <w:rPr>
          <w:rFonts w:hint="eastAsia"/>
          <w:color w:val="000000"/>
          <w:sz w:val="28"/>
          <w:szCs w:val="28"/>
          <w:lang w:val="en-US" w:eastAsia="zh-CN"/>
        </w:rPr>
        <w:t>2</w:t>
      </w:r>
      <w:r>
        <w:rPr>
          <w:rFonts w:hint="eastAsia"/>
          <w:color w:val="000000"/>
          <w:sz w:val="28"/>
          <w:szCs w:val="28"/>
          <w:lang w:eastAsia="zh-CN"/>
        </w:rPr>
        <w:t>）</w:t>
      </w:r>
    </w:p>
    <w:p w14:paraId="591E284A">
      <w:pPr>
        <w:pStyle w:val="10"/>
        <w:shd w:val="clear" w:color="auto" w:fill="FFFFFF"/>
        <w:spacing w:before="0" w:beforeAutospacing="0" w:after="0" w:afterAutospacing="0"/>
        <w:ind w:firstLine="645"/>
        <w:rPr>
          <w:rFonts w:hint="eastAsia" w:cs="Times New Roman" w:eastAsiaTheme="minorEastAsia"/>
          <w:sz w:val="28"/>
          <w:szCs w:val="28"/>
          <w:lang w:eastAsia="zh-CN"/>
        </w:rPr>
      </w:pPr>
      <w:r>
        <w:rPr>
          <w:sz w:val="28"/>
          <w:szCs w:val="28"/>
        </w:rPr>
        <w:t>2</w:t>
      </w:r>
      <w:r>
        <w:rPr>
          <w:rFonts w:hint="eastAsia"/>
          <w:sz w:val="28"/>
          <w:szCs w:val="28"/>
        </w:rPr>
        <w:t>、项目名称：宜昌市中心人民</w:t>
      </w:r>
      <w:r>
        <w:rPr>
          <w:rFonts w:hint="eastAsia" w:asciiTheme="minorEastAsia" w:hAnsiTheme="minorEastAsia" w:eastAsiaTheme="minorEastAsia"/>
          <w:sz w:val="28"/>
          <w:szCs w:val="28"/>
        </w:rPr>
        <w:t>医院</w:t>
      </w:r>
      <w:r>
        <w:rPr>
          <w:rFonts w:hint="eastAsia" w:eastAsiaTheme="minorEastAsia"/>
          <w:sz w:val="28"/>
          <w:szCs w:val="28"/>
          <w:lang w:eastAsia="zh-CN"/>
        </w:rPr>
        <w:t>2025年药品追溯配套高拍仪采购项目（</w:t>
      </w:r>
      <w:r>
        <w:rPr>
          <w:rFonts w:hint="eastAsia" w:eastAsiaTheme="minorEastAsia"/>
          <w:sz w:val="28"/>
          <w:szCs w:val="28"/>
          <w:lang w:val="en-US" w:eastAsia="zh-CN"/>
        </w:rPr>
        <w:t>第二次</w:t>
      </w:r>
      <w:r>
        <w:rPr>
          <w:rFonts w:hint="eastAsia" w:eastAsiaTheme="minorEastAsia"/>
          <w:sz w:val="28"/>
          <w:szCs w:val="28"/>
          <w:lang w:eastAsia="zh-CN"/>
        </w:rPr>
        <w:t>）</w:t>
      </w:r>
    </w:p>
    <w:p w14:paraId="39F8B30F">
      <w:pPr>
        <w:pStyle w:val="10"/>
        <w:shd w:val="clear" w:color="auto" w:fill="FFFFFF"/>
        <w:spacing w:before="0" w:beforeAutospacing="0" w:after="0" w:afterAutospacing="0"/>
        <w:rPr>
          <w:rFonts w:cs="Times New Roman"/>
          <w:sz w:val="28"/>
          <w:szCs w:val="28"/>
        </w:rPr>
      </w:pPr>
      <w:r>
        <w:rPr>
          <w:rStyle w:val="14"/>
          <w:rFonts w:hint="eastAsia"/>
          <w:sz w:val="28"/>
          <w:szCs w:val="28"/>
        </w:rPr>
        <w:t>二、采购文件获取</w:t>
      </w:r>
    </w:p>
    <w:p w14:paraId="0826EB0D">
      <w:pPr>
        <w:pStyle w:val="10"/>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w:t>
      </w:r>
      <w:r>
        <w:rPr>
          <w:sz w:val="28"/>
          <w:szCs w:val="28"/>
        </w:rPr>
        <w:t>——</w:t>
      </w:r>
      <w:r>
        <w:rPr>
          <w:rFonts w:hint="eastAsia"/>
          <w:sz w:val="28"/>
          <w:szCs w:val="28"/>
        </w:rPr>
        <w:t>招标信息栏</w:t>
      </w:r>
      <w:r>
        <w:rPr>
          <w:rFonts w:hint="eastAsia"/>
          <w:b/>
          <w:bCs/>
          <w:sz w:val="28"/>
          <w:szCs w:val="28"/>
        </w:rPr>
        <w:t>自行下载采购文件</w:t>
      </w:r>
      <w:r>
        <w:rPr>
          <w:rFonts w:hint="eastAsia"/>
          <w:sz w:val="28"/>
          <w:szCs w:val="28"/>
        </w:rPr>
        <w:t>。</w:t>
      </w:r>
    </w:p>
    <w:p w14:paraId="5DB53942">
      <w:pPr>
        <w:pStyle w:val="10"/>
        <w:shd w:val="clear" w:color="auto" w:fill="FFFFFF"/>
        <w:spacing w:before="0" w:beforeAutospacing="0" w:after="0" w:afterAutospacing="0"/>
        <w:rPr>
          <w:rFonts w:cs="Times New Roman"/>
          <w:sz w:val="28"/>
          <w:szCs w:val="28"/>
        </w:rPr>
      </w:pPr>
      <w:r>
        <w:rPr>
          <w:rStyle w:val="14"/>
          <w:rFonts w:hint="eastAsia"/>
          <w:sz w:val="28"/>
          <w:szCs w:val="28"/>
        </w:rPr>
        <w:t>三、投标文件递交</w:t>
      </w:r>
    </w:p>
    <w:p w14:paraId="50A3B94F">
      <w:pPr>
        <w:pStyle w:val="10"/>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为202</w:t>
      </w:r>
      <w:r>
        <w:rPr>
          <w:rFonts w:hint="eastAsia"/>
          <w:sz w:val="28"/>
          <w:szCs w:val="28"/>
          <w:lang w:val="en-US" w:eastAsia="zh-CN"/>
        </w:rPr>
        <w:t>5</w:t>
      </w:r>
      <w:r>
        <w:rPr>
          <w:rFonts w:hint="eastAsia"/>
          <w:sz w:val="28"/>
          <w:szCs w:val="28"/>
        </w:rPr>
        <w:t>年</w:t>
      </w:r>
      <w:r>
        <w:rPr>
          <w:rFonts w:hint="eastAsia"/>
          <w:sz w:val="28"/>
          <w:szCs w:val="28"/>
          <w:highlight w:val="yellow"/>
          <w:lang w:val="en-US" w:eastAsia="zh-CN"/>
        </w:rPr>
        <w:t>10</w:t>
      </w:r>
      <w:r>
        <w:rPr>
          <w:rFonts w:hint="eastAsia"/>
          <w:sz w:val="28"/>
          <w:szCs w:val="28"/>
          <w:highlight w:val="yellow"/>
        </w:rPr>
        <w:t>月</w:t>
      </w:r>
      <w:r>
        <w:rPr>
          <w:rFonts w:hint="eastAsia"/>
          <w:sz w:val="28"/>
          <w:szCs w:val="28"/>
          <w:highlight w:val="yellow"/>
          <w:lang w:val="en-US" w:eastAsia="zh-CN"/>
        </w:rPr>
        <w:t>10</w:t>
      </w:r>
      <w:r>
        <w:rPr>
          <w:rFonts w:hint="eastAsia"/>
          <w:sz w:val="28"/>
          <w:szCs w:val="28"/>
          <w:highlight w:val="yellow"/>
        </w:rPr>
        <w:t>日</w:t>
      </w:r>
      <w:r>
        <w:rPr>
          <w:sz w:val="28"/>
          <w:szCs w:val="28"/>
          <w:highlight w:val="yellow"/>
        </w:rPr>
        <w:t>09:</w:t>
      </w:r>
      <w:r>
        <w:rPr>
          <w:rFonts w:hint="eastAsia"/>
          <w:sz w:val="28"/>
          <w:szCs w:val="28"/>
          <w:highlight w:val="yellow"/>
          <w:lang w:val="en-US" w:eastAsia="zh-CN"/>
        </w:rPr>
        <w:t>00</w:t>
      </w:r>
      <w:r>
        <w:rPr>
          <w:rFonts w:hint="eastAsia"/>
          <w:sz w:val="28"/>
          <w:szCs w:val="28"/>
        </w:rPr>
        <w:t>。</w:t>
      </w:r>
    </w:p>
    <w:p w14:paraId="54822E0B">
      <w:pPr>
        <w:pStyle w:val="10"/>
        <w:shd w:val="clear" w:color="auto" w:fill="FFFFFF"/>
        <w:spacing w:before="0" w:beforeAutospacing="0" w:after="0" w:afterAutospacing="0"/>
        <w:ind w:firstLine="562" w:firstLineChars="200"/>
        <w:rPr>
          <w:rFonts w:cs="Times New Roman"/>
          <w:b/>
          <w:sz w:val="28"/>
          <w:szCs w:val="28"/>
        </w:rPr>
      </w:pPr>
      <w:r>
        <w:rPr>
          <w:b/>
          <w:sz w:val="28"/>
          <w:szCs w:val="28"/>
        </w:rPr>
        <w:t>2</w:t>
      </w:r>
      <w:r>
        <w:rPr>
          <w:rFonts w:hint="eastAsia"/>
          <w:b/>
          <w:sz w:val="28"/>
          <w:szCs w:val="28"/>
        </w:rPr>
        <w:t>、递交投标文件需携带的资料：</w:t>
      </w:r>
    </w:p>
    <w:p w14:paraId="5DAD10DE">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84D3613">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14:paraId="0529A442">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E105ED8">
      <w:pPr>
        <w:pStyle w:val="10"/>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638BB05">
      <w:pPr>
        <w:pStyle w:val="10"/>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投标地点：宜昌市中心人民医院招标办（伍家院区9号楼3楼310室）（工作日上午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92FB7D9">
      <w:pPr>
        <w:pStyle w:val="10"/>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73F16B00">
      <w:pPr>
        <w:pStyle w:val="10"/>
        <w:shd w:val="clear" w:color="auto" w:fill="FFFFFF"/>
        <w:spacing w:before="0" w:beforeAutospacing="0" w:after="0" w:afterAutospacing="0"/>
        <w:rPr>
          <w:rFonts w:cs="Times New Roman"/>
          <w:sz w:val="28"/>
          <w:szCs w:val="28"/>
        </w:rPr>
      </w:pPr>
      <w:r>
        <w:rPr>
          <w:rStyle w:val="14"/>
          <w:rFonts w:hint="eastAsia"/>
          <w:sz w:val="28"/>
          <w:szCs w:val="28"/>
        </w:rPr>
        <w:t>四、发布公告媒介</w:t>
      </w:r>
    </w:p>
    <w:p w14:paraId="32EAAEE0">
      <w:pPr>
        <w:pStyle w:val="10"/>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14:paraId="5450F41F">
      <w:pPr>
        <w:pStyle w:val="10"/>
        <w:shd w:val="clear" w:color="auto" w:fill="FFFFFF"/>
        <w:spacing w:before="0" w:beforeAutospacing="0" w:after="0" w:afterAutospacing="0"/>
        <w:rPr>
          <w:rFonts w:cs="Times New Roman"/>
          <w:sz w:val="28"/>
          <w:szCs w:val="28"/>
        </w:rPr>
      </w:pPr>
      <w:r>
        <w:rPr>
          <w:rStyle w:val="14"/>
          <w:rFonts w:hint="eastAsia"/>
          <w:sz w:val="28"/>
          <w:szCs w:val="28"/>
        </w:rPr>
        <w:t>五、联系方式</w:t>
      </w:r>
    </w:p>
    <w:p w14:paraId="05B07FB9">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采购人：宜昌市中心人民医院</w:t>
      </w:r>
    </w:p>
    <w:p w14:paraId="02C22906">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A61543C">
      <w:pPr>
        <w:pStyle w:val="10"/>
        <w:shd w:val="clear" w:color="auto" w:fill="FFFFFF"/>
        <w:spacing w:before="0" w:beforeAutospacing="0" w:after="0" w:afterAutospacing="0"/>
        <w:ind w:firstLine="560" w:firstLineChars="200"/>
        <w:rPr>
          <w:sz w:val="28"/>
          <w:szCs w:val="28"/>
        </w:rPr>
      </w:pPr>
      <w:r>
        <w:rPr>
          <w:rFonts w:hint="eastAsia"/>
          <w:sz w:val="28"/>
          <w:szCs w:val="28"/>
        </w:rPr>
        <w:t>联系人：王老师（信息管理部）</w:t>
      </w:r>
    </w:p>
    <w:p w14:paraId="6E51079D">
      <w:pPr>
        <w:pStyle w:val="10"/>
        <w:shd w:val="clear" w:color="auto" w:fill="FFFFFF"/>
        <w:spacing w:before="0" w:beforeAutospacing="0" w:after="0" w:afterAutospacing="0"/>
        <w:ind w:firstLine="560" w:firstLineChars="200"/>
        <w:rPr>
          <w:sz w:val="28"/>
          <w:szCs w:val="28"/>
        </w:rPr>
      </w:pPr>
      <w:r>
        <w:rPr>
          <w:rFonts w:hint="eastAsia"/>
          <w:sz w:val="28"/>
          <w:szCs w:val="28"/>
        </w:rPr>
        <w:t xml:space="preserve">        高老师</w:t>
      </w:r>
    </w:p>
    <w:p w14:paraId="13AC2B73">
      <w:pPr>
        <w:pStyle w:val="10"/>
        <w:shd w:val="clear" w:color="auto" w:fill="FFFFFF"/>
        <w:spacing w:before="0" w:beforeAutospacing="0" w:after="0" w:afterAutospacing="0"/>
        <w:ind w:firstLine="560" w:firstLineChars="200"/>
        <w:rPr>
          <w:sz w:val="28"/>
          <w:szCs w:val="28"/>
        </w:rPr>
      </w:pPr>
      <w:r>
        <w:rPr>
          <w:rFonts w:hint="eastAsia"/>
          <w:sz w:val="28"/>
          <w:szCs w:val="28"/>
        </w:rPr>
        <w:t>联系电话：</w:t>
      </w:r>
      <w:r>
        <w:rPr>
          <w:sz w:val="28"/>
          <w:szCs w:val="28"/>
        </w:rPr>
        <w:t>18607201991</w:t>
      </w:r>
      <w:r>
        <w:rPr>
          <w:rFonts w:hint="eastAsia"/>
          <w:sz w:val="28"/>
          <w:szCs w:val="28"/>
        </w:rPr>
        <w:t>（信息管理部）</w:t>
      </w:r>
    </w:p>
    <w:p w14:paraId="43601484">
      <w:pPr>
        <w:tabs>
          <w:tab w:val="left" w:pos="1963"/>
        </w:tabs>
        <w:jc w:val="left"/>
        <w:rPr>
          <w:rFonts w:hint="default" w:ascii="宋体" w:hAnsi="宋体" w:eastAsia="黑体" w:cs="宋体"/>
          <w:kern w:val="0"/>
          <w:sz w:val="28"/>
          <w:szCs w:val="28"/>
          <w:lang w:val="en-US" w:eastAsia="zh-CN"/>
        </w:rPr>
      </w:pPr>
      <w:r>
        <w:rPr>
          <w:rFonts w:hint="eastAsia" w:ascii="黑体" w:eastAsia="黑体" w:cs="黑体"/>
          <w:sz w:val="44"/>
          <w:szCs w:val="44"/>
        </w:rPr>
        <w:tab/>
      </w:r>
      <w:r>
        <w:rPr>
          <w:rFonts w:hint="eastAsia" w:ascii="宋体" w:hAnsi="宋体" w:eastAsia="黑体" w:cs="宋体"/>
          <w:kern w:val="0"/>
          <w:sz w:val="28"/>
          <w:szCs w:val="28"/>
          <w:lang w:val="en-US" w:eastAsia="zh-CN"/>
        </w:rPr>
        <w:t>07176227301</w:t>
      </w:r>
    </w:p>
    <w:bookmarkEnd w:id="8"/>
    <w:p w14:paraId="6E020A04">
      <w:pPr>
        <w:jc w:val="center"/>
        <w:rPr>
          <w:rFonts w:ascii="黑体" w:eastAsia="黑体" w:cs="黑体"/>
          <w:sz w:val="44"/>
          <w:szCs w:val="44"/>
        </w:rPr>
      </w:pPr>
    </w:p>
    <w:p w14:paraId="75414504">
      <w:pPr>
        <w:jc w:val="center"/>
        <w:rPr>
          <w:rFonts w:ascii="黑体" w:eastAsia="黑体" w:cs="黑体"/>
          <w:sz w:val="44"/>
          <w:szCs w:val="44"/>
        </w:rPr>
      </w:pPr>
    </w:p>
    <w:p w14:paraId="78F5D1D6">
      <w:pPr>
        <w:jc w:val="center"/>
        <w:rPr>
          <w:rFonts w:ascii="黑体" w:eastAsia="黑体" w:cs="黑体"/>
          <w:sz w:val="44"/>
          <w:szCs w:val="44"/>
        </w:rPr>
      </w:pPr>
    </w:p>
    <w:p w14:paraId="5E008619">
      <w:pPr>
        <w:jc w:val="center"/>
        <w:rPr>
          <w:rFonts w:ascii="黑体" w:eastAsia="黑体" w:cs="黑体"/>
          <w:sz w:val="44"/>
          <w:szCs w:val="44"/>
        </w:rPr>
      </w:pPr>
    </w:p>
    <w:p w14:paraId="1C27535E">
      <w:pPr>
        <w:jc w:val="center"/>
        <w:rPr>
          <w:rFonts w:ascii="黑体" w:eastAsia="黑体" w:cs="黑体"/>
          <w:sz w:val="44"/>
          <w:szCs w:val="44"/>
        </w:rPr>
      </w:pPr>
    </w:p>
    <w:p w14:paraId="1B6F45F4">
      <w:pPr>
        <w:jc w:val="center"/>
        <w:rPr>
          <w:rFonts w:ascii="黑体" w:eastAsia="黑体" w:cs="Times New Roman"/>
          <w:sz w:val="44"/>
          <w:szCs w:val="44"/>
        </w:rPr>
      </w:pPr>
      <w:r>
        <w:rPr>
          <w:rFonts w:hint="eastAsia" w:ascii="黑体" w:eastAsia="黑体" w:cs="黑体"/>
          <w:sz w:val="44"/>
          <w:szCs w:val="44"/>
        </w:rPr>
        <w:t>宜昌市中心人民医院</w:t>
      </w:r>
    </w:p>
    <w:p w14:paraId="4D71796A">
      <w:pPr>
        <w:jc w:val="center"/>
        <w:rPr>
          <w:rFonts w:ascii="黑体" w:eastAsia="黑体" w:cs="Times New Roman"/>
          <w:sz w:val="44"/>
          <w:szCs w:val="44"/>
        </w:rPr>
      </w:pPr>
      <w:r>
        <w:rPr>
          <w:rFonts w:hint="eastAsia" w:ascii="黑体" w:eastAsia="黑体" w:cs="黑体"/>
          <w:sz w:val="44"/>
          <w:szCs w:val="44"/>
        </w:rPr>
        <w:t>采购文件</w:t>
      </w:r>
    </w:p>
    <w:p w14:paraId="4D327C82">
      <w:pPr>
        <w:rPr>
          <w:rFonts w:ascii="宋体" w:cs="Times New Roman"/>
          <w:b/>
          <w:bCs/>
          <w:sz w:val="28"/>
          <w:szCs w:val="28"/>
        </w:rPr>
      </w:pPr>
      <w:r>
        <w:rPr>
          <w:rFonts w:hint="eastAsia" w:ascii="宋体" w:hAnsi="宋体" w:cs="宋体"/>
          <w:b/>
          <w:bCs/>
          <w:sz w:val="28"/>
          <w:szCs w:val="28"/>
        </w:rPr>
        <w:t>一、采购内容</w:t>
      </w:r>
    </w:p>
    <w:p w14:paraId="6E67F7D5">
      <w:pPr>
        <w:ind w:firstLine="560" w:firstLineChars="200"/>
        <w:rPr>
          <w:rFonts w:hint="eastAsia" w:ascii="宋体" w:eastAsia="宋体" w:cs="Times New Roman"/>
          <w:sz w:val="28"/>
          <w:szCs w:val="28"/>
          <w:lang w:val="en-US" w:eastAsia="zh-CN"/>
        </w:rPr>
      </w:pPr>
      <w:r>
        <w:rPr>
          <w:rFonts w:ascii="宋体" w:hAnsi="宋体" w:cs="宋体"/>
          <w:sz w:val="28"/>
          <w:szCs w:val="28"/>
          <w:highlight w:val="yellow"/>
        </w:rPr>
        <w:t>1</w:t>
      </w:r>
      <w:r>
        <w:rPr>
          <w:rFonts w:hint="eastAsia" w:ascii="宋体" w:hAnsi="宋体" w:cs="宋体"/>
          <w:sz w:val="28"/>
          <w:szCs w:val="28"/>
          <w:highlight w:val="yellow"/>
        </w:rPr>
        <w:t>、项目编号：</w:t>
      </w:r>
      <w:r>
        <w:rPr>
          <w:rFonts w:hint="eastAsia"/>
          <w:color w:val="000000"/>
          <w:sz w:val="28"/>
          <w:szCs w:val="28"/>
        </w:rPr>
        <w:t>YCZXYYZB-2025-A3031</w:t>
      </w:r>
      <w:r>
        <w:rPr>
          <w:rFonts w:hint="eastAsia"/>
          <w:color w:val="000000"/>
          <w:sz w:val="28"/>
          <w:szCs w:val="28"/>
          <w:lang w:eastAsia="zh-CN"/>
        </w:rPr>
        <w:t>（</w:t>
      </w:r>
      <w:r>
        <w:rPr>
          <w:rFonts w:hint="eastAsia"/>
          <w:color w:val="000000"/>
          <w:sz w:val="28"/>
          <w:szCs w:val="28"/>
          <w:lang w:val="en-US" w:eastAsia="zh-CN"/>
        </w:rPr>
        <w:t>2</w:t>
      </w:r>
      <w:r>
        <w:rPr>
          <w:rFonts w:hint="eastAsia"/>
          <w:color w:val="000000"/>
          <w:sz w:val="28"/>
          <w:szCs w:val="28"/>
          <w:lang w:eastAsia="zh-CN"/>
        </w:rPr>
        <w:t>）</w:t>
      </w:r>
    </w:p>
    <w:p w14:paraId="567A2CC0">
      <w:pPr>
        <w:ind w:firstLine="560" w:firstLineChars="200"/>
        <w:rPr>
          <w:rFonts w:hint="default" w:eastAsia="宋体" w:cs="Times New Roman" w:asciiTheme="minorEastAsia" w:hAnsiTheme="minorEastAsia"/>
          <w:sz w:val="28"/>
          <w:szCs w:val="28"/>
          <w:lang w:val="en-US"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w:t>
      </w:r>
      <w:r>
        <w:rPr>
          <w:rFonts w:hint="eastAsia"/>
          <w:sz w:val="28"/>
          <w:szCs w:val="28"/>
          <w:lang w:eastAsia="zh-CN"/>
        </w:rPr>
        <w:t>2025年药品追溯配套高拍仪采购项目（</w:t>
      </w:r>
      <w:r>
        <w:rPr>
          <w:rFonts w:hint="eastAsia"/>
          <w:sz w:val="28"/>
          <w:szCs w:val="28"/>
          <w:lang w:val="en-US" w:eastAsia="zh-CN"/>
        </w:rPr>
        <w:t>第二次</w:t>
      </w:r>
      <w:r>
        <w:rPr>
          <w:rFonts w:hint="eastAsia"/>
          <w:sz w:val="28"/>
          <w:szCs w:val="28"/>
          <w:lang w:eastAsia="zh-CN"/>
        </w:rPr>
        <w:t>）</w:t>
      </w:r>
    </w:p>
    <w:p w14:paraId="041FC479">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ascii="宋体" w:hAnsi="宋体" w:cs="宋体"/>
          <w:kern w:val="0"/>
          <w:sz w:val="28"/>
          <w:szCs w:val="28"/>
        </w:rPr>
        <w:t>1</w:t>
      </w:r>
      <w:r>
        <w:rPr>
          <w:rFonts w:hint="eastAsia" w:ascii="宋体" w:hAnsi="宋体" w:cs="宋体"/>
          <w:kern w:val="0"/>
          <w:sz w:val="28"/>
          <w:szCs w:val="28"/>
          <w:lang w:val="en-US" w:eastAsia="zh-CN"/>
        </w:rPr>
        <w:t>2</w:t>
      </w:r>
      <w:r>
        <w:rPr>
          <w:rFonts w:ascii="宋体" w:hAnsi="宋体" w:cs="宋体"/>
          <w:kern w:val="0"/>
          <w:sz w:val="28"/>
          <w:szCs w:val="28"/>
        </w:rPr>
        <w:t>.00</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135A3C24">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00587C3F">
      <w:pPr>
        <w:widowControl/>
        <w:spacing w:line="500" w:lineRule="exact"/>
        <w:ind w:firstLine="560" w:firstLineChars="200"/>
        <w:jc w:val="left"/>
        <w:rPr>
          <w:rFonts w:asci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751DECFA">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18138EF0">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0BFC23F2">
      <w:pPr>
        <w:widowControl/>
        <w:spacing w:line="500" w:lineRule="exact"/>
        <w:ind w:firstLine="560" w:firstLineChars="200"/>
        <w:jc w:val="left"/>
        <w:rPr>
          <w:rFonts w:hint="eastAsia" w:ascii="宋体" w:hAnsi="宋体" w:cs="宋体"/>
          <w:kern w:val="0"/>
          <w:sz w:val="28"/>
          <w:szCs w:val="28"/>
        </w:rPr>
      </w:pPr>
    </w:p>
    <w:p w14:paraId="4204192B">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46060DF9">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444863FA">
      <w:pPr>
        <w:widowControl/>
        <w:spacing w:line="500" w:lineRule="exact"/>
        <w:ind w:firstLine="560" w:firstLineChars="200"/>
        <w:jc w:val="left"/>
        <w:rPr>
          <w:rFonts w:hint="default" w:ascii="宋体" w:hAnsi="宋体" w:eastAsia="宋体" w:cs="宋体"/>
          <w:bCs/>
          <w:kern w:val="0"/>
          <w:sz w:val="28"/>
          <w:szCs w:val="28"/>
          <w:lang w:val="en-US" w:eastAsia="zh-CN"/>
        </w:rPr>
      </w:pPr>
      <w:r>
        <w:rPr>
          <w:rFonts w:hint="eastAsia"/>
          <w:sz w:val="28"/>
          <w:szCs w:val="28"/>
          <w:lang w:eastAsia="zh-CN"/>
        </w:rPr>
        <w:t>2025年药品追溯配套高拍仪采购项目</w:t>
      </w:r>
      <w:r>
        <w:rPr>
          <w:rFonts w:hint="eastAsia" w:ascii="宋体" w:hAnsi="宋体" w:cs="宋体"/>
          <w:bCs/>
          <w:kern w:val="0"/>
          <w:sz w:val="28"/>
          <w:szCs w:val="28"/>
          <w:lang w:eastAsia="zh-CN"/>
        </w:rPr>
        <w:t>，</w:t>
      </w:r>
      <w:r>
        <w:rPr>
          <w:rFonts w:hint="eastAsia" w:ascii="宋体" w:hAnsi="宋体" w:cs="宋体"/>
          <w:bCs/>
          <w:kern w:val="0"/>
          <w:sz w:val="28"/>
          <w:szCs w:val="28"/>
          <w:lang w:val="en-US" w:eastAsia="zh-CN"/>
        </w:rPr>
        <w:t>包含设备供货、安装、调试及售后服务。</w:t>
      </w:r>
    </w:p>
    <w:p w14:paraId="3C235D67">
      <w:pPr>
        <w:widowControl/>
        <w:spacing w:line="500" w:lineRule="exact"/>
        <w:jc w:val="left"/>
        <w:rPr>
          <w:rFonts w:hint="eastAsia"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项目服务要求：</w:t>
      </w:r>
    </w:p>
    <w:p w14:paraId="33C284CE">
      <w:pPr>
        <w:numPr>
          <w:ilvl w:val="0"/>
          <w:numId w:val="1"/>
        </w:numPr>
        <w:ind w:firstLine="560" w:firstLineChars="200"/>
        <w:rPr>
          <w:rFonts w:hint="eastAsia" w:ascii="宋体" w:hAnsi="宋体" w:cs="宋体"/>
          <w:bCs/>
          <w:kern w:val="0"/>
          <w:sz w:val="28"/>
          <w:szCs w:val="28"/>
        </w:rPr>
      </w:pPr>
      <w:r>
        <w:rPr>
          <w:rFonts w:hint="eastAsia" w:ascii="宋体" w:hAnsi="宋体" w:cs="宋体"/>
          <w:bCs/>
          <w:kern w:val="0"/>
          <w:sz w:val="28"/>
          <w:szCs w:val="28"/>
        </w:rPr>
        <w:t>采购清单</w:t>
      </w:r>
    </w:p>
    <w:tbl>
      <w:tblPr>
        <w:tblStyle w:val="11"/>
        <w:tblW w:w="58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2625"/>
        <w:gridCol w:w="1215"/>
        <w:gridCol w:w="1215"/>
      </w:tblGrid>
      <w:tr w14:paraId="46EA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7C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17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7B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BD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r>
      <w:tr w14:paraId="52A3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7B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4B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高拍仪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75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48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r>
    </w:tbl>
    <w:p w14:paraId="1105156B">
      <w:pPr>
        <w:numPr>
          <w:ilvl w:val="0"/>
          <w:numId w:val="1"/>
        </w:numPr>
        <w:ind w:firstLine="560" w:firstLineChars="200"/>
        <w:rPr>
          <w:rFonts w:hint="eastAsia" w:ascii="宋体" w:hAnsi="宋体" w:cs="宋体"/>
          <w:bCs/>
          <w:kern w:val="0"/>
          <w:sz w:val="28"/>
          <w:szCs w:val="28"/>
        </w:rPr>
      </w:pPr>
      <w:r>
        <w:rPr>
          <w:rFonts w:hint="eastAsia" w:ascii="宋体" w:hAnsi="宋体" w:cs="宋体"/>
          <w:bCs/>
          <w:kern w:val="0"/>
          <w:sz w:val="28"/>
          <w:szCs w:val="28"/>
        </w:rPr>
        <w:t>技术要求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466"/>
      </w:tblGrid>
      <w:tr w14:paraId="6D30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B64B42A">
            <w:pPr>
              <w:spacing w:after="0" w:line="240" w:lineRule="auto"/>
            </w:pPr>
            <w:r>
              <w:rPr>
                <w:rFonts w:hint="eastAsia"/>
              </w:rPr>
              <w:t>传感器类型</w:t>
            </w:r>
          </w:p>
        </w:tc>
        <w:tc>
          <w:tcPr>
            <w:tcW w:w="5466" w:type="dxa"/>
          </w:tcPr>
          <w:p w14:paraId="016079E4">
            <w:pPr>
              <w:spacing w:after="0" w:line="240" w:lineRule="auto"/>
            </w:pPr>
            <w:r>
              <w:rPr>
                <w:rFonts w:hint="eastAsia"/>
              </w:rPr>
              <w:t>CMOS</w:t>
            </w:r>
          </w:p>
        </w:tc>
      </w:tr>
      <w:tr w14:paraId="5F1D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04A8AEB4">
            <w:pPr>
              <w:spacing w:after="0" w:line="240" w:lineRule="auto"/>
              <w:rPr>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w:t>
            </w:r>
            <w:r>
              <w:rPr>
                <w:rFonts w:hint="eastAsia"/>
                <w:color w:val="000000" w:themeColor="text1"/>
                <w14:textFill>
                  <w14:solidFill>
                    <w14:schemeClr w14:val="tx1"/>
                  </w14:solidFill>
                </w14:textFill>
              </w:rPr>
              <w:t>图像分辨率</w:t>
            </w:r>
          </w:p>
        </w:tc>
        <w:tc>
          <w:tcPr>
            <w:tcW w:w="5466" w:type="dxa"/>
          </w:tcPr>
          <w:p w14:paraId="5642E377">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w像素</w:t>
            </w:r>
          </w:p>
        </w:tc>
      </w:tr>
      <w:tr w14:paraId="45FD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7DABE24D">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镜头类型</w:t>
            </w:r>
          </w:p>
        </w:tc>
        <w:tc>
          <w:tcPr>
            <w:tcW w:w="5466" w:type="dxa"/>
          </w:tcPr>
          <w:p w14:paraId="46159B8F">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定焦</w:t>
            </w:r>
          </w:p>
        </w:tc>
      </w:tr>
      <w:tr w14:paraId="66EC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2BF91BC8">
            <w:pPr>
              <w:spacing w:after="0" w:line="240" w:lineRule="auto"/>
              <w:rPr>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w:t>
            </w:r>
            <w:r>
              <w:rPr>
                <w:rFonts w:hint="eastAsia"/>
                <w:color w:val="000000" w:themeColor="text1"/>
                <w14:textFill>
                  <w14:solidFill>
                    <w14:schemeClr w14:val="tx1"/>
                  </w14:solidFill>
                </w14:textFill>
              </w:rPr>
              <w:t>解码视野</w:t>
            </w:r>
          </w:p>
        </w:tc>
        <w:tc>
          <w:tcPr>
            <w:tcW w:w="5466" w:type="dxa"/>
          </w:tcPr>
          <w:p w14:paraId="0EAB912A">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≥400mm*300mm</w:t>
            </w:r>
          </w:p>
        </w:tc>
      </w:tr>
      <w:tr w14:paraId="5AD5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219BF06D">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扫码高度</w:t>
            </w:r>
          </w:p>
        </w:tc>
        <w:tc>
          <w:tcPr>
            <w:tcW w:w="5466" w:type="dxa"/>
          </w:tcPr>
          <w:p w14:paraId="76634EE0">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300mm</w:t>
            </w:r>
          </w:p>
        </w:tc>
      </w:tr>
      <w:tr w14:paraId="1E47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5916C20C">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采集速度</w:t>
            </w:r>
          </w:p>
        </w:tc>
        <w:tc>
          <w:tcPr>
            <w:tcW w:w="5466" w:type="dxa"/>
          </w:tcPr>
          <w:p w14:paraId="591F3BD9">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30帧／秒</w:t>
            </w:r>
            <w:r>
              <w:rPr>
                <w:rFonts w:hint="eastAsia"/>
                <w:color w:val="000000" w:themeColor="text1"/>
                <w14:textFill>
                  <w14:solidFill>
                    <w14:schemeClr w14:val="tx1"/>
                  </w14:solidFill>
                </w14:textFill>
              </w:rPr>
              <w:t>；单次最大读取数量≥5</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个</w:t>
            </w:r>
          </w:p>
        </w:tc>
      </w:tr>
      <w:tr w14:paraId="5E68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42961D92">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触发方式</w:t>
            </w:r>
          </w:p>
        </w:tc>
        <w:tc>
          <w:tcPr>
            <w:tcW w:w="5466" w:type="dxa"/>
          </w:tcPr>
          <w:p w14:paraId="13F94F6C">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自动触发/感应触发/指令触发等</w:t>
            </w:r>
          </w:p>
        </w:tc>
      </w:tr>
      <w:tr w14:paraId="3A85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6BE2A8B2">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照明光源类型</w:t>
            </w:r>
          </w:p>
        </w:tc>
        <w:tc>
          <w:tcPr>
            <w:tcW w:w="5466" w:type="dxa"/>
          </w:tcPr>
          <w:p w14:paraId="716E9638">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独立控制光源，偏振光源；反射光消除技术</w:t>
            </w:r>
          </w:p>
        </w:tc>
      </w:tr>
      <w:tr w14:paraId="7F22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3A7107B7">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照明光源颜色</w:t>
            </w:r>
          </w:p>
        </w:tc>
        <w:tc>
          <w:tcPr>
            <w:tcW w:w="5466" w:type="dxa"/>
          </w:tcPr>
          <w:p w14:paraId="1D41C4A9">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白色</w:t>
            </w:r>
            <w:r>
              <w:rPr>
                <w:color w:val="000000" w:themeColor="text1"/>
                <w14:textFill>
                  <w14:solidFill>
                    <w14:schemeClr w14:val="tx1"/>
                  </w14:solidFill>
                </w14:textFill>
              </w:rPr>
              <w:t>LED柔光,</w:t>
            </w:r>
            <w:r>
              <w:rPr>
                <w:rFonts w:hint="eastAsia"/>
                <w:color w:val="000000" w:themeColor="text1"/>
                <w:lang w:val="en-US" w:eastAsia="zh-CN"/>
                <w14:textFill>
                  <w14:solidFill>
                    <w14:schemeClr w14:val="tx1"/>
                  </w14:solidFill>
                </w14:textFill>
              </w:rPr>
              <w:t>不低于</w:t>
            </w:r>
            <w:r>
              <w:rPr>
                <w:color w:val="000000" w:themeColor="text1"/>
                <w14:textFill>
                  <w14:solidFill>
                    <w14:schemeClr w14:val="tx1"/>
                  </w14:solidFill>
                </w14:textFill>
              </w:rPr>
              <w:t>四档亮度调节，支持无照明模式</w:t>
            </w:r>
          </w:p>
        </w:tc>
      </w:tr>
      <w:tr w14:paraId="215A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5FBD88BC">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通讯接口</w:t>
            </w:r>
          </w:p>
        </w:tc>
        <w:tc>
          <w:tcPr>
            <w:tcW w:w="5466" w:type="dxa"/>
          </w:tcPr>
          <w:p w14:paraId="05336FF0">
            <w:pPr>
              <w:spacing w:after="0" w:line="240" w:lineRule="auto"/>
              <w:rPr>
                <w:rFonts w:hint="eastAsia" w:eastAsiaTheme="minor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支持与医院</w:t>
            </w:r>
            <w:r>
              <w:rPr>
                <w:color w:val="000000" w:themeColor="text1"/>
                <w14:textFill>
                  <w14:solidFill>
                    <w14:schemeClr w14:val="tx1"/>
                  </w14:solidFill>
                </w14:textFill>
              </w:rPr>
              <w:t>HIS系统</w:t>
            </w:r>
            <w:r>
              <w:rPr>
                <w:rFonts w:hint="eastAsia"/>
                <w:color w:val="000000" w:themeColor="text1"/>
                <w:lang w:val="en-US" w:eastAsia="zh-CN"/>
                <w14:textFill>
                  <w14:solidFill>
                    <w14:schemeClr w14:val="tx1"/>
                  </w14:solidFill>
                </w14:textFill>
              </w:rPr>
              <w:t>和医院药品全链路追溯管理系统</w:t>
            </w:r>
            <w:r>
              <w:rPr>
                <w:color w:val="000000" w:themeColor="text1"/>
                <w14:textFill>
                  <w14:solidFill>
                    <w14:schemeClr w14:val="tx1"/>
                  </w14:solidFill>
                </w14:textFill>
              </w:rPr>
              <w:t>无缝对接，USB即插即用</w:t>
            </w:r>
          </w:p>
        </w:tc>
      </w:tr>
      <w:tr w14:paraId="4D95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53CCABC">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通讯协议</w:t>
            </w:r>
          </w:p>
        </w:tc>
        <w:tc>
          <w:tcPr>
            <w:tcW w:w="5466" w:type="dxa"/>
          </w:tcPr>
          <w:p w14:paraId="583A3F26">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USB键盘口及仿真串口，TCP/IP，FTP</w:t>
            </w:r>
          </w:p>
        </w:tc>
      </w:tr>
      <w:tr w14:paraId="5C1D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7B3AE529">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防重读功能</w:t>
            </w:r>
          </w:p>
        </w:tc>
        <w:tc>
          <w:tcPr>
            <w:tcW w:w="5466" w:type="dxa"/>
          </w:tcPr>
          <w:p w14:paraId="1D763D5F">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支持防重功能，指定冷却时间内过滤掉重复码</w:t>
            </w:r>
          </w:p>
        </w:tc>
      </w:tr>
      <w:tr w14:paraId="6A2B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6833FB74">
            <w:pPr>
              <w:spacing w:after="0" w:line="240" w:lineRule="auto"/>
              <w:rPr>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w:t>
            </w:r>
            <w:r>
              <w:rPr>
                <w:rFonts w:hint="eastAsia"/>
                <w:color w:val="000000" w:themeColor="text1"/>
                <w14:textFill>
                  <w14:solidFill>
                    <w14:schemeClr w14:val="tx1"/>
                  </w14:solidFill>
                </w14:textFill>
              </w:rPr>
              <w:t>分隔符功能</w:t>
            </w:r>
          </w:p>
        </w:tc>
        <w:tc>
          <w:tcPr>
            <w:tcW w:w="5466" w:type="dxa"/>
          </w:tcPr>
          <w:p w14:paraId="2D427911">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支持多条码数据分隔符+结束符</w:t>
            </w:r>
          </w:p>
        </w:tc>
      </w:tr>
      <w:tr w14:paraId="0F96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BF09E65">
            <w:pPr>
              <w:spacing w:after="0" w:line="240" w:lineRule="auto"/>
              <w:rPr>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w:t>
            </w:r>
            <w:r>
              <w:rPr>
                <w:rFonts w:hint="eastAsia"/>
                <w:color w:val="000000" w:themeColor="text1"/>
                <w14:textFill>
                  <w14:solidFill>
                    <w14:schemeClr w14:val="tx1"/>
                  </w14:solidFill>
                </w14:textFill>
              </w:rPr>
              <w:t>中包条码屏蔽</w:t>
            </w:r>
          </w:p>
        </w:tc>
        <w:tc>
          <w:tcPr>
            <w:tcW w:w="5466" w:type="dxa"/>
          </w:tcPr>
          <w:p w14:paraId="78F9509F">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支持打开或关闭输出8</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87/88</w:t>
            </w:r>
            <w:r>
              <w:rPr>
                <w:rFonts w:hint="eastAsia"/>
                <w:color w:val="000000" w:themeColor="text1"/>
                <w14:textFill>
                  <w14:solidFill>
                    <w14:schemeClr w14:val="tx1"/>
                  </w14:solidFill>
                </w14:textFill>
              </w:rPr>
              <w:t>开头的中包装条码</w:t>
            </w:r>
          </w:p>
        </w:tc>
      </w:tr>
      <w:tr w14:paraId="4DAF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271C75DD">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供电方式</w:t>
            </w:r>
          </w:p>
        </w:tc>
        <w:tc>
          <w:tcPr>
            <w:tcW w:w="5466" w:type="dxa"/>
          </w:tcPr>
          <w:p w14:paraId="09E267AB">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24V</w:t>
            </w:r>
          </w:p>
        </w:tc>
      </w:tr>
      <w:tr w14:paraId="7C91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6CDBE679">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功耗</w:t>
            </w:r>
          </w:p>
        </w:tc>
        <w:tc>
          <w:tcPr>
            <w:tcW w:w="5466" w:type="dxa"/>
          </w:tcPr>
          <w:p w14:paraId="4B2599FB">
            <w:pPr>
              <w:spacing w:after="0" w:line="240" w:lineRule="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不超过20</w:t>
            </w:r>
            <w:r>
              <w:rPr>
                <w:rFonts w:hint="eastAsia"/>
                <w:color w:val="000000" w:themeColor="text1"/>
                <w14:textFill>
                  <w14:solidFill>
                    <w14:schemeClr w14:val="tx1"/>
                  </w14:solidFill>
                </w14:textFill>
              </w:rPr>
              <w:t>W</w:t>
            </w:r>
          </w:p>
        </w:tc>
      </w:tr>
      <w:tr w14:paraId="5DFD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57F68EF4">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工作温度</w:t>
            </w:r>
          </w:p>
        </w:tc>
        <w:tc>
          <w:tcPr>
            <w:tcW w:w="5466" w:type="dxa"/>
          </w:tcPr>
          <w:p w14:paraId="28D712EA">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 50℃</w:t>
            </w:r>
          </w:p>
        </w:tc>
      </w:tr>
      <w:tr w14:paraId="2C7C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5C6D7D8D">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储存温度</w:t>
            </w:r>
          </w:p>
        </w:tc>
        <w:tc>
          <w:tcPr>
            <w:tcW w:w="5466" w:type="dxa"/>
          </w:tcPr>
          <w:p w14:paraId="6F7667E1">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-20℃至70℃</w:t>
            </w:r>
          </w:p>
        </w:tc>
      </w:tr>
      <w:tr w14:paraId="0C8F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31A005F0">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相对湿度</w:t>
            </w:r>
          </w:p>
        </w:tc>
        <w:tc>
          <w:tcPr>
            <w:tcW w:w="5466" w:type="dxa"/>
          </w:tcPr>
          <w:p w14:paraId="63108A1F">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 to 95% RH 无凝露状态</w:t>
            </w:r>
          </w:p>
        </w:tc>
      </w:tr>
      <w:tr w14:paraId="5C0D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01FDFC41">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IP等级</w:t>
            </w:r>
          </w:p>
        </w:tc>
        <w:tc>
          <w:tcPr>
            <w:tcW w:w="5466" w:type="dxa"/>
          </w:tcPr>
          <w:p w14:paraId="07C2ED0F">
            <w:pPr>
              <w:spacing w:after="0" w:line="240" w:lineRule="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不低于</w:t>
            </w:r>
            <w:r>
              <w:rPr>
                <w:rFonts w:hint="eastAsia"/>
                <w:color w:val="000000" w:themeColor="text1"/>
                <w14:textFill>
                  <w14:solidFill>
                    <w14:schemeClr w14:val="tx1"/>
                  </w14:solidFill>
                </w14:textFill>
              </w:rPr>
              <w:t>IP54</w:t>
            </w:r>
          </w:p>
        </w:tc>
      </w:tr>
      <w:tr w14:paraId="66EC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7B13D152">
            <w:pPr>
              <w:spacing w:after="0" w:line="240" w:lineRule="auto"/>
              <w:rPr>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w:t>
            </w:r>
            <w:r>
              <w:rPr>
                <w:rFonts w:hint="eastAsia"/>
                <w:color w:val="000000" w:themeColor="text1"/>
                <w14:textFill>
                  <w14:solidFill>
                    <w14:schemeClr w14:val="tx1"/>
                  </w14:solidFill>
                </w14:textFill>
              </w:rPr>
              <w:t>声音提示</w:t>
            </w:r>
          </w:p>
        </w:tc>
        <w:tc>
          <w:tcPr>
            <w:tcW w:w="5466" w:type="dxa"/>
          </w:tcPr>
          <w:p w14:paraId="425235F1">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支持语音播报，可播报当前盒数，药单码可单独播报</w:t>
            </w:r>
          </w:p>
        </w:tc>
      </w:tr>
      <w:tr w14:paraId="2ED3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0A655B5">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声音调节</w:t>
            </w:r>
          </w:p>
        </w:tc>
        <w:tc>
          <w:tcPr>
            <w:tcW w:w="5466" w:type="dxa"/>
          </w:tcPr>
          <w:p w14:paraId="5832C59D">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具备</w:t>
            </w:r>
            <w:r>
              <w:rPr>
                <w:rFonts w:hint="eastAsia"/>
                <w:color w:val="000000" w:themeColor="text1"/>
                <w:lang w:val="en-US" w:eastAsia="zh-CN"/>
                <w14:textFill>
                  <w14:solidFill>
                    <w14:schemeClr w14:val="tx1"/>
                  </w14:solidFill>
                </w14:textFill>
              </w:rPr>
              <w:t>不低于</w:t>
            </w:r>
            <w:r>
              <w:rPr>
                <w:rFonts w:hint="eastAsia"/>
                <w:color w:val="000000" w:themeColor="text1"/>
                <w14:textFill>
                  <w14:solidFill>
                    <w14:schemeClr w14:val="tx1"/>
                  </w14:solidFill>
                </w14:textFill>
              </w:rPr>
              <w:t>四档声音大小调节</w:t>
            </w:r>
          </w:p>
        </w:tc>
      </w:tr>
      <w:tr w14:paraId="36E0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38894D6">
            <w:pPr>
              <w:spacing w:after="0" w:line="240" w:lineRule="auto"/>
              <w:rPr>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w:t>
            </w:r>
            <w:r>
              <w:rPr>
                <w:rFonts w:hint="eastAsia"/>
                <w:color w:val="000000" w:themeColor="text1"/>
                <w14:textFill>
                  <w14:solidFill>
                    <w14:schemeClr w14:val="tx1"/>
                  </w14:solidFill>
                </w14:textFill>
              </w:rPr>
              <w:t>可读条码类型</w:t>
            </w:r>
          </w:p>
        </w:tc>
        <w:tc>
          <w:tcPr>
            <w:tcW w:w="5466" w:type="dxa"/>
          </w:tcPr>
          <w:p w14:paraId="79C287CB">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支持一维码、二维码、</w:t>
            </w:r>
            <w:r>
              <w:rPr>
                <w:color w:val="000000" w:themeColor="text1"/>
                <w14:textFill>
                  <w14:solidFill>
                    <w14:schemeClr w14:val="tx1"/>
                  </w14:solidFill>
                </w14:textFill>
              </w:rPr>
              <w:t>DM-GS1药品追溯码，药品电子监管码</w:t>
            </w:r>
            <w:r>
              <w:rPr>
                <w:rFonts w:hint="eastAsia"/>
                <w:color w:val="000000" w:themeColor="text1"/>
                <w14:textFill>
                  <w14:solidFill>
                    <w14:schemeClr w14:val="tx1"/>
                  </w14:solidFill>
                </w14:textFill>
              </w:rPr>
              <w:t>、药单条码</w:t>
            </w:r>
            <w:r>
              <w:rPr>
                <w:color w:val="000000" w:themeColor="text1"/>
                <w14:textFill>
                  <w14:solidFill>
                    <w14:schemeClr w14:val="tx1"/>
                  </w14:solidFill>
                </w14:textFill>
              </w:rPr>
              <w:t>等不同码制及各类印刷质量/水雾/覆膜的追溯码</w:t>
            </w:r>
          </w:p>
        </w:tc>
      </w:tr>
      <w:tr w14:paraId="40B2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586EC5FE">
            <w:pPr>
              <w:spacing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操作系统支持</w:t>
            </w:r>
          </w:p>
        </w:tc>
        <w:tc>
          <w:tcPr>
            <w:tcW w:w="5466" w:type="dxa"/>
          </w:tcPr>
          <w:p w14:paraId="2CAE95B7">
            <w:pPr>
              <w:spacing w:after="0" w:line="240" w:lineRule="auto"/>
              <w:rPr>
                <w:rFonts w:hint="eastAsia" w:eastAsiaTheme="minor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WindowsXP/7/8/10/11，Linux，鸿蒙，Android</w:t>
            </w:r>
            <w:r>
              <w:rPr>
                <w:rFonts w:hint="eastAsia"/>
                <w:color w:val="000000" w:themeColor="text1"/>
                <w:lang w:val="en-US" w:eastAsia="zh-CN"/>
                <w14:textFill>
                  <w14:solidFill>
                    <w14:schemeClr w14:val="tx1"/>
                  </w14:solidFill>
                </w14:textFill>
              </w:rPr>
              <w:t>等</w:t>
            </w:r>
          </w:p>
        </w:tc>
      </w:tr>
      <w:tr w14:paraId="6AD5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439B9E5D">
            <w:pPr>
              <w:spacing w:after="0" w:line="240" w:lineRule="auto"/>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设备质保期</w:t>
            </w:r>
          </w:p>
        </w:tc>
        <w:tc>
          <w:tcPr>
            <w:tcW w:w="5466" w:type="dxa"/>
          </w:tcPr>
          <w:p w14:paraId="552A5197">
            <w:pPr>
              <w:spacing w:after="0" w:line="240" w:lineRule="auto"/>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提供不低于五年的原厂质保</w:t>
            </w:r>
          </w:p>
        </w:tc>
      </w:tr>
    </w:tbl>
    <w:p w14:paraId="00017B71">
      <w:pPr>
        <w:jc w:val="left"/>
        <w:rPr>
          <w:rFonts w:hint="eastAsia" w:ascii="宋体" w:hAnsi="宋体" w:eastAsia="宋体" w:cs="宋体"/>
          <w:i w:val="0"/>
          <w:iCs w:val="0"/>
          <w:color w:val="000000"/>
          <w:kern w:val="0"/>
          <w:sz w:val="22"/>
          <w:szCs w:val="22"/>
          <w:u w:val="none"/>
          <w:lang w:val="en-US" w:eastAsia="zh-CN" w:bidi="ar"/>
        </w:rPr>
      </w:pPr>
    </w:p>
    <w:p w14:paraId="3302B3EA">
      <w:pPr>
        <w:widowControl/>
        <w:spacing w:line="500" w:lineRule="exact"/>
        <w:ind w:firstLine="560" w:firstLineChars="200"/>
        <w:jc w:val="left"/>
        <w:rPr>
          <w:rFonts w:hint="eastAsia"/>
          <w:sz w:val="28"/>
          <w:szCs w:val="28"/>
          <w:lang w:eastAsia="zh-CN"/>
        </w:rPr>
      </w:pPr>
      <w:r>
        <w:rPr>
          <w:rFonts w:hint="eastAsia"/>
          <w:sz w:val="28"/>
          <w:szCs w:val="28"/>
          <w:lang w:eastAsia="zh-CN"/>
        </w:rPr>
        <w:t>注：（</w:t>
      </w:r>
      <w:r>
        <w:rPr>
          <w:rFonts w:hint="eastAsia"/>
          <w:sz w:val="28"/>
          <w:szCs w:val="28"/>
          <w:lang w:val="en-US" w:eastAsia="zh-CN"/>
        </w:rPr>
        <w:t>1</w:t>
      </w:r>
      <w:r>
        <w:rPr>
          <w:rFonts w:hint="eastAsia"/>
          <w:sz w:val="28"/>
          <w:szCs w:val="28"/>
          <w:lang w:eastAsia="zh-CN"/>
        </w:rPr>
        <w:t>）供应商提供设备应优于或等于以上要求，未</w:t>
      </w:r>
      <w:r>
        <w:rPr>
          <w:rFonts w:hint="eastAsia"/>
          <w:sz w:val="28"/>
          <w:szCs w:val="28"/>
          <w:lang w:val="en-US" w:eastAsia="zh-CN"/>
        </w:rPr>
        <w:t>满足</w:t>
      </w:r>
      <w:r>
        <w:rPr>
          <w:rFonts w:hint="eastAsia"/>
          <w:sz w:val="28"/>
          <w:szCs w:val="28"/>
          <w:lang w:eastAsia="zh-CN"/>
        </w:rPr>
        <w:t>或负偏离视为不响应和不满足。</w:t>
      </w:r>
    </w:p>
    <w:p w14:paraId="708443EA">
      <w:pPr>
        <w:widowControl/>
        <w:spacing w:line="500" w:lineRule="exact"/>
        <w:ind w:firstLine="560" w:firstLineChars="200"/>
        <w:jc w:val="left"/>
        <w:rPr>
          <w:rFonts w:hint="eastAsia"/>
          <w:sz w:val="28"/>
          <w:szCs w:val="28"/>
          <w:lang w:val="en-US" w:eastAsia="zh-CN"/>
        </w:rPr>
      </w:pPr>
      <w:r>
        <w:rPr>
          <w:rFonts w:hint="eastAsia"/>
          <w:sz w:val="28"/>
          <w:szCs w:val="28"/>
          <w:lang w:val="en-US" w:eastAsia="zh-CN"/>
        </w:rPr>
        <w:t>（2）供应商所投产品必须满足与医院现有系统兼容性要求，确保设备安装后能正常使用，如需现场踏勘请提前与采购人联系，联系方式见采购公告。</w:t>
      </w:r>
    </w:p>
    <w:p w14:paraId="38E9597D">
      <w:pPr>
        <w:pStyle w:val="2"/>
        <w:rPr>
          <w:rFonts w:hint="default"/>
          <w:lang w:val="en-US"/>
        </w:rPr>
      </w:pPr>
    </w:p>
    <w:p w14:paraId="2EA39C2B">
      <w:pPr>
        <w:jc w:val="left"/>
        <w:rPr>
          <w:rFonts w:ascii="宋体" w:hAnsi="宋体" w:cs="宋体"/>
          <w:b/>
          <w:kern w:val="0"/>
          <w:sz w:val="28"/>
          <w:szCs w:val="28"/>
        </w:rPr>
      </w:pPr>
      <w:r>
        <w:rPr>
          <w:rFonts w:hint="eastAsia" w:ascii="宋体" w:hAnsi="宋体" w:cs="宋体"/>
          <w:b/>
          <w:kern w:val="0"/>
          <w:sz w:val="28"/>
          <w:szCs w:val="28"/>
        </w:rPr>
        <w:t>3.</w:t>
      </w:r>
      <w:r>
        <w:rPr>
          <w:rFonts w:ascii="宋体" w:hAnsi="宋体" w:cs="宋体"/>
          <w:b/>
          <w:kern w:val="0"/>
          <w:sz w:val="28"/>
          <w:szCs w:val="28"/>
        </w:rPr>
        <w:t>3</w:t>
      </w:r>
      <w:r>
        <w:rPr>
          <w:rFonts w:hint="eastAsia" w:ascii="宋体" w:hAnsi="宋体" w:cs="宋体"/>
          <w:b/>
          <w:kern w:val="0"/>
          <w:sz w:val="28"/>
          <w:szCs w:val="28"/>
        </w:rPr>
        <w:t>商务要求</w:t>
      </w:r>
    </w:p>
    <w:p w14:paraId="3A428306">
      <w:pPr>
        <w:numPr>
          <w:ilvl w:val="0"/>
          <w:numId w:val="0"/>
        </w:numPr>
        <w:rPr>
          <w:rFonts w:hint="eastAsia" w:ascii="宋体" w:hAnsi="宋体" w:cs="宋体"/>
          <w:kern w:val="0"/>
          <w:sz w:val="28"/>
          <w:szCs w:val="28"/>
        </w:rPr>
      </w:pPr>
      <w:r>
        <w:rPr>
          <w:rFonts w:hint="eastAsia" w:ascii="宋体" w:hAnsi="宋体" w:eastAsia="宋体" w:cs="宋体"/>
          <w:kern w:val="0"/>
          <w:sz w:val="28"/>
          <w:szCs w:val="28"/>
          <w:lang w:val="en-US" w:eastAsia="zh-CN" w:bidi="ar-SA"/>
        </w:rPr>
        <w:t>1、</w:t>
      </w:r>
      <w:r>
        <w:rPr>
          <w:rFonts w:hint="eastAsia" w:ascii="宋体" w:hAnsi="宋体" w:cs="宋体"/>
          <w:kern w:val="0"/>
          <w:sz w:val="28"/>
          <w:szCs w:val="28"/>
        </w:rPr>
        <w:t>服务地点：医院指定地点</w:t>
      </w:r>
    </w:p>
    <w:p w14:paraId="5A67C5EA">
      <w:pPr>
        <w:numPr>
          <w:ilvl w:val="0"/>
          <w:numId w:val="0"/>
        </w:numPr>
        <w:ind w:left="0" w:leftChars="0" w:firstLine="0" w:firstLineChars="0"/>
        <w:rPr>
          <w:rFonts w:hint="default" w:ascii="宋体" w:hAnsi="宋体" w:cs="宋体"/>
          <w:kern w:val="0"/>
          <w:sz w:val="28"/>
          <w:szCs w:val="28"/>
          <w:lang w:val="en-US" w:eastAsia="zh-CN"/>
        </w:rPr>
      </w:pPr>
      <w:r>
        <w:rPr>
          <w:rFonts w:hint="eastAsia" w:ascii="宋体" w:hAnsi="宋体"/>
          <w:sz w:val="24"/>
          <w:szCs w:val="24"/>
        </w:rPr>
        <w:t>★</w:t>
      </w:r>
      <w:r>
        <w:rPr>
          <w:rFonts w:hint="default" w:ascii="宋体" w:hAnsi="宋体" w:eastAsia="宋体" w:cs="宋体"/>
          <w:kern w:val="0"/>
          <w:sz w:val="28"/>
          <w:szCs w:val="28"/>
          <w:lang w:val="en-US" w:eastAsia="zh-CN" w:bidi="ar-SA"/>
        </w:rPr>
        <w:t>2、</w:t>
      </w:r>
      <w:r>
        <w:rPr>
          <w:rFonts w:hint="eastAsia" w:ascii="宋体" w:hAnsi="宋体" w:cs="宋体"/>
          <w:kern w:val="0"/>
          <w:sz w:val="28"/>
          <w:szCs w:val="28"/>
          <w:lang w:val="en-US" w:eastAsia="zh-CN"/>
        </w:rPr>
        <w:t>供货、安装及调试：按需供货，供应商接到采购人通知后1天内将设备送货至指定科室，供应商应安排专人负责设备安装及软件调试，确保设备安装后能正常使用。</w:t>
      </w:r>
    </w:p>
    <w:p w14:paraId="12F87817">
      <w:pPr>
        <w:rPr>
          <w:rFonts w:ascii="宋体" w:hAnsi="宋体" w:cs="宋体"/>
          <w:kern w:val="0"/>
          <w:sz w:val="28"/>
          <w:szCs w:val="28"/>
        </w:rPr>
      </w:pPr>
      <w:r>
        <w:rPr>
          <w:rFonts w:hint="eastAsia" w:ascii="宋体" w:hAnsi="宋体"/>
          <w:sz w:val="24"/>
          <w:szCs w:val="24"/>
        </w:rPr>
        <w:t>★</w:t>
      </w: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kern w:val="0"/>
          <w:sz w:val="28"/>
          <w:szCs w:val="28"/>
          <w:lang w:val="en-US" w:eastAsia="zh-CN"/>
        </w:rPr>
        <w:t>质保期</w:t>
      </w:r>
      <w:r>
        <w:rPr>
          <w:rFonts w:hint="eastAsia" w:ascii="宋体" w:hAnsi="宋体" w:cs="宋体"/>
          <w:kern w:val="0"/>
          <w:sz w:val="28"/>
          <w:szCs w:val="28"/>
        </w:rPr>
        <w:t>：</w:t>
      </w:r>
      <w:r>
        <w:rPr>
          <w:rFonts w:hint="eastAsia" w:ascii="宋体" w:hAnsi="宋体" w:cs="宋体"/>
          <w:kern w:val="0"/>
          <w:sz w:val="28"/>
          <w:szCs w:val="28"/>
          <w:lang w:val="en-US" w:eastAsia="zh-CN"/>
        </w:rPr>
        <w:t>原厂质保期5</w:t>
      </w:r>
      <w:r>
        <w:rPr>
          <w:rFonts w:hint="eastAsia" w:ascii="宋体" w:hAnsi="宋体" w:cs="宋体"/>
          <w:kern w:val="0"/>
          <w:sz w:val="28"/>
          <w:szCs w:val="28"/>
        </w:rPr>
        <w:t>年。</w:t>
      </w:r>
    </w:p>
    <w:p w14:paraId="2D6438F5">
      <w:pPr>
        <w:jc w:val="left"/>
        <w:rPr>
          <w:rFonts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、报价包括设计、安装、调试、维护等一切费用，如供应商成交后发现未预见事宜，可能需要增加的设备材料或其它费用全部由成交供应商自行解决，采购人不再追加价款</w:t>
      </w:r>
      <w:r>
        <w:rPr>
          <w:rFonts w:hint="eastAsia" w:ascii="宋体" w:hAnsi="宋体" w:cs="宋体"/>
          <w:kern w:val="0"/>
          <w:sz w:val="28"/>
          <w:szCs w:val="28"/>
          <w:lang w:eastAsia="zh-CN"/>
        </w:rPr>
        <w:t>，</w:t>
      </w:r>
      <w:r>
        <w:rPr>
          <w:rFonts w:hint="eastAsia" w:ascii="宋体" w:hAnsi="宋体" w:cs="宋体"/>
          <w:kern w:val="0"/>
          <w:sz w:val="28"/>
          <w:szCs w:val="28"/>
        </w:rPr>
        <w:t>请参与报价的协议供应商严格按照采购人需求的商品、规格及技术参数进行报价，任何一项不符合要求的，均为不响应采购人要求，视为废标；</w:t>
      </w:r>
    </w:p>
    <w:p w14:paraId="51E548D8">
      <w:pPr>
        <w:jc w:val="left"/>
        <w:rPr>
          <w:rFonts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3401BA99">
      <w:pPr>
        <w:jc w:val="left"/>
        <w:rPr>
          <w:sz w:val="28"/>
          <w:szCs w:val="28"/>
        </w:rPr>
      </w:pPr>
      <w:r>
        <w:rPr>
          <w:rFonts w:hint="eastAsia" w:ascii="宋体" w:hAnsi="宋体"/>
          <w:sz w:val="24"/>
          <w:szCs w:val="24"/>
        </w:rPr>
        <w:t>★</w:t>
      </w:r>
      <w:r>
        <w:rPr>
          <w:rFonts w:hint="eastAsia" w:ascii="宋体" w:hAnsi="宋体" w:cs="宋体"/>
          <w:kern w:val="0"/>
          <w:sz w:val="28"/>
          <w:szCs w:val="28"/>
          <w:lang w:val="en-US" w:eastAsia="zh-CN"/>
        </w:rPr>
        <w:t>7</w:t>
      </w:r>
      <w:r>
        <w:rPr>
          <w:rFonts w:hint="eastAsia" w:ascii="宋体" w:hAnsi="宋体" w:cs="宋体"/>
          <w:kern w:val="0"/>
          <w:sz w:val="28"/>
          <w:szCs w:val="28"/>
        </w:rPr>
        <w:t>、投标方必须严格按照</w:t>
      </w:r>
      <w:r>
        <w:rPr>
          <w:rFonts w:hint="eastAsia" w:ascii="宋体" w:hAnsi="宋体" w:cs="宋体"/>
          <w:kern w:val="0"/>
          <w:sz w:val="28"/>
          <w:szCs w:val="28"/>
          <w:lang w:val="en-US" w:eastAsia="zh-CN"/>
        </w:rPr>
        <w:t>采购</w:t>
      </w:r>
      <w:r>
        <w:rPr>
          <w:rFonts w:hint="eastAsia" w:ascii="宋体" w:hAnsi="宋体" w:cs="宋体"/>
          <w:kern w:val="0"/>
          <w:sz w:val="28"/>
          <w:szCs w:val="28"/>
        </w:rPr>
        <w:t>参数</w:t>
      </w:r>
      <w:r>
        <w:rPr>
          <w:rFonts w:hint="eastAsia" w:ascii="宋体" w:hAnsi="宋体" w:cs="宋体"/>
          <w:kern w:val="0"/>
          <w:sz w:val="28"/>
          <w:szCs w:val="28"/>
          <w:lang w:val="en-US" w:eastAsia="zh-CN"/>
        </w:rPr>
        <w:t>要求</w:t>
      </w:r>
      <w:r>
        <w:rPr>
          <w:rFonts w:hint="eastAsia" w:ascii="宋体" w:hAnsi="宋体" w:cs="宋体"/>
          <w:kern w:val="0"/>
          <w:sz w:val="28"/>
          <w:szCs w:val="28"/>
        </w:rPr>
        <w:t>投标，诺在投标或后期供货中出现性能参数不符合（即每一项参数必须大于等于且任何一项小于或不符合招标参数视为不符合）的产品，招标方有权无条件终止供货合同。</w:t>
      </w:r>
    </w:p>
    <w:p w14:paraId="615358A4">
      <w:pPr>
        <w:rPr>
          <w:rFonts w:ascii="宋体" w:hAnsi="宋体" w:cs="宋体"/>
          <w:kern w:val="0"/>
          <w:sz w:val="28"/>
          <w:szCs w:val="28"/>
        </w:rPr>
      </w:pPr>
      <w:r>
        <w:rPr>
          <w:rFonts w:hint="eastAsia" w:ascii="宋体" w:hAnsi="宋体" w:cs="宋体"/>
          <w:kern w:val="0"/>
          <w:sz w:val="28"/>
          <w:szCs w:val="28"/>
          <w:lang w:val="en-US" w:eastAsia="zh-CN"/>
        </w:rPr>
        <w:t>8</w:t>
      </w:r>
      <w:r>
        <w:rPr>
          <w:rFonts w:hint="eastAsia" w:ascii="宋体" w:hAnsi="宋体" w:cs="宋体"/>
          <w:kern w:val="0"/>
          <w:sz w:val="28"/>
          <w:szCs w:val="28"/>
        </w:rPr>
        <w:t>、试运行及验收：设备到货安装且调试完成后进入为期1</w:t>
      </w:r>
      <w:r>
        <w:rPr>
          <w:rFonts w:ascii="宋体" w:hAnsi="宋体" w:cs="宋体"/>
          <w:kern w:val="0"/>
          <w:sz w:val="28"/>
          <w:szCs w:val="28"/>
        </w:rPr>
        <w:t>0</w:t>
      </w:r>
      <w:r>
        <w:rPr>
          <w:rFonts w:hint="eastAsia" w:ascii="宋体" w:hAnsi="宋体" w:cs="宋体"/>
          <w:kern w:val="0"/>
          <w:sz w:val="28"/>
          <w:szCs w:val="28"/>
        </w:rPr>
        <w:t>个工作日的试运行阶段，供应商需保障所投货物正常运行，试运行期间出现无法解决的问题的试运行时间顺延。试运行结束后进行项目验收。</w:t>
      </w:r>
    </w:p>
    <w:p w14:paraId="05EEF342">
      <w:pPr>
        <w:spacing w:line="500" w:lineRule="exact"/>
        <w:ind w:firstLine="560" w:firstLineChars="200"/>
        <w:rPr>
          <w:rFonts w:ascii="宋体" w:hAnsi="宋体"/>
          <w:sz w:val="28"/>
          <w:szCs w:val="28"/>
        </w:rPr>
      </w:pPr>
      <w:r>
        <w:rPr>
          <w:rFonts w:hint="eastAsia" w:ascii="宋体" w:hAnsi="宋体" w:cs="宋体"/>
          <w:kern w:val="0"/>
          <w:sz w:val="28"/>
          <w:szCs w:val="28"/>
          <w:lang w:val="en-US" w:eastAsia="zh-CN"/>
        </w:rPr>
        <w:t>9</w:t>
      </w:r>
      <w:r>
        <w:rPr>
          <w:rFonts w:hint="eastAsia" w:ascii="宋体" w:hAnsi="宋体" w:cs="宋体"/>
          <w:kern w:val="0"/>
          <w:sz w:val="28"/>
          <w:szCs w:val="28"/>
        </w:rPr>
        <w:t>、付款条件及方式：项目验收合格后支付合同总金额的9</w:t>
      </w:r>
      <w:r>
        <w:rPr>
          <w:rFonts w:ascii="宋体" w:hAnsi="宋体" w:cs="宋体"/>
          <w:kern w:val="0"/>
          <w:sz w:val="28"/>
          <w:szCs w:val="28"/>
        </w:rPr>
        <w:t>5%</w:t>
      </w:r>
      <w:r>
        <w:rPr>
          <w:rFonts w:hint="eastAsia" w:ascii="宋体" w:hAnsi="宋体" w:cs="宋体"/>
          <w:kern w:val="0"/>
          <w:sz w:val="28"/>
          <w:szCs w:val="28"/>
        </w:rPr>
        <w:t>，剩余5</w:t>
      </w:r>
      <w:r>
        <w:rPr>
          <w:rFonts w:ascii="宋体" w:hAnsi="宋体" w:cs="宋体"/>
          <w:kern w:val="0"/>
          <w:sz w:val="28"/>
          <w:szCs w:val="28"/>
        </w:rPr>
        <w:t>%</w:t>
      </w:r>
      <w:r>
        <w:rPr>
          <w:rFonts w:hint="eastAsia" w:ascii="宋体" w:hAnsi="宋体" w:cs="宋体"/>
          <w:kern w:val="0"/>
          <w:sz w:val="28"/>
          <w:szCs w:val="28"/>
        </w:rPr>
        <w:t>在一年后支付。</w:t>
      </w:r>
    </w:p>
    <w:p w14:paraId="4023C184">
      <w:pPr>
        <w:jc w:val="left"/>
        <w:rPr>
          <w:rFonts w:ascii="宋体" w:hAnsi="宋体" w:cs="宋体"/>
          <w:b/>
          <w:kern w:val="0"/>
          <w:sz w:val="28"/>
          <w:szCs w:val="28"/>
        </w:rPr>
      </w:pPr>
      <w:r>
        <w:rPr>
          <w:rFonts w:hint="eastAsia" w:ascii="宋体" w:hAnsi="宋体" w:cs="宋体"/>
          <w:b/>
          <w:kern w:val="0"/>
          <w:sz w:val="28"/>
          <w:szCs w:val="28"/>
        </w:rPr>
        <w:t>四、评审标准</w:t>
      </w:r>
    </w:p>
    <w:p w14:paraId="64F35CBA">
      <w:pPr>
        <w:spacing w:line="240" w:lineRule="atLeast"/>
        <w:jc w:val="center"/>
        <w:rPr>
          <w:rFonts w:ascii="宋体" w:hAnsi="宋体" w:cs="宋体"/>
          <w:kern w:val="0"/>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p w14:paraId="741435A1">
      <w:pPr>
        <w:spacing w:line="240" w:lineRule="atLeast"/>
        <w:jc w:val="center"/>
        <w:rPr>
          <w:rFonts w:ascii="宋体" w:hAnsi="宋体" w:cs="宋体"/>
          <w:kern w:val="0"/>
        </w:rPr>
      </w:pP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3777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36" w:type="dxa"/>
            <w:gridSpan w:val="2"/>
            <w:tcBorders>
              <w:top w:val="single" w:color="auto" w:sz="4" w:space="0"/>
              <w:left w:val="single" w:color="auto" w:sz="4" w:space="0"/>
              <w:right w:val="single" w:color="auto" w:sz="4" w:space="0"/>
            </w:tcBorders>
            <w:vAlign w:val="center"/>
          </w:tcPr>
          <w:p w14:paraId="43EC4E21">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3BB7E3D2">
            <w:pPr>
              <w:spacing w:line="460" w:lineRule="exact"/>
              <w:jc w:val="center"/>
              <w:rPr>
                <w:rFonts w:ascii="宋体" w:hAnsi="宋体"/>
                <w:b/>
                <w:sz w:val="24"/>
                <w:szCs w:val="24"/>
              </w:rPr>
            </w:pPr>
            <w:r>
              <w:rPr>
                <w:rFonts w:hint="eastAsia" w:ascii="宋体" w:hAnsi="宋体"/>
                <w:b/>
                <w:sz w:val="24"/>
                <w:szCs w:val="24"/>
              </w:rPr>
              <w:t>评审因素</w:t>
            </w:r>
          </w:p>
        </w:tc>
      </w:tr>
      <w:tr w14:paraId="6952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34" w:type="dxa"/>
            <w:vMerge w:val="restart"/>
            <w:tcBorders>
              <w:left w:val="single" w:color="auto" w:sz="4" w:space="0"/>
              <w:right w:val="single" w:color="auto" w:sz="4" w:space="0"/>
            </w:tcBorders>
            <w:vAlign w:val="center"/>
          </w:tcPr>
          <w:p w14:paraId="47CF4ECD">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3040793B">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07F7CA0D">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2C60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534" w:type="dxa"/>
            <w:vMerge w:val="continue"/>
            <w:tcBorders>
              <w:left w:val="single" w:color="auto" w:sz="4" w:space="0"/>
              <w:right w:val="single" w:color="auto" w:sz="4" w:space="0"/>
            </w:tcBorders>
            <w:vAlign w:val="center"/>
          </w:tcPr>
          <w:p w14:paraId="1667BBE7">
            <w:pPr>
              <w:spacing w:line="460" w:lineRule="exact"/>
              <w:rPr>
                <w:rFonts w:ascii="宋体" w:hAnsi="宋体"/>
                <w:sz w:val="24"/>
                <w:szCs w:val="24"/>
              </w:rPr>
            </w:pPr>
          </w:p>
        </w:tc>
        <w:tc>
          <w:tcPr>
            <w:tcW w:w="3402" w:type="dxa"/>
            <w:tcBorders>
              <w:top w:val="single" w:color="auto" w:sz="4" w:space="0"/>
              <w:left w:val="single" w:color="auto" w:sz="4" w:space="0"/>
              <w:right w:val="single" w:color="auto" w:sz="4" w:space="0"/>
            </w:tcBorders>
            <w:vAlign w:val="center"/>
          </w:tcPr>
          <w:p w14:paraId="165485E9">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558387C0">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467C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Borders>
              <w:left w:val="single" w:color="auto" w:sz="4" w:space="0"/>
              <w:right w:val="single" w:color="auto" w:sz="4" w:space="0"/>
            </w:tcBorders>
            <w:vAlign w:val="center"/>
          </w:tcPr>
          <w:p w14:paraId="55C9BC9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F6F30FE">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0DDA078D">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534B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34" w:type="dxa"/>
            <w:vMerge w:val="restart"/>
            <w:tcBorders>
              <w:left w:val="single" w:color="auto" w:sz="4" w:space="0"/>
              <w:right w:val="single" w:color="auto" w:sz="4" w:space="0"/>
            </w:tcBorders>
            <w:vAlign w:val="center"/>
          </w:tcPr>
          <w:p w14:paraId="024825B9">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430B6FD5">
            <w:pPr>
              <w:spacing w:line="460" w:lineRule="exact"/>
              <w:rPr>
                <w:rFonts w:ascii="宋体" w:hAnsi="宋体"/>
                <w:sz w:val="24"/>
                <w:szCs w:val="24"/>
              </w:rPr>
            </w:pPr>
            <w:r>
              <w:rPr>
                <w:rFonts w:hint="eastAsia" w:ascii="宋体" w:hAnsi="宋体"/>
                <w:sz w:val="24"/>
                <w:szCs w:val="24"/>
              </w:rPr>
              <w:t>供应商名称</w:t>
            </w:r>
          </w:p>
        </w:tc>
        <w:tc>
          <w:tcPr>
            <w:tcW w:w="4586" w:type="dxa"/>
            <w:tcBorders>
              <w:top w:val="single" w:color="auto" w:sz="4" w:space="0"/>
              <w:left w:val="single" w:color="auto" w:sz="4" w:space="0"/>
              <w:bottom w:val="single" w:color="auto" w:sz="4" w:space="0"/>
              <w:right w:val="single" w:color="auto" w:sz="4" w:space="0"/>
            </w:tcBorders>
            <w:vAlign w:val="center"/>
          </w:tcPr>
          <w:p w14:paraId="075339AF">
            <w:pPr>
              <w:spacing w:line="460" w:lineRule="exact"/>
              <w:rPr>
                <w:rFonts w:ascii="宋体" w:hAnsi="宋体"/>
                <w:sz w:val="24"/>
                <w:szCs w:val="24"/>
              </w:rPr>
            </w:pPr>
            <w:r>
              <w:rPr>
                <w:rFonts w:hint="eastAsia" w:ascii="宋体" w:hAnsi="宋体"/>
                <w:sz w:val="24"/>
                <w:szCs w:val="24"/>
              </w:rPr>
              <w:t>与营业执照等其他证件一致</w:t>
            </w:r>
          </w:p>
        </w:tc>
      </w:tr>
      <w:tr w14:paraId="0FF8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34" w:type="dxa"/>
            <w:vMerge w:val="continue"/>
            <w:tcBorders>
              <w:left w:val="single" w:color="auto" w:sz="4" w:space="0"/>
              <w:right w:val="single" w:color="auto" w:sz="4" w:space="0"/>
            </w:tcBorders>
            <w:vAlign w:val="center"/>
          </w:tcPr>
          <w:p w14:paraId="3F0354A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11375DF">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4554B404">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0BEF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3DE995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D0E72A6">
            <w:pPr>
              <w:spacing w:line="460" w:lineRule="exact"/>
              <w:rPr>
                <w:rFonts w:ascii="宋体" w:hAnsi="宋体"/>
                <w:sz w:val="24"/>
                <w:szCs w:val="24"/>
              </w:rPr>
            </w:pPr>
            <w:r>
              <w:rPr>
                <w:rFonts w:hint="eastAsia" w:ascii="宋体" w:hAnsi="宋体"/>
                <w:sz w:val="24"/>
                <w:szCs w:val="24"/>
              </w:rPr>
              <w:t>投标人</w:t>
            </w:r>
            <w:r>
              <w:rPr>
                <w:rFonts w:ascii="宋体" w:hAnsi="宋体"/>
                <w:sz w:val="24"/>
                <w:szCs w:val="24"/>
              </w:rPr>
              <w:t>身份证明</w:t>
            </w:r>
            <w:r>
              <w:rPr>
                <w:rFonts w:hint="eastAsia" w:ascii="宋体" w:hAnsi="宋体"/>
                <w:sz w:val="24"/>
                <w:szCs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71918174">
            <w:pPr>
              <w:spacing w:line="460" w:lineRule="exact"/>
              <w:rPr>
                <w:rFonts w:ascii="宋体" w:hAnsi="宋体"/>
                <w:sz w:val="24"/>
                <w:szCs w:val="24"/>
              </w:rPr>
            </w:pPr>
            <w:r>
              <w:rPr>
                <w:rFonts w:hint="eastAsia" w:ascii="宋体" w:hAnsi="宋体"/>
                <w:sz w:val="24"/>
                <w:szCs w:val="24"/>
              </w:rPr>
              <w:t>具有法定代表人或其他组织或自然人等资格证明或法定代表人授权委托书</w:t>
            </w:r>
          </w:p>
        </w:tc>
      </w:tr>
      <w:tr w14:paraId="2D60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Merge w:val="continue"/>
            <w:tcBorders>
              <w:left w:val="single" w:color="auto" w:sz="4" w:space="0"/>
              <w:right w:val="single" w:color="auto" w:sz="4" w:space="0"/>
            </w:tcBorders>
            <w:vAlign w:val="center"/>
          </w:tcPr>
          <w:p w14:paraId="406EB70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3810F01">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064ED5C">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701B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4" w:type="dxa"/>
            <w:vMerge w:val="continue"/>
            <w:tcBorders>
              <w:left w:val="single" w:color="auto" w:sz="4" w:space="0"/>
              <w:right w:val="single" w:color="auto" w:sz="4" w:space="0"/>
            </w:tcBorders>
            <w:vAlign w:val="center"/>
          </w:tcPr>
          <w:p w14:paraId="4B2BBD6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1DA1816">
            <w:pPr>
              <w:spacing w:line="360" w:lineRule="exact"/>
              <w:jc w:val="left"/>
              <w:rPr>
                <w:rFonts w:ascii="宋体" w:hAnsi="宋体"/>
                <w:sz w:val="24"/>
                <w:szCs w:val="24"/>
              </w:rPr>
            </w:pPr>
            <w:r>
              <w:rPr>
                <w:rFonts w:hint="eastAsia" w:ascii="宋体" w:hAnsi="宋体"/>
                <w:sz w:val="24"/>
                <w:szCs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642E183">
            <w:pPr>
              <w:spacing w:line="360" w:lineRule="exact"/>
              <w:jc w:val="left"/>
              <w:rPr>
                <w:rFonts w:ascii="宋体" w:hAnsi="宋体"/>
                <w:sz w:val="24"/>
                <w:szCs w:val="24"/>
              </w:rPr>
            </w:pPr>
            <w:r>
              <w:rPr>
                <w:rFonts w:hint="eastAsia" w:ascii="宋体" w:hAnsi="宋体"/>
                <w:sz w:val="24"/>
                <w:szCs w:val="24"/>
              </w:rPr>
              <w:t>符合采购文件要求</w:t>
            </w:r>
          </w:p>
        </w:tc>
      </w:tr>
      <w:tr w14:paraId="3A08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375DB6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246B04C">
            <w:pPr>
              <w:spacing w:line="360" w:lineRule="exact"/>
              <w:jc w:val="left"/>
              <w:rPr>
                <w:rFonts w:ascii="宋体" w:hAnsi="宋体"/>
                <w:sz w:val="24"/>
                <w:szCs w:val="24"/>
              </w:rPr>
            </w:pPr>
            <w:r>
              <w:rPr>
                <w:rFonts w:hint="eastAsia" w:ascii="宋体" w:hAnsi="宋体"/>
                <w:sz w:val="24"/>
                <w:szCs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5F566967">
            <w:pPr>
              <w:spacing w:line="360" w:lineRule="exact"/>
              <w:jc w:val="left"/>
              <w:rPr>
                <w:rFonts w:ascii="宋体" w:hAnsi="宋体"/>
                <w:sz w:val="24"/>
                <w:szCs w:val="24"/>
              </w:rPr>
            </w:pPr>
            <w:r>
              <w:rPr>
                <w:rFonts w:hint="eastAsia" w:ascii="宋体" w:hAnsi="宋体"/>
                <w:sz w:val="24"/>
                <w:szCs w:val="24"/>
              </w:rPr>
              <w:t>符合法律、法规和采购文件中规定的其他实质性内容的</w:t>
            </w:r>
          </w:p>
        </w:tc>
      </w:tr>
    </w:tbl>
    <w:p w14:paraId="711E345C">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1"/>
        <w:tblW w:w="9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656"/>
        <w:gridCol w:w="671"/>
        <w:gridCol w:w="5887"/>
      </w:tblGrid>
      <w:tr w14:paraId="0711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FA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商务评议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5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类似业绩</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3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02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供应商自2022年1月1日以来（截止开标日期，以合同签订时间为准）承担过类似项目业绩，每提供1个业绩得2分，最多得8分。（提供合同原件复印件加盖公章）</w:t>
            </w:r>
          </w:p>
        </w:tc>
      </w:tr>
      <w:tr w14:paraId="7163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9CB6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1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7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A5109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供应商承诺能在接到采购人电话通知后30分钟内到达现场的得5分，60分钟内到达现场的得3分，不提供不得分。（提供承诺函加盖公章）</w:t>
            </w:r>
          </w:p>
        </w:tc>
      </w:tr>
      <w:tr w14:paraId="56BA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4C12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F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保密要求承诺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3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6D310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供应商须承诺在服务过程中遵守我单位信息保密要求并签订保密协议的得5分，否则不得分。（提供承诺函加盖公章）</w:t>
            </w:r>
          </w:p>
        </w:tc>
      </w:tr>
      <w:tr w14:paraId="4979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00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技术评议（52分）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36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8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7A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1、技术指标全部符合采购要求得30分。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2、未标注“★”号的一般技术参数低于采购要求的，每一项减1分；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3、标注“★”号的关键技术参数低于采购要求的，每一项减3分；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4、技术指标</w:t>
            </w:r>
            <w:r>
              <w:rPr>
                <w:rFonts w:hint="eastAsia" w:ascii="宋体" w:hAnsi="宋体" w:cs="宋体"/>
                <w:i w:val="0"/>
                <w:iCs w:val="0"/>
                <w:color w:val="000000"/>
                <w:kern w:val="0"/>
                <w:sz w:val="24"/>
                <w:szCs w:val="24"/>
                <w:u w:val="none"/>
                <w:lang w:val="en-US" w:eastAsia="zh-CN" w:bidi="ar"/>
              </w:rPr>
              <w:t>中</w:t>
            </w:r>
            <w:r>
              <w:rPr>
                <w:rFonts w:hint="eastAsia" w:ascii="宋体" w:hAnsi="宋体" w:eastAsia="宋体" w:cs="宋体"/>
                <w:i w:val="0"/>
                <w:iCs w:val="0"/>
                <w:color w:val="000000"/>
                <w:kern w:val="0"/>
                <w:sz w:val="24"/>
                <w:szCs w:val="24"/>
                <w:u w:val="none"/>
                <w:lang w:val="en-US" w:eastAsia="zh-CN" w:bidi="ar"/>
              </w:rPr>
              <w:t>未标注证明材料要求的提供产品彩页或官网截图或的产品参数明细表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标注要提供证明材料的需按要求提供证明材料，以该产品制造商出具的技术白皮书或制造商公开发布的印刷资料或第三方机构出具的检测报告或产品彩页或官网截图或的产品参数明细表</w:t>
            </w:r>
            <w:r>
              <w:rPr>
                <w:rFonts w:hint="eastAsia" w:ascii="宋体" w:hAnsi="宋体" w:cs="宋体"/>
                <w:i w:val="0"/>
                <w:iCs w:val="0"/>
                <w:color w:val="000000"/>
                <w:kern w:val="0"/>
                <w:sz w:val="24"/>
                <w:szCs w:val="24"/>
                <w:u w:val="none"/>
                <w:lang w:val="en-US" w:eastAsia="zh-CN" w:bidi="ar"/>
              </w:rPr>
              <w:t>为准</w:t>
            </w:r>
            <w:r>
              <w:rPr>
                <w:rFonts w:hint="eastAsia" w:ascii="宋体" w:hAnsi="宋体" w:eastAsia="宋体" w:cs="宋体"/>
                <w:i w:val="0"/>
                <w:iCs w:val="0"/>
                <w:color w:val="000000"/>
                <w:kern w:val="0"/>
                <w:sz w:val="24"/>
                <w:szCs w:val="24"/>
                <w:u w:val="none"/>
                <w:lang w:val="en-US" w:eastAsia="zh-CN" w:bidi="ar"/>
              </w:rPr>
              <w:t>。</w:t>
            </w:r>
          </w:p>
        </w:tc>
      </w:tr>
      <w:tr w14:paraId="31E6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607C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26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D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8C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针对本项目情况提供完整的实施方案，包含所投产品到货、安装、调试及系统接入的具体内容和措施，确保所投产品能与医院药品全链路追溯管理系统兼容，案细致详尽、满足采购人需求得10分；售后服务方案基本满足采购人需求得6分；售后服务方案欠细致详尽、存在不合理处得2分；其他不得分。</w:t>
            </w:r>
          </w:p>
        </w:tc>
      </w:tr>
      <w:tr w14:paraId="0249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9F71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2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9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485B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提供针对科室操作人员的培训方案，方案细致详尽、满足采购人需求得6分；售后服务方案细致详尽、基本满足采购人需求得3分；售后服务方案欠细致详尽、存在不合理处得1分；其他不得分。</w:t>
            </w:r>
          </w:p>
        </w:tc>
      </w:tr>
      <w:tr w14:paraId="6C09D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DB4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4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9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2BB20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方案需包含售后服务流程、售后人员及售后措施等，方案细致详尽、满足采购人需求得6分；售后服务方案细致详尽、基本满足采购人需求得3分；售后服务方案欠细致详尽、存在不合理处得1分；其他不得分。</w:t>
            </w:r>
          </w:p>
        </w:tc>
      </w:tr>
      <w:tr w14:paraId="3DF9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8A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价格评议（30分）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BC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7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F6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报价分采用低价优先法计算，即满足招标文件要求且最低的投标报价为评标基准价，其报价得分为30。其他投供应商的报价得分按照下列公式计算：投标报价得分=(评标基准价／投标报价)×价格权值（30）</w:t>
            </w:r>
          </w:p>
        </w:tc>
      </w:tr>
    </w:tbl>
    <w:p w14:paraId="799F320F">
      <w:pPr>
        <w:jc w:val="left"/>
        <w:rPr>
          <w:rFonts w:ascii="宋体" w:hAnsi="宋体" w:cs="宋体"/>
          <w:b/>
          <w:bCs/>
          <w:kern w:val="0"/>
          <w:sz w:val="28"/>
          <w:szCs w:val="28"/>
        </w:rPr>
      </w:pPr>
    </w:p>
    <w:p w14:paraId="7AEC8314">
      <w:pPr>
        <w:jc w:val="left"/>
        <w:rPr>
          <w:rFonts w:ascii="宋体" w:hAnsi="宋体" w:cs="宋体"/>
          <w:b/>
          <w:bCs/>
          <w:kern w:val="0"/>
          <w:sz w:val="28"/>
          <w:szCs w:val="28"/>
        </w:rPr>
      </w:pPr>
    </w:p>
    <w:p w14:paraId="22E16069">
      <w:pPr>
        <w:jc w:val="left"/>
        <w:rPr>
          <w:rFonts w:ascii="宋体" w:cs="Times New Roman"/>
          <w:b/>
          <w:bCs/>
          <w:color w:val="FF0000"/>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color w:val="FF0000"/>
          <w:kern w:val="0"/>
          <w:sz w:val="28"/>
          <w:szCs w:val="28"/>
        </w:rPr>
        <w:t>）</w:t>
      </w:r>
    </w:p>
    <w:p w14:paraId="45555E6F">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30E48FC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2C295DCB">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28C0A9C3">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772330D9">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1D426251">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w:t>
      </w:r>
      <w:r>
        <w:rPr>
          <w:rFonts w:hint="eastAsia" w:ascii="宋体" w:hAnsi="宋体"/>
          <w:color w:val="FF0000"/>
          <w:kern w:val="0"/>
          <w:sz w:val="28"/>
          <w:szCs w:val="28"/>
        </w:rPr>
        <w:t>正本一份，与正本一致的副本一份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0A3AA795">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1053903">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0525097D">
      <w:pPr>
        <w:pStyle w:val="3"/>
        <w:jc w:val="center"/>
      </w:pPr>
      <w:bookmarkStart w:id="1" w:name="_Toc456291165"/>
      <w:bookmarkStart w:id="2" w:name="_Toc456291479"/>
      <w:bookmarkStart w:id="3" w:name="_Toc456291260"/>
      <w:bookmarkStart w:id="4" w:name="_Toc456291280"/>
      <w:bookmarkStart w:id="5" w:name="_Toc456291354"/>
      <w:bookmarkStart w:id="6" w:name="_Toc462487372"/>
      <w:bookmarkStart w:id="7" w:name="_Toc456291537"/>
      <w:r>
        <w:rPr>
          <w:rFonts w:hint="eastAsia"/>
        </w:rPr>
        <w:t>投标文件</w:t>
      </w:r>
      <w:bookmarkEnd w:id="1"/>
      <w:bookmarkEnd w:id="2"/>
      <w:bookmarkEnd w:id="3"/>
      <w:bookmarkEnd w:id="4"/>
      <w:bookmarkEnd w:id="5"/>
      <w:bookmarkEnd w:id="6"/>
      <w:bookmarkEnd w:id="7"/>
      <w:r>
        <w:rPr>
          <w:rFonts w:hint="eastAsia"/>
        </w:rPr>
        <w:t>封皮</w:t>
      </w:r>
    </w:p>
    <w:p w14:paraId="2A8CBD36">
      <w:pPr>
        <w:rPr>
          <w:rFonts w:ascii="宋体" w:hAnsi="宋体"/>
        </w:rPr>
      </w:pPr>
    </w:p>
    <w:p w14:paraId="35263EAB">
      <w:pPr>
        <w:pStyle w:val="26"/>
        <w:jc w:val="center"/>
        <w:rPr>
          <w:rFonts w:ascii="黑体" w:hAnsi="黑体" w:eastAsia="黑体"/>
          <w:b/>
          <w:bCs/>
          <w:sz w:val="44"/>
          <w:szCs w:val="44"/>
        </w:rPr>
      </w:pPr>
    </w:p>
    <w:p w14:paraId="5C3C8F64">
      <w:pPr>
        <w:pStyle w:val="26"/>
        <w:jc w:val="center"/>
        <w:rPr>
          <w:rFonts w:ascii="黑体" w:hAnsi="黑体" w:eastAsia="黑体"/>
          <w:b/>
          <w:bCs/>
          <w:sz w:val="44"/>
          <w:szCs w:val="44"/>
        </w:rPr>
      </w:pPr>
    </w:p>
    <w:p w14:paraId="16316C9F">
      <w:pPr>
        <w:pStyle w:val="26"/>
        <w:rPr>
          <w:rFonts w:ascii="楷体_GB2312" w:eastAsia="楷体_GB2312"/>
          <w:b/>
          <w:bCs/>
          <w:sz w:val="54"/>
        </w:rPr>
      </w:pPr>
    </w:p>
    <w:p w14:paraId="72962416">
      <w:pPr>
        <w:pStyle w:val="26"/>
        <w:jc w:val="center"/>
        <w:rPr>
          <w:rFonts w:ascii="黑体" w:hAnsi="黑体" w:eastAsia="黑体"/>
          <w:b/>
          <w:bCs/>
          <w:sz w:val="88"/>
          <w:szCs w:val="88"/>
        </w:rPr>
      </w:pPr>
      <w:r>
        <w:rPr>
          <w:rFonts w:hint="eastAsia" w:ascii="黑体" w:hAnsi="黑体" w:eastAsia="黑体"/>
          <w:b/>
          <w:bCs/>
          <w:sz w:val="88"/>
          <w:szCs w:val="88"/>
        </w:rPr>
        <w:t>投标文件</w:t>
      </w:r>
    </w:p>
    <w:p w14:paraId="776E0762">
      <w:pPr>
        <w:pStyle w:val="26"/>
        <w:spacing w:line="500" w:lineRule="exact"/>
        <w:rPr>
          <w:rFonts w:ascii="楷体_GB2312" w:eastAsia="楷体_GB2312"/>
          <w:b/>
          <w:sz w:val="32"/>
          <w:szCs w:val="32"/>
        </w:rPr>
      </w:pPr>
    </w:p>
    <w:p w14:paraId="394D0F96">
      <w:pPr>
        <w:pStyle w:val="26"/>
        <w:spacing w:line="500" w:lineRule="exact"/>
        <w:ind w:firstLine="562" w:firstLineChars="200"/>
        <w:rPr>
          <w:rFonts w:ascii="楷体_GB2312" w:eastAsia="楷体_GB2312"/>
          <w:b/>
          <w:sz w:val="28"/>
        </w:rPr>
      </w:pPr>
    </w:p>
    <w:p w14:paraId="697ED46C">
      <w:pPr>
        <w:pStyle w:val="26"/>
        <w:spacing w:line="500" w:lineRule="exact"/>
        <w:ind w:firstLine="560" w:firstLineChars="200"/>
        <w:rPr>
          <w:rFonts w:ascii="楷体_GB2312" w:eastAsia="楷体_GB2312"/>
          <w:sz w:val="28"/>
        </w:rPr>
      </w:pPr>
    </w:p>
    <w:p w14:paraId="71A373FC">
      <w:pPr>
        <w:pStyle w:val="26"/>
        <w:spacing w:line="500" w:lineRule="exact"/>
        <w:ind w:firstLine="560" w:firstLineChars="200"/>
        <w:rPr>
          <w:rFonts w:ascii="楷体_GB2312" w:eastAsia="楷体_GB2312"/>
          <w:sz w:val="28"/>
        </w:rPr>
      </w:pPr>
    </w:p>
    <w:p w14:paraId="50E4D2B4">
      <w:pPr>
        <w:pStyle w:val="26"/>
        <w:spacing w:line="500" w:lineRule="exact"/>
        <w:ind w:firstLine="560" w:firstLineChars="200"/>
        <w:rPr>
          <w:rFonts w:ascii="楷体_GB2312" w:eastAsia="楷体_GB2312"/>
          <w:sz w:val="28"/>
        </w:rPr>
      </w:pPr>
    </w:p>
    <w:p w14:paraId="2CCDE68A">
      <w:pPr>
        <w:pStyle w:val="26"/>
        <w:spacing w:line="500" w:lineRule="exact"/>
        <w:ind w:firstLine="560" w:firstLineChars="200"/>
        <w:rPr>
          <w:rFonts w:ascii="楷体_GB2312" w:eastAsia="楷体_GB2312"/>
          <w:sz w:val="28"/>
        </w:rPr>
      </w:pPr>
    </w:p>
    <w:p w14:paraId="0D072D0E">
      <w:pPr>
        <w:pStyle w:val="26"/>
        <w:spacing w:line="500" w:lineRule="exact"/>
        <w:ind w:firstLine="560" w:firstLineChars="200"/>
        <w:rPr>
          <w:rFonts w:ascii="楷体_GB2312" w:eastAsia="楷体_GB2312"/>
          <w:sz w:val="28"/>
        </w:rPr>
      </w:pPr>
    </w:p>
    <w:p w14:paraId="5982F665">
      <w:pPr>
        <w:pStyle w:val="26"/>
        <w:spacing w:line="500" w:lineRule="exact"/>
        <w:ind w:firstLine="560" w:firstLineChars="200"/>
        <w:rPr>
          <w:rFonts w:ascii="楷体_GB2312" w:eastAsia="楷体_GB2312"/>
          <w:sz w:val="28"/>
        </w:rPr>
      </w:pPr>
    </w:p>
    <w:p w14:paraId="47DCA15F">
      <w:pPr>
        <w:pStyle w:val="2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99F1583">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35D1AA0">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49D09B96">
      <w:pPr>
        <w:pStyle w:val="2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日  期：年月日</w:t>
      </w:r>
    </w:p>
    <w:p w14:paraId="12677322">
      <w:pPr>
        <w:ind w:left="-141" w:leftChars="-67" w:right="-197" w:rightChars="-94" w:firstLine="883" w:firstLineChars="200"/>
        <w:jc w:val="center"/>
        <w:rPr>
          <w:rFonts w:ascii="宋体" w:hAnsi="宋体"/>
          <w:b/>
          <w:sz w:val="44"/>
        </w:rPr>
      </w:pPr>
    </w:p>
    <w:p w14:paraId="595D417C">
      <w:pPr>
        <w:ind w:left="-141" w:leftChars="-67" w:right="-197" w:rightChars="-94" w:firstLine="883" w:firstLineChars="200"/>
        <w:jc w:val="center"/>
        <w:rPr>
          <w:rFonts w:ascii="宋体" w:hAnsi="宋体"/>
          <w:b/>
          <w:sz w:val="44"/>
        </w:rPr>
      </w:pPr>
    </w:p>
    <w:p w14:paraId="05085EA7">
      <w:pPr>
        <w:ind w:left="-141" w:leftChars="-67" w:right="-197" w:rightChars="-94" w:firstLine="883" w:firstLineChars="200"/>
        <w:jc w:val="center"/>
        <w:rPr>
          <w:rFonts w:ascii="宋体" w:hAnsi="宋体"/>
          <w:b/>
          <w:sz w:val="44"/>
        </w:rPr>
      </w:pPr>
    </w:p>
    <w:p w14:paraId="69070944">
      <w:pPr>
        <w:spacing w:line="360" w:lineRule="auto"/>
        <w:jc w:val="center"/>
        <w:rPr>
          <w:rFonts w:ascii="宋体" w:hAnsi="宋体"/>
          <w:b/>
          <w:sz w:val="28"/>
        </w:rPr>
      </w:pPr>
      <w:r>
        <w:rPr>
          <w:rFonts w:hint="eastAsia" w:ascii="宋体" w:hAnsi="宋体"/>
          <w:b/>
          <w:sz w:val="28"/>
        </w:rPr>
        <w:t>法定代表人资格证明书</w:t>
      </w:r>
    </w:p>
    <w:p w14:paraId="45D05E64">
      <w:pPr>
        <w:spacing w:line="360" w:lineRule="auto"/>
        <w:rPr>
          <w:rFonts w:ascii="宋体" w:hAnsi="宋体"/>
          <w:sz w:val="24"/>
        </w:rPr>
      </w:pPr>
    </w:p>
    <w:p w14:paraId="67FE44A4">
      <w:pPr>
        <w:pStyle w:val="29"/>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A951EAD">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1B8E416B">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1192D34">
      <w:pPr>
        <w:pStyle w:val="29"/>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p>
    <w:p w14:paraId="5877D64C">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p>
    <w:p w14:paraId="27F89ADF">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p>
    <w:p w14:paraId="2EE58F99">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电话号码：邮政编码：</w:t>
      </w:r>
    </w:p>
    <w:p w14:paraId="6821AC91">
      <w:pPr>
        <w:pStyle w:val="29"/>
        <w:adjustRightInd w:val="0"/>
        <w:snapToGrid w:val="0"/>
        <w:spacing w:line="500" w:lineRule="exact"/>
        <w:rPr>
          <w:rFonts w:ascii="宋体" w:hAnsi="宋体"/>
          <w:szCs w:val="28"/>
        </w:rPr>
      </w:pP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05F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A8769AF">
            <w:pPr>
              <w:pStyle w:val="29"/>
              <w:adjustRightInd w:val="0"/>
              <w:snapToGrid w:val="0"/>
              <w:spacing w:line="500" w:lineRule="exact"/>
              <w:jc w:val="center"/>
              <w:rPr>
                <w:rFonts w:ascii="宋体" w:hAnsi="宋体"/>
                <w:szCs w:val="28"/>
              </w:rPr>
            </w:pPr>
          </w:p>
          <w:p w14:paraId="1C5645E4">
            <w:pPr>
              <w:pStyle w:val="29"/>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9D0C0C0">
            <w:pPr>
              <w:pStyle w:val="29"/>
              <w:adjustRightInd w:val="0"/>
              <w:snapToGrid w:val="0"/>
              <w:spacing w:line="500" w:lineRule="exact"/>
              <w:jc w:val="center"/>
              <w:rPr>
                <w:rFonts w:ascii="宋体" w:hAnsi="宋体"/>
                <w:szCs w:val="28"/>
              </w:rPr>
            </w:pPr>
          </w:p>
        </w:tc>
      </w:tr>
    </w:tbl>
    <w:p w14:paraId="3E286A16">
      <w:pPr>
        <w:pStyle w:val="29"/>
        <w:adjustRightInd w:val="0"/>
        <w:snapToGrid w:val="0"/>
        <w:spacing w:line="500" w:lineRule="exact"/>
        <w:rPr>
          <w:rFonts w:ascii="宋体" w:hAnsi="宋体"/>
          <w:szCs w:val="28"/>
        </w:rPr>
      </w:pPr>
    </w:p>
    <w:p w14:paraId="3BE2D0F1">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p>
    <w:p w14:paraId="0AB4362E">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p>
    <w:p w14:paraId="6C2D92C9">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日期：年月日</w:t>
      </w:r>
    </w:p>
    <w:p w14:paraId="4385F899">
      <w:pPr>
        <w:spacing w:line="360" w:lineRule="auto"/>
        <w:jc w:val="right"/>
        <w:rPr>
          <w:rFonts w:ascii="宋体" w:hAnsi="宋体"/>
          <w:sz w:val="24"/>
        </w:rPr>
      </w:pPr>
    </w:p>
    <w:p w14:paraId="2E8EAD06">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0D897A89">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D75A640">
      <w:pPr>
        <w:pStyle w:val="28"/>
      </w:pPr>
      <w:r>
        <w:rPr>
          <w:rFonts w:hint="eastAsia"/>
        </w:rPr>
        <w:t xml:space="preserve">单位负责人资格证明文件 </w:t>
      </w:r>
    </w:p>
    <w:p w14:paraId="078CFC06">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9FEA5D0">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591693D9">
      <w:pPr>
        <w:pStyle w:val="29"/>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5DFB3399">
      <w:pPr>
        <w:pStyle w:val="29"/>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姓名：职务：</w:t>
      </w:r>
    </w:p>
    <w:p w14:paraId="3332D125">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p>
    <w:p w14:paraId="084E0606">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p>
    <w:p w14:paraId="1AE8635E">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电话号码：邮政编码：</w:t>
      </w:r>
    </w:p>
    <w:p w14:paraId="60444A1F">
      <w:pPr>
        <w:pStyle w:val="29"/>
        <w:adjustRightInd w:val="0"/>
        <w:snapToGrid w:val="0"/>
        <w:spacing w:line="500" w:lineRule="exact"/>
        <w:rPr>
          <w:rFonts w:ascii="宋体" w:hAnsi="宋体"/>
          <w:szCs w:val="28"/>
        </w:rPr>
      </w:pP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6F8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F417EE5">
            <w:pPr>
              <w:pStyle w:val="29"/>
              <w:adjustRightInd w:val="0"/>
              <w:snapToGrid w:val="0"/>
              <w:spacing w:line="500" w:lineRule="exact"/>
              <w:jc w:val="center"/>
              <w:rPr>
                <w:rFonts w:ascii="宋体" w:hAnsi="宋体"/>
                <w:szCs w:val="28"/>
              </w:rPr>
            </w:pPr>
          </w:p>
          <w:p w14:paraId="40C17731">
            <w:pPr>
              <w:pStyle w:val="29"/>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E25285A">
            <w:pPr>
              <w:pStyle w:val="29"/>
              <w:adjustRightInd w:val="0"/>
              <w:snapToGrid w:val="0"/>
              <w:spacing w:line="500" w:lineRule="exact"/>
              <w:jc w:val="center"/>
              <w:rPr>
                <w:rFonts w:ascii="宋体" w:hAnsi="宋体"/>
                <w:szCs w:val="28"/>
              </w:rPr>
            </w:pPr>
          </w:p>
        </w:tc>
      </w:tr>
    </w:tbl>
    <w:p w14:paraId="13C33C26">
      <w:pPr>
        <w:pStyle w:val="29"/>
        <w:adjustRightInd w:val="0"/>
        <w:snapToGrid w:val="0"/>
        <w:spacing w:line="500" w:lineRule="exact"/>
        <w:rPr>
          <w:rFonts w:ascii="宋体" w:hAnsi="宋体"/>
          <w:szCs w:val="28"/>
        </w:rPr>
      </w:pPr>
    </w:p>
    <w:p w14:paraId="48AAC306">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p>
    <w:p w14:paraId="14AF102F">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p>
    <w:p w14:paraId="738C273A">
      <w:pPr>
        <w:spacing w:line="360" w:lineRule="auto"/>
        <w:jc w:val="right"/>
        <w:rPr>
          <w:rFonts w:ascii="宋体" w:hAnsi="宋体"/>
          <w:szCs w:val="28"/>
        </w:rPr>
      </w:pPr>
      <w:r>
        <w:rPr>
          <w:rFonts w:hint="eastAsia" w:ascii="宋体" w:hAnsi="宋体"/>
          <w:szCs w:val="28"/>
        </w:rPr>
        <w:t>日期：年月日</w:t>
      </w:r>
    </w:p>
    <w:p w14:paraId="5CD0E208">
      <w:pPr>
        <w:spacing w:line="360" w:lineRule="auto"/>
        <w:jc w:val="right"/>
        <w:rPr>
          <w:rFonts w:ascii="宋体" w:hAnsi="宋体"/>
          <w:sz w:val="24"/>
        </w:rPr>
      </w:pPr>
    </w:p>
    <w:p w14:paraId="64C30F89">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0C29372E">
      <w:pPr>
        <w:pStyle w:val="28"/>
      </w:pPr>
      <w:r>
        <w:rPr>
          <w:rFonts w:hint="eastAsia"/>
        </w:rPr>
        <w:t xml:space="preserve">自然人资格证明文件 </w:t>
      </w:r>
    </w:p>
    <w:p w14:paraId="107F5FD7">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C09BE3F">
      <w:pPr>
        <w:pStyle w:val="29"/>
        <w:adjustRightInd w:val="0"/>
        <w:snapToGrid w:val="0"/>
        <w:spacing w:line="500" w:lineRule="exact"/>
        <w:ind w:left="0" w:firstLine="560" w:firstLineChars="200"/>
        <w:rPr>
          <w:rFonts w:ascii="宋体" w:hAnsi="宋体"/>
          <w:szCs w:val="28"/>
        </w:rPr>
      </w:pPr>
      <w:r>
        <w:rPr>
          <w:rFonts w:hint="eastAsia" w:ascii="宋体" w:hAnsi="宋体"/>
          <w:szCs w:val="28"/>
        </w:rPr>
        <w:t xml:space="preserve">兹有同志为经营者，代表我单位办理一切社会公务事宜，具有法律效力。 </w:t>
      </w:r>
    </w:p>
    <w:p w14:paraId="56D003BF">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72646EEE">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p>
    <w:p w14:paraId="73E01D9F">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p>
    <w:p w14:paraId="2A03F539">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p>
    <w:p w14:paraId="2C749E84">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电话号码：邮政编码：</w:t>
      </w:r>
    </w:p>
    <w:p w14:paraId="525F105F">
      <w:pPr>
        <w:pStyle w:val="29"/>
        <w:adjustRightInd w:val="0"/>
        <w:snapToGrid w:val="0"/>
        <w:spacing w:line="500" w:lineRule="exact"/>
        <w:rPr>
          <w:rFonts w:ascii="宋体" w:hAnsi="宋体"/>
          <w:szCs w:val="28"/>
        </w:rPr>
      </w:pP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A4E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F1DCCF8">
            <w:pPr>
              <w:pStyle w:val="29"/>
              <w:adjustRightInd w:val="0"/>
              <w:snapToGrid w:val="0"/>
              <w:spacing w:line="500" w:lineRule="exact"/>
              <w:jc w:val="center"/>
              <w:rPr>
                <w:rFonts w:ascii="宋体" w:hAnsi="宋体"/>
                <w:szCs w:val="28"/>
              </w:rPr>
            </w:pPr>
          </w:p>
          <w:p w14:paraId="46AE0748">
            <w:pPr>
              <w:pStyle w:val="29"/>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46DBDD2D">
            <w:pPr>
              <w:pStyle w:val="29"/>
              <w:adjustRightInd w:val="0"/>
              <w:snapToGrid w:val="0"/>
              <w:spacing w:line="500" w:lineRule="exact"/>
              <w:jc w:val="center"/>
              <w:rPr>
                <w:rFonts w:ascii="宋体" w:hAnsi="宋体"/>
                <w:szCs w:val="28"/>
              </w:rPr>
            </w:pPr>
          </w:p>
        </w:tc>
      </w:tr>
    </w:tbl>
    <w:p w14:paraId="712926E9">
      <w:pPr>
        <w:pStyle w:val="29"/>
        <w:adjustRightInd w:val="0"/>
        <w:snapToGrid w:val="0"/>
        <w:spacing w:line="500" w:lineRule="exact"/>
        <w:ind w:left="0" w:firstLine="0"/>
        <w:rPr>
          <w:rFonts w:ascii="宋体" w:hAnsi="宋体"/>
          <w:szCs w:val="28"/>
        </w:rPr>
      </w:pPr>
    </w:p>
    <w:p w14:paraId="6FC105A6">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p>
    <w:p w14:paraId="5E7720BE">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p>
    <w:p w14:paraId="0E28AFFF">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日期：年月日</w:t>
      </w:r>
    </w:p>
    <w:p w14:paraId="53D5E799">
      <w:pPr>
        <w:pStyle w:val="28"/>
        <w:jc w:val="both"/>
        <w:rPr>
          <w:b w:val="0"/>
        </w:rPr>
      </w:pPr>
    </w:p>
    <w:p w14:paraId="6AE575E8">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0E6C0E35">
      <w:pPr>
        <w:pStyle w:val="28"/>
      </w:pPr>
      <w:r>
        <w:rPr>
          <w:rFonts w:hint="eastAsia"/>
        </w:rPr>
        <w:t>授权委托书</w:t>
      </w:r>
    </w:p>
    <w:p w14:paraId="28E51C91">
      <w:pPr>
        <w:pStyle w:val="29"/>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644B963">
      <w:pPr>
        <w:pStyle w:val="29"/>
        <w:spacing w:before="0" w:after="0" w:line="240" w:lineRule="auto"/>
        <w:ind w:left="0" w:firstLine="560" w:firstLineChars="200"/>
        <w:jc w:val="left"/>
        <w:rPr>
          <w:rFonts w:ascii="宋体" w:hAnsi="宋体"/>
          <w:szCs w:val="28"/>
        </w:rPr>
      </w:pPr>
      <w:r>
        <w:rPr>
          <w:rFonts w:hint="eastAsia" w:ascii="宋体" w:hAnsi="宋体"/>
          <w:szCs w:val="28"/>
        </w:rPr>
        <w:t>兹授权（姓名）为我单位的委托代理人，以本公司的名义参加（项目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1BC0C710">
      <w:pPr>
        <w:spacing w:line="500" w:lineRule="exact"/>
        <w:ind w:firstLine="560" w:firstLineChars="200"/>
        <w:rPr>
          <w:rFonts w:ascii="宋体" w:hAnsi="宋体"/>
          <w:sz w:val="28"/>
          <w:szCs w:val="22"/>
        </w:rPr>
      </w:pPr>
      <w:r>
        <w:rPr>
          <w:rFonts w:hint="eastAsia" w:ascii="宋体" w:hAnsi="宋体"/>
          <w:sz w:val="28"/>
          <w:szCs w:val="22"/>
        </w:rPr>
        <w:t>供应商名称（签章）：</w:t>
      </w:r>
    </w:p>
    <w:p w14:paraId="03EA04FD">
      <w:pPr>
        <w:pStyle w:val="29"/>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p>
    <w:p w14:paraId="6BD2CB86">
      <w:pPr>
        <w:pStyle w:val="29"/>
        <w:spacing w:line="500" w:lineRule="exact"/>
        <w:ind w:left="1604" w:leftChars="255" w:hanging="1069" w:hangingChars="382"/>
        <w:rPr>
          <w:rFonts w:ascii="宋体" w:hAnsi="宋体"/>
        </w:rPr>
      </w:pPr>
      <w:r>
        <w:rPr>
          <w:rFonts w:hint="eastAsia" w:ascii="宋体" w:hAnsi="宋体"/>
        </w:rPr>
        <w:t>签发日期：年月日</w:t>
      </w:r>
    </w:p>
    <w:p w14:paraId="52C50BD8">
      <w:pPr>
        <w:pStyle w:val="29"/>
        <w:spacing w:before="0" w:after="0" w:line="240" w:lineRule="auto"/>
        <w:ind w:left="0" w:firstLine="0"/>
        <w:rPr>
          <w:rFonts w:ascii="宋体" w:hAnsi="宋体"/>
          <w:szCs w:val="28"/>
        </w:rPr>
      </w:pPr>
      <w:r>
        <w:rPr>
          <w:rFonts w:hint="eastAsia" w:ascii="宋体" w:hAnsi="宋体"/>
          <w:szCs w:val="28"/>
        </w:rPr>
        <w:t>附：</w:t>
      </w:r>
    </w:p>
    <w:p w14:paraId="415C78C2">
      <w:pPr>
        <w:pStyle w:val="29"/>
        <w:spacing w:line="500" w:lineRule="exact"/>
        <w:ind w:left="105" w:leftChars="50" w:firstLine="560" w:firstLineChars="200"/>
        <w:rPr>
          <w:rFonts w:ascii="宋体" w:hAnsi="宋体"/>
          <w:szCs w:val="28"/>
        </w:rPr>
      </w:pPr>
      <w:r>
        <w:rPr>
          <w:rFonts w:hint="eastAsia" w:ascii="宋体" w:hAnsi="宋体"/>
          <w:szCs w:val="28"/>
        </w:rPr>
        <w:t>代理人姓名：</w:t>
      </w:r>
    </w:p>
    <w:p w14:paraId="54BEDE83">
      <w:pPr>
        <w:pStyle w:val="29"/>
        <w:spacing w:line="500" w:lineRule="exact"/>
        <w:ind w:left="105" w:leftChars="50" w:firstLine="560" w:firstLineChars="200"/>
        <w:rPr>
          <w:rFonts w:ascii="宋体" w:hAnsi="宋体"/>
          <w:szCs w:val="28"/>
          <w:u w:val="single"/>
        </w:rPr>
      </w:pPr>
      <w:r>
        <w:rPr>
          <w:rFonts w:hint="eastAsia" w:ascii="宋体" w:hAnsi="宋体"/>
          <w:szCs w:val="28"/>
        </w:rPr>
        <w:t>联系电话（手机）：</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038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E1D99CF">
            <w:pPr>
              <w:pStyle w:val="29"/>
              <w:spacing w:line="500" w:lineRule="exact"/>
              <w:rPr>
                <w:rFonts w:ascii="宋体" w:hAnsi="宋体"/>
                <w:szCs w:val="28"/>
              </w:rPr>
            </w:pPr>
            <w:r>
              <w:rPr>
                <w:rFonts w:hint="eastAsia" w:ascii="宋体" w:hAnsi="宋体"/>
                <w:szCs w:val="28"/>
              </w:rPr>
              <w:t>粘贴被授权人身份证（扫描件）</w:t>
            </w:r>
          </w:p>
          <w:p w14:paraId="29D2F11A">
            <w:pPr>
              <w:pStyle w:val="29"/>
              <w:spacing w:line="500" w:lineRule="exact"/>
              <w:rPr>
                <w:rFonts w:ascii="宋体" w:hAnsi="宋体"/>
                <w:szCs w:val="28"/>
              </w:rPr>
            </w:pPr>
          </w:p>
        </w:tc>
      </w:tr>
    </w:tbl>
    <w:p w14:paraId="25D761FB">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9E5782"/>
    <w:multiLevelType w:val="singleLevel"/>
    <w:tmpl w:val="659E57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YTFiYjNhZDc2ZDZlNzdkNTVhYWVmODA2NzFlNTAifQ=="/>
  </w:docVars>
  <w:rsids>
    <w:rsidRoot w:val="00D3588F"/>
    <w:rsid w:val="00002DB5"/>
    <w:rsid w:val="0000387A"/>
    <w:rsid w:val="00007904"/>
    <w:rsid w:val="00014826"/>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47B2"/>
    <w:rsid w:val="00085B0D"/>
    <w:rsid w:val="0008739B"/>
    <w:rsid w:val="00096834"/>
    <w:rsid w:val="00096ECA"/>
    <w:rsid w:val="000A3251"/>
    <w:rsid w:val="000A4155"/>
    <w:rsid w:val="000A6F7E"/>
    <w:rsid w:val="000A76EB"/>
    <w:rsid w:val="000B3D35"/>
    <w:rsid w:val="000B43F2"/>
    <w:rsid w:val="000C225C"/>
    <w:rsid w:val="000C307B"/>
    <w:rsid w:val="000C47EC"/>
    <w:rsid w:val="000C6D45"/>
    <w:rsid w:val="000D259A"/>
    <w:rsid w:val="000E1758"/>
    <w:rsid w:val="000E3314"/>
    <w:rsid w:val="000F095F"/>
    <w:rsid w:val="000F1370"/>
    <w:rsid w:val="00105512"/>
    <w:rsid w:val="00110A4C"/>
    <w:rsid w:val="00110A5D"/>
    <w:rsid w:val="001153D5"/>
    <w:rsid w:val="00116FC5"/>
    <w:rsid w:val="001249D2"/>
    <w:rsid w:val="00125F97"/>
    <w:rsid w:val="0013281D"/>
    <w:rsid w:val="001539FE"/>
    <w:rsid w:val="001546ED"/>
    <w:rsid w:val="00157685"/>
    <w:rsid w:val="00162024"/>
    <w:rsid w:val="001720DE"/>
    <w:rsid w:val="001836E3"/>
    <w:rsid w:val="00192837"/>
    <w:rsid w:val="001A4291"/>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26501"/>
    <w:rsid w:val="00243965"/>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C75E8"/>
    <w:rsid w:val="002D44E1"/>
    <w:rsid w:val="002E2711"/>
    <w:rsid w:val="002E53E8"/>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0E1D"/>
    <w:rsid w:val="003B392D"/>
    <w:rsid w:val="003C0B70"/>
    <w:rsid w:val="003C23B2"/>
    <w:rsid w:val="003C5551"/>
    <w:rsid w:val="003D11A9"/>
    <w:rsid w:val="003D5E50"/>
    <w:rsid w:val="003E15F8"/>
    <w:rsid w:val="003E374C"/>
    <w:rsid w:val="003E41C7"/>
    <w:rsid w:val="003E582E"/>
    <w:rsid w:val="003E6722"/>
    <w:rsid w:val="003F0358"/>
    <w:rsid w:val="003F5A96"/>
    <w:rsid w:val="00401E67"/>
    <w:rsid w:val="00412907"/>
    <w:rsid w:val="00421514"/>
    <w:rsid w:val="0042375F"/>
    <w:rsid w:val="00424AFD"/>
    <w:rsid w:val="004303FC"/>
    <w:rsid w:val="00431633"/>
    <w:rsid w:val="00440AB7"/>
    <w:rsid w:val="004414AB"/>
    <w:rsid w:val="00446638"/>
    <w:rsid w:val="00447DE4"/>
    <w:rsid w:val="00453CBC"/>
    <w:rsid w:val="00453CDC"/>
    <w:rsid w:val="00454A6B"/>
    <w:rsid w:val="004605E9"/>
    <w:rsid w:val="00474384"/>
    <w:rsid w:val="00480769"/>
    <w:rsid w:val="00492E11"/>
    <w:rsid w:val="004A2562"/>
    <w:rsid w:val="004A4255"/>
    <w:rsid w:val="004A55BC"/>
    <w:rsid w:val="004B272B"/>
    <w:rsid w:val="004C4E45"/>
    <w:rsid w:val="004D2F37"/>
    <w:rsid w:val="004D43F7"/>
    <w:rsid w:val="004D59EA"/>
    <w:rsid w:val="004D62F7"/>
    <w:rsid w:val="004D696C"/>
    <w:rsid w:val="004E653B"/>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D558A"/>
    <w:rsid w:val="005D7C68"/>
    <w:rsid w:val="005D7CAA"/>
    <w:rsid w:val="005E4F99"/>
    <w:rsid w:val="005E6A87"/>
    <w:rsid w:val="005F1DE4"/>
    <w:rsid w:val="005F4601"/>
    <w:rsid w:val="00601A2A"/>
    <w:rsid w:val="00605EDC"/>
    <w:rsid w:val="006212AD"/>
    <w:rsid w:val="006300B6"/>
    <w:rsid w:val="006351E0"/>
    <w:rsid w:val="00636BA1"/>
    <w:rsid w:val="00644CE6"/>
    <w:rsid w:val="00645B11"/>
    <w:rsid w:val="00661044"/>
    <w:rsid w:val="00672A37"/>
    <w:rsid w:val="00673FC6"/>
    <w:rsid w:val="00681A9A"/>
    <w:rsid w:val="00682114"/>
    <w:rsid w:val="006838C0"/>
    <w:rsid w:val="006864CE"/>
    <w:rsid w:val="00687A6E"/>
    <w:rsid w:val="00694DF5"/>
    <w:rsid w:val="00695034"/>
    <w:rsid w:val="006A466A"/>
    <w:rsid w:val="006A642F"/>
    <w:rsid w:val="006B66A7"/>
    <w:rsid w:val="006C50FE"/>
    <w:rsid w:val="006D52F7"/>
    <w:rsid w:val="006E2353"/>
    <w:rsid w:val="006E3FB1"/>
    <w:rsid w:val="006E564A"/>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6BC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A5F33"/>
    <w:rsid w:val="008B632F"/>
    <w:rsid w:val="008B6F61"/>
    <w:rsid w:val="008B7F4D"/>
    <w:rsid w:val="008C2795"/>
    <w:rsid w:val="008C6180"/>
    <w:rsid w:val="008C6D72"/>
    <w:rsid w:val="008E60C8"/>
    <w:rsid w:val="008F3CEC"/>
    <w:rsid w:val="00903433"/>
    <w:rsid w:val="00903484"/>
    <w:rsid w:val="00907D92"/>
    <w:rsid w:val="00914444"/>
    <w:rsid w:val="00923ACE"/>
    <w:rsid w:val="009262B3"/>
    <w:rsid w:val="009309C0"/>
    <w:rsid w:val="009379AB"/>
    <w:rsid w:val="00942F40"/>
    <w:rsid w:val="00944C8B"/>
    <w:rsid w:val="0094776F"/>
    <w:rsid w:val="00957A82"/>
    <w:rsid w:val="0096780D"/>
    <w:rsid w:val="0097138D"/>
    <w:rsid w:val="009730BC"/>
    <w:rsid w:val="00974385"/>
    <w:rsid w:val="009766A2"/>
    <w:rsid w:val="009772A8"/>
    <w:rsid w:val="009818DC"/>
    <w:rsid w:val="00986FA9"/>
    <w:rsid w:val="009A0553"/>
    <w:rsid w:val="009B5DBC"/>
    <w:rsid w:val="009B6E72"/>
    <w:rsid w:val="009B7FB3"/>
    <w:rsid w:val="009C3C8B"/>
    <w:rsid w:val="009D74BC"/>
    <w:rsid w:val="009E7EBA"/>
    <w:rsid w:val="009F0ABA"/>
    <w:rsid w:val="009F3238"/>
    <w:rsid w:val="009F3289"/>
    <w:rsid w:val="009F32C8"/>
    <w:rsid w:val="009F4BB8"/>
    <w:rsid w:val="009F50C2"/>
    <w:rsid w:val="009F59F0"/>
    <w:rsid w:val="009F5B65"/>
    <w:rsid w:val="009F77E6"/>
    <w:rsid w:val="00A2567F"/>
    <w:rsid w:val="00A41CF2"/>
    <w:rsid w:val="00A433D2"/>
    <w:rsid w:val="00A4389D"/>
    <w:rsid w:val="00A67374"/>
    <w:rsid w:val="00A7195B"/>
    <w:rsid w:val="00A7245A"/>
    <w:rsid w:val="00A757F9"/>
    <w:rsid w:val="00A91741"/>
    <w:rsid w:val="00A9303E"/>
    <w:rsid w:val="00AA15EF"/>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E12A7"/>
    <w:rsid w:val="00BF46E7"/>
    <w:rsid w:val="00BF4B4B"/>
    <w:rsid w:val="00C03D5A"/>
    <w:rsid w:val="00C03F2B"/>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155"/>
    <w:rsid w:val="00D30CE8"/>
    <w:rsid w:val="00D31DB8"/>
    <w:rsid w:val="00D351DF"/>
    <w:rsid w:val="00D3588F"/>
    <w:rsid w:val="00D4208B"/>
    <w:rsid w:val="00D42FBF"/>
    <w:rsid w:val="00D479E8"/>
    <w:rsid w:val="00D50CAD"/>
    <w:rsid w:val="00D6186D"/>
    <w:rsid w:val="00D62614"/>
    <w:rsid w:val="00D70956"/>
    <w:rsid w:val="00D736B9"/>
    <w:rsid w:val="00D874F6"/>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4C15"/>
    <w:rsid w:val="00E44DE9"/>
    <w:rsid w:val="00E44F82"/>
    <w:rsid w:val="00E50BF9"/>
    <w:rsid w:val="00E51B9A"/>
    <w:rsid w:val="00E648DA"/>
    <w:rsid w:val="00E72566"/>
    <w:rsid w:val="00E901C7"/>
    <w:rsid w:val="00E914FF"/>
    <w:rsid w:val="00EA7509"/>
    <w:rsid w:val="00EB6C64"/>
    <w:rsid w:val="00EC0674"/>
    <w:rsid w:val="00EC19C0"/>
    <w:rsid w:val="00EC2623"/>
    <w:rsid w:val="00EC6C82"/>
    <w:rsid w:val="00ED0C25"/>
    <w:rsid w:val="00EE5546"/>
    <w:rsid w:val="00EF0F47"/>
    <w:rsid w:val="00EF65AE"/>
    <w:rsid w:val="00EF6D69"/>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406F"/>
    <w:rsid w:val="00FA58E6"/>
    <w:rsid w:val="00FA7736"/>
    <w:rsid w:val="00FB6AA0"/>
    <w:rsid w:val="00FB7861"/>
    <w:rsid w:val="00FC1F74"/>
    <w:rsid w:val="00FD747B"/>
    <w:rsid w:val="00FF694C"/>
    <w:rsid w:val="019E6E57"/>
    <w:rsid w:val="060B0D0E"/>
    <w:rsid w:val="075B122C"/>
    <w:rsid w:val="089F6E0A"/>
    <w:rsid w:val="0CE20BF4"/>
    <w:rsid w:val="15C4477B"/>
    <w:rsid w:val="250400C0"/>
    <w:rsid w:val="2D3570C0"/>
    <w:rsid w:val="30A27FF6"/>
    <w:rsid w:val="33BE4DCE"/>
    <w:rsid w:val="3BE943FD"/>
    <w:rsid w:val="3E3574EB"/>
    <w:rsid w:val="3FC1481D"/>
    <w:rsid w:val="43283447"/>
    <w:rsid w:val="66834659"/>
    <w:rsid w:val="6F445F6A"/>
    <w:rsid w:val="731B1C48"/>
    <w:rsid w:val="738D1B3D"/>
    <w:rsid w:val="740020F9"/>
    <w:rsid w:val="775F2B6D"/>
    <w:rsid w:val="7B026610"/>
    <w:rsid w:val="7E7B565B"/>
    <w:rsid w:val="7FB43F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5"/>
    <w:autoRedefine/>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annotation text"/>
    <w:basedOn w:val="1"/>
    <w:link w:val="31"/>
    <w:autoRedefine/>
    <w:qFormat/>
    <w:uiPriority w:val="99"/>
    <w:pPr>
      <w:jc w:val="left"/>
    </w:pPr>
    <w:rPr>
      <w:rFonts w:cs="Times New Roman"/>
    </w:rPr>
  </w:style>
  <w:style w:type="paragraph" w:styleId="6">
    <w:name w:val="Plain Text"/>
    <w:basedOn w:val="1"/>
    <w:link w:val="24"/>
    <w:autoRedefine/>
    <w:qFormat/>
    <w:uiPriority w:val="0"/>
    <w:rPr>
      <w:rFonts w:ascii="宋体" w:hAnsi="Courier New" w:cs="Courier New"/>
    </w:rPr>
  </w:style>
  <w:style w:type="paragraph" w:styleId="7">
    <w:name w:val="Balloon Text"/>
    <w:basedOn w:val="1"/>
    <w:link w:val="20"/>
    <w:autoRedefine/>
    <w:semiHidden/>
    <w:qFormat/>
    <w:uiPriority w:val="99"/>
    <w:rPr>
      <w:rFonts w:ascii="Times New Roman" w:hAnsi="Times New Roman" w:cs="Times New Roman"/>
      <w:sz w:val="18"/>
      <w:szCs w:val="18"/>
    </w:rPr>
  </w:style>
  <w:style w:type="paragraph" w:styleId="8">
    <w:name w:val="footer"/>
    <w:basedOn w:val="1"/>
    <w:link w:val="17"/>
    <w:autoRedefine/>
    <w:qFormat/>
    <w:uiPriority w:val="99"/>
    <w:pPr>
      <w:tabs>
        <w:tab w:val="center" w:pos="4153"/>
        <w:tab w:val="right" w:pos="8306"/>
      </w:tabs>
      <w:snapToGrid w:val="0"/>
      <w:jc w:val="left"/>
    </w:pPr>
    <w:rPr>
      <w:sz w:val="18"/>
      <w:szCs w:val="18"/>
    </w:rPr>
  </w:style>
  <w:style w:type="paragraph" w:styleId="9">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99"/>
    <w:rPr>
      <w:b/>
      <w:bCs/>
    </w:rPr>
  </w:style>
  <w:style w:type="character" w:customStyle="1" w:styleId="15">
    <w:name w:val="标题 2 字符"/>
    <w:link w:val="4"/>
    <w:autoRedefine/>
    <w:qFormat/>
    <w:locked/>
    <w:uiPriority w:val="99"/>
    <w:rPr>
      <w:rFonts w:ascii="Cambria" w:hAnsi="Cambria" w:eastAsia="宋体" w:cs="Cambria"/>
      <w:b/>
      <w:bCs/>
      <w:sz w:val="32"/>
      <w:szCs w:val="32"/>
    </w:rPr>
  </w:style>
  <w:style w:type="character" w:customStyle="1" w:styleId="16">
    <w:name w:val="页眉 字符"/>
    <w:link w:val="9"/>
    <w:autoRedefine/>
    <w:qFormat/>
    <w:locked/>
    <w:uiPriority w:val="99"/>
    <w:rPr>
      <w:sz w:val="18"/>
      <w:szCs w:val="18"/>
    </w:rPr>
  </w:style>
  <w:style w:type="character" w:customStyle="1" w:styleId="17">
    <w:name w:val="页脚 字符"/>
    <w:link w:val="8"/>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7"/>
    <w:autoRedefine/>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autoRedefine/>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6"/>
    <w:autoRedefine/>
    <w:qFormat/>
    <w:uiPriority w:val="0"/>
    <w:rPr>
      <w:rFonts w:ascii="宋体" w:hAnsi="Courier New" w:cs="Courier New"/>
      <w:kern w:val="2"/>
      <w:sz w:val="21"/>
      <w:szCs w:val="21"/>
    </w:rPr>
  </w:style>
  <w:style w:type="character" w:customStyle="1" w:styleId="25">
    <w:name w:val="标题 1 字符"/>
    <w:link w:val="3"/>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5"/>
    <w:autoRedefine/>
    <w:qFormat/>
    <w:uiPriority w:val="99"/>
    <w:rPr>
      <w:kern w:val="2"/>
      <w:sz w:val="21"/>
      <w:szCs w:val="21"/>
    </w:rPr>
  </w:style>
  <w:style w:type="character" w:customStyle="1" w:styleId="32">
    <w:name w:val="font11"/>
    <w:basedOn w:val="1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ACF0B-988B-4553-9CBF-50EE37307FC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2778</Words>
  <Characters>3068</Characters>
  <Lines>39</Lines>
  <Paragraphs>11</Paragraphs>
  <TotalTime>16</TotalTime>
  <ScaleCrop>false</ScaleCrop>
  <LinksUpToDate>false</LinksUpToDate>
  <CharactersWithSpaces>3087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2024-05-11T09:23:00Z</dcterms:created>
  <dc:creator>11</dc:creator>
  <cp:lastModifiedBy>高其瑞</cp:lastModifiedBy>
  <cp:lastPrinted>2022-08-05T08:47:00Z</cp:lastPrinted>
  <dcterms:modified xsi:type="dcterms:W3CDTF">2025-09-19T10:45:38Z</dcterms:modified>
  <dc:title>宜昌市中心人民医院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6F9D9E9EB43E46899086C9DD0FA9727C_13</vt:lpwstr>
  </property>
  <property fmtid="{D5CDD505-2E9C-101B-9397-08002B2CF9AE}" pid="4" name="KSOTemplateDocerSaveRecord">
    <vt:lpwstr>eyJoZGlkIjoiMjFhYTFiYjNhZDc2ZDZlNzdkNTVhYWVmODA2NzFlNTAiLCJ1c2VySWQiOiIxMzQ3MzYzMCJ9</vt:lpwstr>
  </property>
</Properties>
</file>