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CBE6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宜昌市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中心人民医院</w:t>
      </w:r>
    </w:p>
    <w:p w14:paraId="6FA2096D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院内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采购项目采购公告</w:t>
      </w:r>
    </w:p>
    <w:p w14:paraId="36507BDB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宜昌市中心人民医院技术中台运维服务项目</w:t>
      </w:r>
      <w:r>
        <w:rPr>
          <w:rFonts w:hint="eastAsia"/>
          <w:color w:val="000000"/>
          <w:sz w:val="28"/>
          <w:szCs w:val="28"/>
          <w:highlight w:val="none"/>
        </w:rPr>
        <w:t>进</w:t>
      </w:r>
      <w:r>
        <w:rPr>
          <w:rFonts w:hint="eastAsia"/>
          <w:sz w:val="28"/>
          <w:szCs w:val="28"/>
          <w:highlight w:val="none"/>
        </w:rPr>
        <w:t>行院内采购，欢迎广大符合条件的投标人踊跃投标。</w:t>
      </w:r>
    </w:p>
    <w:p w14:paraId="48AC51B5">
      <w:pPr>
        <w:pStyle w:val="10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一、项目名称</w:t>
      </w:r>
    </w:p>
    <w:p w14:paraId="514F5D4D">
      <w:pPr>
        <w:pStyle w:val="10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、项目编号：YCZXYYZB-2025-A30</w:t>
      </w:r>
      <w:r>
        <w:rPr>
          <w:rFonts w:hint="eastAsia"/>
          <w:sz w:val="28"/>
          <w:szCs w:val="28"/>
          <w:highlight w:val="none"/>
          <w:lang w:val="en-US" w:eastAsia="zh-CN"/>
        </w:rPr>
        <w:t>39</w:t>
      </w:r>
    </w:p>
    <w:p w14:paraId="1C16D9A5">
      <w:pPr>
        <w:pStyle w:val="10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、项目名称：</w:t>
      </w:r>
      <w:bookmarkStart w:id="8" w:name="_GoBack"/>
      <w:r>
        <w:rPr>
          <w:rFonts w:hint="eastAsia" w:ascii="宋体" w:hAnsi="宋体" w:cs="宋体"/>
          <w:sz w:val="28"/>
          <w:szCs w:val="28"/>
          <w:highlight w:val="none"/>
        </w:rPr>
        <w:t>伍家院区放射科阅片室会议室采购会议室设备</w:t>
      </w:r>
      <w:bookmarkEnd w:id="8"/>
      <w:r>
        <w:rPr>
          <w:rFonts w:ascii="Windings2" w:hAnsi="Windings2"/>
          <w:color w:val="000000"/>
          <w:sz w:val="28"/>
          <w:szCs w:val="28"/>
          <w:highlight w:val="none"/>
        </w:rPr>
        <w:t>·</w:t>
      </w:r>
    </w:p>
    <w:p w14:paraId="33A85813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二、采购文件获取</w:t>
      </w:r>
    </w:p>
    <w:p w14:paraId="5C478F2B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投标人在宜昌市中心人民医院官网（https://www.yczxyy.com/）通知通告</w:t>
      </w:r>
      <w:r>
        <w:rPr>
          <w:sz w:val="28"/>
          <w:szCs w:val="28"/>
          <w:highlight w:val="none"/>
        </w:rPr>
        <w:t>——</w:t>
      </w:r>
      <w:r>
        <w:rPr>
          <w:rFonts w:hint="eastAsia"/>
          <w:sz w:val="28"/>
          <w:szCs w:val="28"/>
          <w:highlight w:val="none"/>
        </w:rPr>
        <w:t>招标信息栏</w:t>
      </w:r>
      <w:r>
        <w:rPr>
          <w:rFonts w:hint="eastAsia"/>
          <w:b/>
          <w:bCs/>
          <w:color w:val="FF0000"/>
          <w:sz w:val="28"/>
          <w:szCs w:val="28"/>
          <w:highlight w:val="none"/>
        </w:rPr>
        <w:t>自行下载采购文件</w:t>
      </w:r>
      <w:r>
        <w:rPr>
          <w:rFonts w:hint="eastAsia"/>
          <w:sz w:val="28"/>
          <w:szCs w:val="28"/>
          <w:highlight w:val="none"/>
        </w:rPr>
        <w:t>。</w:t>
      </w:r>
    </w:p>
    <w:p w14:paraId="404C3C4A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三、投标文件递交</w:t>
      </w:r>
    </w:p>
    <w:p w14:paraId="47B1AA4A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、投标文件递交的</w:t>
      </w:r>
      <w:r>
        <w:rPr>
          <w:rFonts w:hint="eastAsia"/>
          <w:b/>
          <w:bCs/>
          <w:sz w:val="28"/>
          <w:szCs w:val="28"/>
          <w:highlight w:val="none"/>
        </w:rPr>
        <w:t>截止时间</w:t>
      </w:r>
      <w:r>
        <w:rPr>
          <w:rFonts w:hint="eastAsia"/>
          <w:sz w:val="28"/>
          <w:szCs w:val="28"/>
          <w:highlight w:val="none"/>
        </w:rPr>
        <w:t>为</w:t>
      </w:r>
      <w:r>
        <w:rPr>
          <w:color w:val="FF0000"/>
          <w:sz w:val="28"/>
          <w:szCs w:val="28"/>
          <w:highlight w:val="none"/>
        </w:rPr>
        <w:t xml:space="preserve"> </w:t>
      </w:r>
      <w:r>
        <w:rPr>
          <w:rFonts w:hint="eastAsia"/>
          <w:color w:val="FF0000"/>
          <w:sz w:val="28"/>
          <w:szCs w:val="28"/>
          <w:highlight w:val="none"/>
          <w:lang w:eastAsia="zh-CN"/>
        </w:rPr>
        <w:t>：</w:t>
      </w:r>
      <w:r>
        <w:rPr>
          <w:rFonts w:hint="eastAsia"/>
          <w:color w:val="FF0000"/>
          <w:sz w:val="28"/>
          <w:szCs w:val="28"/>
          <w:highlight w:val="none"/>
          <w:lang w:val="en-US" w:eastAsia="zh-CN"/>
        </w:rPr>
        <w:t>2025年10月17日9:00</w:t>
      </w:r>
      <w:r>
        <w:rPr>
          <w:color w:val="FF0000"/>
          <w:sz w:val="28"/>
          <w:szCs w:val="28"/>
          <w:highlight w:val="none"/>
        </w:rPr>
        <w:t xml:space="preserve">     </w:t>
      </w:r>
    </w:p>
    <w:p w14:paraId="05DEB6B2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color w:val="FF0000"/>
          <w:sz w:val="28"/>
          <w:szCs w:val="28"/>
          <w:highlight w:val="none"/>
        </w:rPr>
      </w:pPr>
      <w:r>
        <w:rPr>
          <w:b/>
          <w:color w:val="FF0000"/>
          <w:sz w:val="28"/>
          <w:szCs w:val="28"/>
          <w:highlight w:val="none"/>
        </w:rPr>
        <w:t>2</w:t>
      </w:r>
      <w:r>
        <w:rPr>
          <w:rFonts w:hint="eastAsia"/>
          <w:b/>
          <w:color w:val="FF0000"/>
          <w:sz w:val="28"/>
          <w:szCs w:val="28"/>
          <w:highlight w:val="none"/>
        </w:rPr>
        <w:t>、递交投标文件需携带的资料：</w:t>
      </w:r>
    </w:p>
    <w:p w14:paraId="4C138E06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）密封完好的投标文件。</w:t>
      </w:r>
    </w:p>
    <w:p w14:paraId="253C6156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none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  <w:highlight w:val="none"/>
        </w:rPr>
        <w:t>。</w:t>
      </w:r>
    </w:p>
    <w:p w14:paraId="186EDBF6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）递交人的身份证原件。</w:t>
      </w:r>
    </w:p>
    <w:p w14:paraId="6FF93D4A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sz w:val="28"/>
          <w:szCs w:val="28"/>
          <w:highlight w:val="none"/>
        </w:rPr>
        <w:t>递交人与授权委托书或者法人证明文件身份等不一致的、逾期送达的、未送达指定地点的或者未按要求提供上述资料的采购人不予受理。</w:t>
      </w:r>
    </w:p>
    <w:p w14:paraId="47B12051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u w:val="single"/>
        </w:rPr>
        <w:t>投标地点：宜昌市中心人民医院招标办（</w:t>
      </w:r>
      <w:r>
        <w:rPr>
          <w:rFonts w:hint="eastAsia"/>
          <w:b/>
          <w:sz w:val="28"/>
          <w:szCs w:val="28"/>
          <w:highlight w:val="none"/>
          <w:u w:val="single"/>
        </w:rPr>
        <w:t>中心医院9号楼3楼310室</w:t>
      </w:r>
      <w:r>
        <w:rPr>
          <w:sz w:val="28"/>
          <w:szCs w:val="28"/>
          <w:highlight w:val="none"/>
          <w:u w:val="single"/>
        </w:rPr>
        <w:t>）</w:t>
      </w:r>
      <w:r>
        <w:rPr>
          <w:rFonts w:hint="eastAsia"/>
          <w:sz w:val="28"/>
          <w:szCs w:val="28"/>
          <w:highlight w:val="none"/>
          <w:u w:val="single"/>
        </w:rPr>
        <w:t>（工作日上午</w:t>
      </w:r>
      <w:r>
        <w:rPr>
          <w:sz w:val="28"/>
          <w:szCs w:val="28"/>
          <w:highlight w:val="none"/>
          <w:u w:val="single"/>
        </w:rPr>
        <w:t>8:00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12:00</w:t>
      </w:r>
      <w:r>
        <w:rPr>
          <w:rFonts w:hint="eastAsia"/>
          <w:sz w:val="28"/>
          <w:szCs w:val="28"/>
          <w:highlight w:val="none"/>
          <w:u w:val="single"/>
        </w:rPr>
        <w:t>、下午</w:t>
      </w:r>
      <w:r>
        <w:rPr>
          <w:sz w:val="28"/>
          <w:szCs w:val="28"/>
          <w:highlight w:val="none"/>
          <w:u w:val="single"/>
        </w:rPr>
        <w:t>14:30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17:30</w:t>
      </w:r>
      <w:r>
        <w:rPr>
          <w:rFonts w:hint="eastAsia"/>
          <w:sz w:val="28"/>
          <w:szCs w:val="28"/>
          <w:highlight w:val="none"/>
          <w:u w:val="single"/>
        </w:rPr>
        <w:t>受理</w:t>
      </w:r>
      <w:r>
        <w:rPr>
          <w:sz w:val="28"/>
          <w:szCs w:val="28"/>
          <w:highlight w:val="none"/>
          <w:u w:val="single"/>
        </w:rPr>
        <w:t>投标工作</w:t>
      </w:r>
      <w:r>
        <w:rPr>
          <w:rFonts w:hint="eastAsia"/>
          <w:sz w:val="28"/>
          <w:szCs w:val="28"/>
          <w:highlight w:val="none"/>
          <w:u w:val="single"/>
        </w:rPr>
        <w:t>，节假日除外）。</w:t>
      </w:r>
    </w:p>
    <w:p w14:paraId="71319492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、开标地点：宜昌市中心人民医院招标办。</w:t>
      </w:r>
    </w:p>
    <w:p w14:paraId="161D9A61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四、发布公告媒介</w:t>
      </w:r>
    </w:p>
    <w:p w14:paraId="08B8401A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本次公告仅在宜昌市中心人民医院官网（https://www.yczxyy.com/）上发布，信息以本网站发布为准。</w:t>
      </w:r>
    </w:p>
    <w:p w14:paraId="1F7FD627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五、联系方式</w:t>
      </w:r>
    </w:p>
    <w:p w14:paraId="06474C32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</w:t>
      </w:r>
      <w:r>
        <w:rPr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</w:rPr>
        <w:t>购</w:t>
      </w:r>
      <w:r>
        <w:rPr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</w:rPr>
        <w:t>人：宜昌市中心人民医院</w:t>
      </w:r>
    </w:p>
    <w:p w14:paraId="7842CC37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</w:t>
      </w:r>
      <w:r>
        <w:rPr>
          <w:rFonts w:cs="Times New Roman"/>
          <w:sz w:val="28"/>
          <w:szCs w:val="28"/>
          <w:highlight w:val="none"/>
        </w:rPr>
        <w:t>  </w:t>
      </w:r>
      <w:r>
        <w:rPr>
          <w:rFonts w:hint="eastAsia"/>
          <w:sz w:val="28"/>
          <w:szCs w:val="28"/>
          <w:highlight w:val="none"/>
        </w:rPr>
        <w:t>址：宜昌市夷陵大道</w:t>
      </w:r>
      <w:r>
        <w:rPr>
          <w:sz w:val="28"/>
          <w:szCs w:val="28"/>
          <w:highlight w:val="none"/>
        </w:rPr>
        <w:t xml:space="preserve"> 183 </w:t>
      </w:r>
      <w:r>
        <w:rPr>
          <w:rFonts w:hint="eastAsia"/>
          <w:sz w:val="28"/>
          <w:szCs w:val="28"/>
          <w:highlight w:val="none"/>
        </w:rPr>
        <w:t>号</w:t>
      </w:r>
    </w:p>
    <w:p w14:paraId="35A140B5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</w:t>
      </w:r>
      <w:r>
        <w:rPr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</w:rPr>
        <w:t>系</w:t>
      </w:r>
      <w:r>
        <w:rPr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</w:rPr>
        <w:t>人：</w:t>
      </w:r>
      <w:r>
        <w:rPr>
          <w:rFonts w:hint="eastAsia"/>
          <w:sz w:val="28"/>
          <w:szCs w:val="28"/>
          <w:highlight w:val="none"/>
          <w:lang w:val="en-US" w:eastAsia="zh-CN"/>
        </w:rPr>
        <w:t>张</w:t>
      </w:r>
      <w:r>
        <w:rPr>
          <w:rFonts w:hint="eastAsia"/>
          <w:sz w:val="28"/>
          <w:szCs w:val="28"/>
          <w:highlight w:val="none"/>
        </w:rPr>
        <w:t>老师</w:t>
      </w:r>
      <w:r>
        <w:rPr>
          <w:sz w:val="28"/>
          <w:szCs w:val="28"/>
          <w:highlight w:val="none"/>
        </w:rPr>
        <w:t>/</w:t>
      </w:r>
      <w:r>
        <w:rPr>
          <w:rFonts w:hint="eastAsia"/>
          <w:sz w:val="28"/>
          <w:szCs w:val="28"/>
          <w:highlight w:val="none"/>
        </w:rPr>
        <w:t>高老师</w:t>
      </w:r>
    </w:p>
    <w:p w14:paraId="56F78459">
      <w:pPr>
        <w:pStyle w:val="1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联系电话：</w:t>
      </w:r>
      <w:r>
        <w:rPr>
          <w:sz w:val="28"/>
          <w:szCs w:val="28"/>
          <w:highlight w:val="none"/>
        </w:rPr>
        <w:t>0717-6483506 /</w:t>
      </w:r>
      <w:r>
        <w:rPr>
          <w:rFonts w:hint="eastAsia"/>
          <w:sz w:val="28"/>
          <w:szCs w:val="28"/>
          <w:highlight w:val="none"/>
        </w:rPr>
        <w:t>0717-6227301</w:t>
      </w:r>
    </w:p>
    <w:p w14:paraId="5AF923F7">
      <w:pPr>
        <w:jc w:val="center"/>
        <w:rPr>
          <w:rFonts w:hint="eastAsia" w:ascii="黑体" w:eastAsia="黑体" w:cs="黑体"/>
          <w:sz w:val="44"/>
          <w:szCs w:val="44"/>
        </w:rPr>
      </w:pPr>
    </w:p>
    <w:p w14:paraId="5DF90BDD">
      <w:pPr>
        <w:jc w:val="center"/>
        <w:rPr>
          <w:rFonts w:hint="eastAsia" w:ascii="黑体" w:eastAsia="黑体" w:cs="黑体"/>
          <w:sz w:val="44"/>
          <w:szCs w:val="44"/>
        </w:rPr>
      </w:pPr>
    </w:p>
    <w:p w14:paraId="768B0954">
      <w:pPr>
        <w:jc w:val="center"/>
        <w:rPr>
          <w:rFonts w:hint="eastAsia" w:ascii="黑体" w:eastAsia="黑体" w:cs="黑体"/>
          <w:sz w:val="44"/>
          <w:szCs w:val="44"/>
        </w:rPr>
      </w:pPr>
    </w:p>
    <w:p w14:paraId="3DA39BE2">
      <w:pPr>
        <w:jc w:val="center"/>
        <w:rPr>
          <w:rFonts w:hint="eastAsia" w:ascii="黑体" w:eastAsia="黑体" w:cs="黑体"/>
          <w:sz w:val="44"/>
          <w:szCs w:val="44"/>
        </w:rPr>
      </w:pPr>
    </w:p>
    <w:p w14:paraId="068019B0">
      <w:pPr>
        <w:jc w:val="center"/>
        <w:rPr>
          <w:rFonts w:hint="eastAsia" w:ascii="黑体" w:eastAsia="黑体" w:cs="黑体"/>
          <w:sz w:val="44"/>
          <w:szCs w:val="44"/>
        </w:rPr>
      </w:pPr>
    </w:p>
    <w:p w14:paraId="7D42ECE3">
      <w:pPr>
        <w:jc w:val="center"/>
        <w:rPr>
          <w:rFonts w:hint="eastAsia" w:ascii="黑体" w:eastAsia="黑体" w:cs="黑体"/>
          <w:sz w:val="44"/>
          <w:szCs w:val="44"/>
        </w:rPr>
      </w:pPr>
    </w:p>
    <w:p w14:paraId="38F25145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C3467D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</w:t>
      </w:r>
    </w:p>
    <w:p w14:paraId="3181131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采购文件</w:t>
      </w:r>
    </w:p>
    <w:p w14:paraId="3FC69E7E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41BB1DA4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、项目编号：YCZXYYZB-2025-A3039</w:t>
      </w:r>
    </w:p>
    <w:p w14:paraId="426CFC90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、项目名称：伍家院区放射科阅片室会议室采购会议室设备</w:t>
      </w:r>
    </w:p>
    <w:p w14:paraId="6A21EDF0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、项目预算：2.6万元，超过此价格为无效投标。投标人进行一次报价，资格性和符合性审查合格后，以最低价确定产品供应商及供应价格。投标人报价为合同包干价，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</w:p>
    <w:p w14:paraId="32B1F0E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6F745450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CD3854F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39AE1878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6ED753B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3EB736C5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0C838547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放射科融合在即，为了促进科室同质化管理、同质化教学，伍家院区拟在门诊楼10楼现有工作用房情况下改造一个30-40人会议室，具备具备科室会议，教学、党建活动及学术交流等功能，需采购相应会议设别</w:t>
      </w:r>
    </w:p>
    <w:p w14:paraId="1E63288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p w14:paraId="4A2A14D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590B080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481378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0FC80919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53"/>
        <w:gridCol w:w="1386"/>
        <w:gridCol w:w="4449"/>
        <w:gridCol w:w="578"/>
        <w:gridCol w:w="578"/>
      </w:tblGrid>
      <w:tr w14:paraId="5CD4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6BB3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87D6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FCE4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96F5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CFA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DC9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</w:tr>
      <w:tr w14:paraId="465F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F0A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0D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会议一体机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8C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LTU98-HY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F53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基本参数：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"面板 屏幕尺寸 98""、背光类型 D-LED、分辨率 3840*2160、亮度 350cd/m²、屏对比度 5000:1、响应时间 6ms、像素点距 0.4298 mm x 0.4298 mm、帧频 60 Hz、视角 178°(H) / 178°(V)、色彩饱和度(x% NTSC) 72 %、可视面积 2158.8(横)×1215(竖) mm、色彩度 1.07B(8bit)、寿命 50,000 hrs、方案 芯片 9679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系统属性 系统版本 Android 14.0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CPU 架构 A73*4、CPU 工作主频 1.5 GHz、CPU 核心数 4核、GPU Mail- G52 MP2、内部缓存容量（RAM） 4 GB DDR4、内部存储容量（ROM） 32 GB Standard、电源参数 电源 100 V ~ 240 V/AC, 50/60 Hz  3.5A、待机功耗 ≦0.5W、OPS 电源 18V(DC)/6.5A= 117W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二、功能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伴音功率 8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/10W*2电源开关 *1、内置摄像头模块 无 、内置麦克风模块 无   、系统兼容Windows7/10、安卓输入输出接口 RJ45 *1、LINE OUT(MINI) *1、MIC IN *1、Touch USB *2（前置1路 板载1路)、HDMI  IN  *3（前置1路 板载2路)、USB 2.0 *4（前置3路USB双通道识别，板载1路安卓USB)、RS232 *1、TYPE C *1（板载1路)、OPTICAL OUT *1、RJ45 *1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三、触摸书写系统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1、产品概述：高精度的红外触摸框，通过插值算法的分辨率可高达 32768×32768；支持即插即用；安卓和windows系统下均支持二十点触控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2、主要规格参数：触摸参数 触摸规格 红外触摸框玻璃规格 4mm 钢化玻璃响应速度 ≤8ms触摸精度 90%中心区域精准度±1mm，10%边缘区域精准度±3mm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触摸参数 触摸直径 ≥3mm输入方式 手指或专用笔理论点击次数 无限次接口类型 USB 2.0 全速工作电压 4.75～5.25V功耗 ≤2 W"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F2E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A2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台</w:t>
            </w:r>
          </w:p>
        </w:tc>
      </w:tr>
      <w:tr w14:paraId="1E15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E1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EDC9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OPS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117D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ELSKY OPS8000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946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主机尺寸 180mm*195mm*42mm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主板尺寸 170mm*190mm*18mm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CPU 集成英特尔Kaby Lake R第八代CPU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芯片组 集成在CPU的单芯片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电源 1*DC_IN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1*ATX（4Pin） DC头内直径为2.5MM，支持12V/19V供电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主板满载功耗约35W；建议用12V5A或以上电源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内存 1*DIMM插槽 NB-DDR4内存，支持2133/2400MHZ内存，最大支持16G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显示功能 显卡 集成英特尔超高清显卡 620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支持单显、双显/三显复制、双显/三显扩展，DOS下单显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1*VGA DB15接口 支持最高分辨率1920*1200@60HZ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1*VGA_OUT插针 支持最高分辨率1920*1200@60HZ               （12Pin，1*12Pin，2.0mm）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1*HDMI 1.4接口 支持4K分辨率4096/3840*2160@24/30Hz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1*JHDMI插针 支持4K分辨率4096/3840x2160@24/30Hz        （16Pin，2*8Pin，2.0mm）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1*LVDS插针 支持分辨率1920*1080@60HZ                    （30Pin，2*15Pin，2.0mm）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1*LVDS_PWR插针 LVDS电压控制插针                                 （6Pin，2*3Pin，2.0mm）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1*INVERT插针 LVDS背光控制插针                                 （6Pin，1*6Pin，2.0mm）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网络功能 1*LAN RTL8111H千兆网卡芯片，支持网络唤醒和PXE无盘启动功能。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1*Mini-PCIE接口 支持WIFI/3G/4G/蓝牙等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1*SIM卡槽 支持SIM卡，用3G/4G时需要SIM卡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USB功能 4*USB3.0接口 后置标准USB3.0接口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2*USB2.0接口 后置标准USB2.0接口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硬盘功能 1*SATA2 2.5寸硬盘位，支持2.5寸SSD盘/机械硬盘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1*SATA1 标准SATA硬盘接口，支持SATA3.0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1*SATA_PWR插针 硬盘供电插针，可取电5V、12V。                   （4Pin，1*4Pin，2.0mm）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1*M.2 接口 支持M.2 2242/2260 SSD，默认SATA协议，可改NVME（PCIE）协议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声音功能 集成Realtek ALC662 HD数字音频解码器，6声道高保真音频控制器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1*LIN_OUT接口 支持音频输出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1*MIC_IN接口 支持麦克风输入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1*F_AUDIO插针 标准音频插针                                      （9Pin，2*5Pin，2.54mm）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开关功能 1*PWR_SW1按钮 开关按钮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1*RST_BTN按钮 重启按钮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1*F_PANEL插针 开关、电源灯、硬盘灯、重启插针                    （9Pin，2*5Pin，2.54mm）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其他I/O 1*COM1插针 串口，支持RS232/RS422/RS485可选              （9Pin，2*5Pin，2.54mm）                 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1*JPCOM1插针 控制COM1第9脚电压 0V/5V/12V可选             （6Pin，2*3Pin，2.0mm）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1*CMOS_SW 按钮 主板清零、放电按钮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1*AUTO_SW插针 通电开机设置跳帽                                   （3Pin，1*3Pin，2.0mm）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1*一键还原按钮 支持硬件一键还原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2*FAN插针 系统风扇插针                                     （3Pin，1*3Pin，2.54mm）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 1*J_GPIO插针 GPIO控制插针                                   （10Pin，2*5Pin，2.0mm）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运行环境 工作温度：-20℃~60℃；      工作湿度：5%~95%相对湿度，无冷凝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BIOS AMI BIOS，支持上电开机，定时开机，远程开关机设备智能识别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Watch Dog 看门狗编程，支持硬件复位功能（256级，0~255秒）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操作系统 支持Windows 10 64位、Linux等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273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B7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台</w:t>
            </w:r>
          </w:p>
        </w:tc>
      </w:tr>
      <w:tr w14:paraId="4B25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CE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B0D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无线麦克风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3ECE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NT-22U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4370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功能特点：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1、针对会议室、培训室等固定安装场所开发设计的高稳定机型；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2、背光式LED显示屏指示了RF和AF信号强度，电池状态，频率，频率组/频道等工作状态；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3、采用数字音码锁定技术，有效阻隔使用环境中的杂讯干扰；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4、采用最新红外线自动对频（IR）技术，设定和操作更简便；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5、独立隐藏式系统锁键. 一键上锁. 方便实用；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6、话筒可互换使用，通用性强，全金属电镀管体，坚固，抗摔，耐磨；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产品规格：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1、频率范围：610MHz-670MHz；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2、信道数目: 200个；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3、信道间隔: 300KHZ；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4、音频动态范围：≥106db；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5、最大偏移：±120KHz；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6、音频频率响应：100HZ-18KHZ(±2db)；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7、综合信噪比：&gt;90db；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8、综合失真：≤0.5%；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9、天线接入：BNC/50Ω；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10、灵敏度：&lt;-108dbm@12db SINAD；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11、THD：≤0.5%；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12、最大输出电平：-13dbV；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13、供电方式：直流12V 160mA输入；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发射机：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1、输出功率：+12mW；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2、THD：≤0.3%；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3、音频动态范围：≥100db；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4、音频频率响应：40HZ-16KHZ(±2db)；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5、最大频偏：280KHz；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6、杂散辐射：-60dbC；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7、工作电流：130mA；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0E5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9D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台</w:t>
            </w:r>
          </w:p>
        </w:tc>
      </w:tr>
      <w:tr w14:paraId="667F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AA2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1D7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功率放大器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BD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AV300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8C2A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功能特点：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1、全新设计的面板，款式新颖，按键和旋扭按照使用习惯排列，更具视觉吸引力；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2、DSP前级处理器+D类数字开关电源功放；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3、支持DSP调节：啸叫抑制、移频处理、噪声门设置，压限调节、均衡调节；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4、内置特强反馈抑制模块，彻底解决啸叫问题，啸叫无处可逃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5、效果、音乐、人声都独立配置10段参量均衡调节；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6、3种效果模式：会议、小厅、中厅，实现一键切换，出色的演讲效果可供选择,通过精密DSP处理器,使混响效果调节更准确,更满意；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7、高品质主板，专为发烧而生，选用优质电容，高级电阻，并用于科学的布局，让主机长时间工作稳定顺畅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8、配置带5.0蓝牙与USB播放器接口，可播放音乐；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9、提供两路话筒输入、2路线路输入、同轴输入，方便工程使用；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10、SUB超低音输出接口、左右主输出接口、中置输出接口；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11、内置麦克风自动静噪电路与反馈拟制电路；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12、双混响、残响、阻尼、预延时等功能使歌声更加丰富自然；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13、专业级全电子音量控制，音乐音量、话筒音量、效果音量调节；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14、完善的过热，短路、直流等扬声器保护功能；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15、配置温控冷却风扇加强本机的散热，满足长时间工作；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16、搭配专业麦克风，整体效果调校，真正做到开机即使用；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17、中文面板，操作简易，真正的一步开始会议；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18、电源开关带灯指示按键，直观显示开关状态；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产品规格：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1、立体声功率：2*300W /8Ω、2*450W/4Ω；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2、频率响应：20Hz-20KHz(±0.5dB)；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3、总谐波失真：0.5%；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4、信噪比 ： 90dB；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5、输入灵敏度：音乐250mv/话筒30mv；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6、输入阻抗(不平衡/平衡)：22KΩ；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7、输入接口：RCA*2、6.35*2、同轴*1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8、输出接口：RCA*4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9、功放接线柱输出接口*4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10、外部尺寸（L×W×H）：484×210×44mm；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11、净重：2.76KG；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154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4F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台</w:t>
            </w:r>
          </w:p>
        </w:tc>
      </w:tr>
      <w:tr w14:paraId="7ADEB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574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BB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专业音箱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A21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V-43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5813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功能特点：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1、采用12mm高密度中纤板材打造的木质箱体结构；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2、还原高保真清晰有力的喇叭原声；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3、内置四个全频喇叭单元组成阵列，不同角度组合，抵消相互之间的干涉；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4、金属网设计，能有效防尘腐化，增加使用寿命；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5、箱体表面采用喷漆油性处理；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6、设计用于中小型视频会议室、会议中心、阶梯教室等语言类扩声系统；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产品规格：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1、单元组成：LF3"x 4；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2、标称阻抗: 8Ω；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3、额定功率: 120W；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4、频率响应(-10 dB):100Hz---20KHz；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5、辐射角度(-6 dB): H x V 90°x 70°；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6、灵敏度: 90dB/1w/1m；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7、最大声压级:110dB；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8、连接插座:2位接线端子；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9、音箱尺寸：宽106*高380*深135mm；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10、安装方式：吊挂或者壁挂；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11、净重:4.2KG；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5C9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C1AD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只</w:t>
            </w:r>
          </w:p>
        </w:tc>
      </w:tr>
      <w:tr w14:paraId="14D2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BFC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9A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壁挂架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680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C30F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壁装一体机支架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9EA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套</w:t>
            </w:r>
          </w:p>
        </w:tc>
      </w:tr>
      <w:tr w14:paraId="5A5D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BA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80808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D19F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售后服务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C7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ADF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所有设备提供免费安装调试服务、3年原厂质保，在保期内提供免费维修服务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4DD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87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套</w:t>
            </w:r>
          </w:p>
        </w:tc>
      </w:tr>
    </w:tbl>
    <w:p w14:paraId="13E78D13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1BC84E52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6E715D74">
      <w:pPr>
        <w:jc w:val="center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11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190D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B17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06C628B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评审因素</w:t>
            </w:r>
          </w:p>
        </w:tc>
      </w:tr>
      <w:tr w14:paraId="590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8E32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26A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B272DA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具有合法有效的营业执照</w:t>
            </w:r>
          </w:p>
        </w:tc>
      </w:tr>
      <w:tr w14:paraId="6B2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9172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72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815E5F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7AD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D580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4E39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7C73A01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</w:t>
            </w:r>
          </w:p>
        </w:tc>
      </w:tr>
      <w:tr w14:paraId="0536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5D7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8B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CDE3F8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</w:t>
            </w:r>
          </w:p>
        </w:tc>
      </w:tr>
      <w:tr w14:paraId="1677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E30F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74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5AE6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与营业执照等其他证件一致</w:t>
            </w:r>
          </w:p>
        </w:tc>
      </w:tr>
      <w:tr w14:paraId="408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89C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ED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1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按要求在规定区域加盖单位公章和法定代表人签章</w:t>
            </w:r>
          </w:p>
        </w:tc>
      </w:tr>
      <w:tr w14:paraId="4F9F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FD24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BF2B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22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具有法定代表人资格证明或法定代表人授权委托书</w:t>
            </w:r>
          </w:p>
        </w:tc>
      </w:tr>
      <w:tr w14:paraId="3FB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4AD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74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358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14:paraId="2B3B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376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228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D0F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符合采购文件要求</w:t>
            </w:r>
          </w:p>
        </w:tc>
      </w:tr>
      <w:tr w14:paraId="7409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EE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DA7B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6180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符合法律、法规和采购文件中规定的其他实质性内容的</w:t>
            </w:r>
          </w:p>
        </w:tc>
      </w:tr>
    </w:tbl>
    <w:p w14:paraId="1DA5869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7229AC91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43CE22B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616EA5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48293BB0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70E3A33B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7F9F588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与正本一致副本一份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必须进行胶装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B4D6035">
      <w:pPr>
        <w:spacing w:line="400" w:lineRule="exact"/>
        <w:ind w:left="-141" w:leftChars="-67" w:right="-197" w:rightChars="-94" w:firstLine="560" w:firstLineChars="200"/>
        <w:jc w:val="left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6270D07B">
      <w:pPr>
        <w:spacing w:line="340" w:lineRule="exact"/>
        <w:ind w:right="-197" w:rightChars="-94"/>
        <w:rPr>
          <w:rFonts w:hint="eastAsia"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FAE902">
      <w:pPr>
        <w:pStyle w:val="2"/>
        <w:jc w:val="center"/>
      </w:pPr>
      <w:bookmarkStart w:id="1" w:name="_Toc456291260"/>
      <w:bookmarkStart w:id="2" w:name="_Toc456291165"/>
      <w:bookmarkStart w:id="3" w:name="_Toc456291280"/>
      <w:bookmarkStart w:id="4" w:name="_Toc456291479"/>
      <w:bookmarkStart w:id="5" w:name="_Toc462487372"/>
      <w:bookmarkStart w:id="6" w:name="_Toc456291354"/>
      <w:bookmarkStart w:id="7" w:name="_Toc456291537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0C9C1E6">
      <w:pPr>
        <w:rPr>
          <w:rFonts w:hint="eastAsia" w:ascii="宋体" w:hAnsi="宋体"/>
        </w:rPr>
      </w:pPr>
    </w:p>
    <w:p w14:paraId="37207C08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44312D3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C361346">
      <w:pPr>
        <w:pStyle w:val="26"/>
        <w:rPr>
          <w:rFonts w:hint="eastAsia" w:ascii="楷体_GB2312" w:eastAsia="楷体_GB2312"/>
          <w:b/>
          <w:bCs/>
          <w:sz w:val="54"/>
        </w:rPr>
      </w:pPr>
    </w:p>
    <w:p w14:paraId="518E508D">
      <w:pPr>
        <w:pStyle w:val="26"/>
        <w:jc w:val="center"/>
        <w:rPr>
          <w:rFonts w:hint="eastAsia"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BB50F2E">
      <w:pPr>
        <w:pStyle w:val="26"/>
        <w:spacing w:line="500" w:lineRule="exact"/>
        <w:rPr>
          <w:rFonts w:hint="eastAsia" w:ascii="楷体_GB2312" w:eastAsia="楷体_GB2312"/>
          <w:b/>
          <w:sz w:val="32"/>
          <w:szCs w:val="32"/>
        </w:rPr>
      </w:pPr>
    </w:p>
    <w:p w14:paraId="4C144F5F">
      <w:pPr>
        <w:pStyle w:val="26"/>
        <w:spacing w:line="500" w:lineRule="exact"/>
        <w:ind w:firstLine="562" w:firstLineChars="200"/>
        <w:rPr>
          <w:rFonts w:hint="eastAsia" w:ascii="楷体_GB2312" w:eastAsia="楷体_GB2312"/>
          <w:b/>
          <w:sz w:val="28"/>
        </w:rPr>
      </w:pPr>
    </w:p>
    <w:p w14:paraId="4235CC6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4F02E11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D240C0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5AEF52A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A43654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76922C7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60C1985E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7DFF29C8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40F2E37A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410DA90B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441AF026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587BC3E2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1F16AC64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43E03266">
      <w:pPr>
        <w:ind w:left="-141" w:leftChars="-67" w:right="-197" w:rightChars="-94" w:firstLine="883" w:firstLineChars="200"/>
        <w:jc w:val="center"/>
        <w:rPr>
          <w:rFonts w:hint="eastAsia"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0AFA4421">
      <w:pPr>
        <w:widowControl/>
        <w:spacing w:line="360" w:lineRule="auto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3E146DFF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30CC9878">
      <w:pPr>
        <w:snapToGrid w:val="0"/>
        <w:spacing w:line="360" w:lineRule="auto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3401FC5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B3ACA7B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2976BCF5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4B3BC88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4F891F30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5A7E5219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3B2064DF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64CA860B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4885355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395BAF7B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0D67E4F8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5C7A50E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3713F54F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13B6AEC5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25B7197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6921864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628EBCB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2AEAA5B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6E3FE3A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739CB90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E725592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349A5C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1B6947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30E2A71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23169C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3CB3251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FA2FFF5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B423C9B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71C080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396C1EC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0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03E4866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7691783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5BE41C8">
      <w:pPr>
        <w:wordWrap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2EEE611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A1045A5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2D4C6F95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68617A2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E97E78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249A438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4D1DFE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2AB925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B1985E4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D3272D0">
      <w:pPr>
        <w:spacing w:line="48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136B807D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1E2CF6AE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E003EB0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2A71B8BC">
      <w:pPr>
        <w:spacing w:line="360" w:lineRule="auto"/>
        <w:rPr>
          <w:rFonts w:hint="eastAsia" w:ascii="宋体" w:hAnsi="宋体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23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67C8D31F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1E58296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738FF6D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0ABDC7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7C361307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4184E429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C79C77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dings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8F"/>
    <w:rsid w:val="00002DB5"/>
    <w:rsid w:val="00004276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D7BE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1200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1390D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539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610E"/>
    <w:rsid w:val="0056741D"/>
    <w:rsid w:val="00573DED"/>
    <w:rsid w:val="00586638"/>
    <w:rsid w:val="005A3835"/>
    <w:rsid w:val="005B302D"/>
    <w:rsid w:val="005B7B08"/>
    <w:rsid w:val="005C0FA3"/>
    <w:rsid w:val="005D5B03"/>
    <w:rsid w:val="005F1DE4"/>
    <w:rsid w:val="005F4601"/>
    <w:rsid w:val="00601A2A"/>
    <w:rsid w:val="00605EDC"/>
    <w:rsid w:val="00614C53"/>
    <w:rsid w:val="006167C3"/>
    <w:rsid w:val="006212AD"/>
    <w:rsid w:val="006300B6"/>
    <w:rsid w:val="00644CE6"/>
    <w:rsid w:val="00645B11"/>
    <w:rsid w:val="00661044"/>
    <w:rsid w:val="006612E7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1A99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22008"/>
    <w:rsid w:val="00830026"/>
    <w:rsid w:val="00832AA4"/>
    <w:rsid w:val="008459F7"/>
    <w:rsid w:val="00850D76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746E"/>
    <w:rsid w:val="00903484"/>
    <w:rsid w:val="00914444"/>
    <w:rsid w:val="00925AB4"/>
    <w:rsid w:val="009309C0"/>
    <w:rsid w:val="009379AB"/>
    <w:rsid w:val="00942F40"/>
    <w:rsid w:val="0094776F"/>
    <w:rsid w:val="00957A82"/>
    <w:rsid w:val="00971DBE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384"/>
    <w:rsid w:val="00A4389D"/>
    <w:rsid w:val="00A54067"/>
    <w:rsid w:val="00A67374"/>
    <w:rsid w:val="00A7195B"/>
    <w:rsid w:val="00A7245A"/>
    <w:rsid w:val="00A757F9"/>
    <w:rsid w:val="00A91741"/>
    <w:rsid w:val="00A91E17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275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3849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6B1C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B69E5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3E88"/>
    <w:rsid w:val="00FB6AA0"/>
    <w:rsid w:val="00FD747B"/>
    <w:rsid w:val="21035D38"/>
    <w:rsid w:val="210466A8"/>
    <w:rsid w:val="2ABE688F"/>
    <w:rsid w:val="51563E66"/>
    <w:rsid w:val="642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unhideWhenUsed/>
    <w:qFormat/>
    <w:uiPriority w:val="99"/>
    <w:pPr>
      <w:spacing w:after="120" w:line="360" w:lineRule="auto"/>
    </w:pPr>
    <w:rPr>
      <w:rFonts w:eastAsia="仿宋" w:asciiTheme="minorHAnsi" w:hAnsiTheme="minorHAnsi" w:cstheme="minorBidi"/>
      <w:sz w:val="28"/>
    </w:rPr>
  </w:style>
  <w:style w:type="paragraph" w:styleId="5">
    <w:name w:val="Plain Text"/>
    <w:basedOn w:val="1"/>
    <w:link w:val="24"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标题 2 字符"/>
    <w:link w:val="3"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页眉 字符"/>
    <w:link w:val="9"/>
    <w:locked/>
    <w:uiPriority w:val="99"/>
    <w:rPr>
      <w:sz w:val="18"/>
      <w:szCs w:val="18"/>
    </w:rPr>
  </w:style>
  <w:style w:type="character" w:customStyle="1" w:styleId="17">
    <w:name w:val="页脚 字符"/>
    <w:link w:val="8"/>
    <w:locked/>
    <w:uiPriority w:val="99"/>
    <w:rPr>
      <w:sz w:val="18"/>
      <w:szCs w:val="18"/>
    </w:rPr>
  </w:style>
  <w:style w:type="paragraph" w:styleId="18">
    <w:name w:val="List Paragraph"/>
    <w:basedOn w:val="1"/>
    <w:link w:val="19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列表段落 字符"/>
    <w:link w:val="18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0">
    <w:name w:val="批注框文本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2 Char Char Char"/>
    <w:basedOn w:val="1"/>
    <w:qFormat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font81"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7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26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6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9">
    <w:name w:val="正文文本 字符"/>
    <w:basedOn w:val="13"/>
    <w:link w:val="4"/>
    <w:qFormat/>
    <w:uiPriority w:val="99"/>
    <w:rPr>
      <w:rFonts w:eastAsia="仿宋" w:asciiTheme="minorHAnsi" w:hAnsiTheme="minorHAnsi" w:cstheme="minorBidi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8466-BDBA-4160-8194-C8639C7C5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1532</Words>
  <Characters>1977</Characters>
  <Lines>394</Lines>
  <Paragraphs>394</Paragraphs>
  <TotalTime>4</TotalTime>
  <ScaleCrop>false</ScaleCrop>
  <LinksUpToDate>false</LinksUpToDate>
  <CharactersWithSpaces>2101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2019-08-15T09:24:00Z</dcterms:created>
  <dc:creator>dell</dc:creator>
  <cp:lastModifiedBy>高其瑞</cp:lastModifiedBy>
  <cp:lastPrinted>2018-08-22T03:24:00Z</cp:lastPrinted>
  <dcterms:modified xsi:type="dcterms:W3CDTF">2025-10-13T00:19:27Z</dcterms:modified>
  <dc:title>宜昌市中心人民医院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C8FE451ABD32459DB43698EA99BD7F87_13</vt:lpwstr>
  </property>
  <property fmtid="{D5CDD505-2E9C-101B-9397-08002B2CF9AE}" pid="4" name="KSOTemplateDocerSaveRecord">
    <vt:lpwstr>eyJoZGlkIjoiMjFhYTFiYjNhZDc2ZDZlNzdkNTVhYWVmODA2NzFlNTAiLCJ1c2VySWQiOiIxMzQ3MzYzMCJ9</vt:lpwstr>
  </property>
</Properties>
</file>