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B58D" w14:textId="77777777" w:rsidR="00B03C41" w:rsidRDefault="00B03C41" w:rsidP="00B03C4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2E9BBD43" w14:textId="77777777" w:rsidR="00B03C41" w:rsidRDefault="00B03C41" w:rsidP="00B03C4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7B8816B" w14:textId="22078DB4" w:rsidR="00B03C41" w:rsidRPr="00E05912" w:rsidRDefault="00B03C41" w:rsidP="00B03C4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B03C41">
        <w:rPr>
          <w:rFonts w:hint="eastAsia"/>
          <w:sz w:val="28"/>
          <w:szCs w:val="28"/>
        </w:rPr>
        <w:t>伍</w:t>
      </w:r>
      <w:proofErr w:type="gramStart"/>
      <w:r w:rsidRPr="00B03C41">
        <w:rPr>
          <w:rFonts w:hint="eastAsia"/>
          <w:sz w:val="28"/>
          <w:szCs w:val="28"/>
        </w:rPr>
        <w:t>家院区</w:t>
      </w:r>
      <w:proofErr w:type="gramEnd"/>
      <w:r w:rsidRPr="00B03C41">
        <w:rPr>
          <w:rFonts w:hint="eastAsia"/>
          <w:sz w:val="28"/>
          <w:szCs w:val="28"/>
        </w:rPr>
        <w:t>生殖中心免疫分析仪采购项目</w:t>
      </w:r>
      <w:r w:rsidRPr="00E05912">
        <w:rPr>
          <w:rFonts w:hint="eastAsia"/>
          <w:sz w:val="28"/>
          <w:szCs w:val="28"/>
        </w:rPr>
        <w:t>进行院内采购，欢迎广大符合条件的投标人踊跃投标。</w:t>
      </w:r>
    </w:p>
    <w:p w14:paraId="6C49A3AF" w14:textId="77777777" w:rsidR="00B03C41" w:rsidRPr="00E05912" w:rsidRDefault="00B03C41" w:rsidP="00B03C41">
      <w:pPr>
        <w:pStyle w:val="a8"/>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0196B28" w14:textId="62B62C8C" w:rsidR="00B03C41" w:rsidRPr="00E05912" w:rsidRDefault="00B03C41" w:rsidP="00B03C41">
      <w:pPr>
        <w:pStyle w:val="a8"/>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YCZXYYZB-2025-A1076</w:t>
      </w:r>
    </w:p>
    <w:p w14:paraId="4A30BDAA" w14:textId="116A0275" w:rsidR="00B03C41" w:rsidRPr="00E05912" w:rsidRDefault="00B03C41" w:rsidP="00B03C41">
      <w:pPr>
        <w:pStyle w:val="a8"/>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B03C41">
        <w:rPr>
          <w:rFonts w:hint="eastAsia"/>
          <w:sz w:val="28"/>
          <w:szCs w:val="28"/>
        </w:rPr>
        <w:t>伍家院区生殖中心免疫分析仪采购项目</w:t>
      </w:r>
    </w:p>
    <w:p w14:paraId="4AE8FE52" w14:textId="77777777" w:rsidR="00B03C41" w:rsidRDefault="00B03C41" w:rsidP="00B03C4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67716847"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4BA597E" w14:textId="77777777" w:rsidR="00B03C41" w:rsidRDefault="00B03C41" w:rsidP="00B03C4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7C07E740" w14:textId="13F51571"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sidR="00612D10">
        <w:rPr>
          <w:rFonts w:hint="eastAsia"/>
          <w:color w:val="FF0000"/>
          <w:sz w:val="28"/>
          <w:szCs w:val="28"/>
        </w:rPr>
        <w:t>4</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563F7018"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ABC2DA5" w14:textId="77777777" w:rsidR="00B03C41" w:rsidRDefault="00B03C41" w:rsidP="00B03C4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0030067C" w14:textId="77777777" w:rsidR="00B03C41" w:rsidRDefault="00B03C41" w:rsidP="00B03C4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D7579F8" w14:textId="77777777" w:rsidR="00B03C41" w:rsidRDefault="00B03C41" w:rsidP="00B03C4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ED4FE68"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C309F71"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0618CB7"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9601A14" w14:textId="77777777" w:rsidR="00B03C41" w:rsidRDefault="00B03C41" w:rsidP="00B03C4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66D543AF"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E928949" w14:textId="77777777" w:rsidR="00B03C41" w:rsidRDefault="00B03C41" w:rsidP="00B03C4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76A980E5"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FC2C70D" w14:textId="77777777" w:rsidR="00B03C41" w:rsidRDefault="00B03C41" w:rsidP="00B03C4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E5B3349" w14:textId="77777777" w:rsidR="00B03C41" w:rsidRPr="00BA4545" w:rsidRDefault="00B03C41" w:rsidP="00B03C41">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BCB5123" w14:textId="77777777" w:rsidR="00B03C41" w:rsidRDefault="00B03C41" w:rsidP="00B03C41">
      <w:pPr>
        <w:pStyle w:val="a8"/>
        <w:shd w:val="clear" w:color="auto" w:fill="FFFFFF"/>
        <w:adjustRightInd w:val="0"/>
        <w:snapToGrid w:val="0"/>
        <w:spacing w:before="0" w:beforeAutospacing="0" w:after="0" w:afterAutospacing="0" w:line="360" w:lineRule="auto"/>
        <w:ind w:firstLineChars="700" w:firstLine="1960"/>
        <w:rPr>
          <w:rFonts w:cs="黑体"/>
          <w:sz w:val="28"/>
          <w:szCs w:val="28"/>
        </w:rPr>
        <w:sectPr w:rsidR="00B03C41">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0CCD2BEB" w14:textId="77777777" w:rsidR="009A106B" w:rsidRDefault="00B03C4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A106B" w:rsidRDefault="00B03C41">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A106B" w:rsidRDefault="00B03C41">
      <w:pPr>
        <w:rPr>
          <w:rFonts w:ascii="宋体" w:cs="Times New Roman"/>
          <w:b/>
          <w:bCs/>
          <w:sz w:val="28"/>
          <w:szCs w:val="28"/>
        </w:rPr>
      </w:pPr>
      <w:r>
        <w:rPr>
          <w:rFonts w:ascii="宋体" w:hAnsi="宋体" w:cs="宋体" w:hint="eastAsia"/>
          <w:b/>
          <w:bCs/>
          <w:sz w:val="28"/>
          <w:szCs w:val="28"/>
        </w:rPr>
        <w:t>一、采购内容</w:t>
      </w:r>
    </w:p>
    <w:p w14:paraId="11CE3591" w14:textId="0ED5D627" w:rsidR="009A106B" w:rsidRDefault="00B03C4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YCZXYYZB-2025-A1076</w:t>
      </w:r>
    </w:p>
    <w:p w14:paraId="03F4F0A8" w14:textId="7FC0769B" w:rsidR="009A106B" w:rsidRDefault="00B03C4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w:t>
      </w:r>
      <w:r w:rsidRPr="00B03C41">
        <w:rPr>
          <w:rFonts w:hint="eastAsia"/>
          <w:sz w:val="28"/>
          <w:szCs w:val="28"/>
        </w:rPr>
        <w:t>医院伍</w:t>
      </w:r>
      <w:proofErr w:type="gramStart"/>
      <w:r w:rsidRPr="00B03C41">
        <w:rPr>
          <w:rFonts w:hint="eastAsia"/>
          <w:sz w:val="28"/>
          <w:szCs w:val="28"/>
        </w:rPr>
        <w:t>家院区</w:t>
      </w:r>
      <w:proofErr w:type="gramEnd"/>
      <w:r w:rsidRPr="00B03C41">
        <w:rPr>
          <w:rFonts w:hint="eastAsia"/>
          <w:sz w:val="28"/>
          <w:szCs w:val="28"/>
        </w:rPr>
        <w:t>生殖中心免疫分析仪采购项目</w:t>
      </w:r>
    </w:p>
    <w:p w14:paraId="7343B3ED" w14:textId="78591C6F" w:rsidR="009A106B" w:rsidRDefault="00B03C4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03C41">
        <w:rPr>
          <w:rFonts w:ascii="宋体" w:hAnsi="宋体" w:cs="宋体" w:hint="eastAsia"/>
          <w:kern w:val="0"/>
          <w:sz w:val="28"/>
          <w:szCs w:val="28"/>
        </w:rPr>
        <w:t>12万元，超过</w:t>
      </w:r>
      <w:r>
        <w:rPr>
          <w:rFonts w:ascii="宋体" w:hAnsi="宋体" w:cs="宋体" w:hint="eastAsia"/>
          <w:kern w:val="0"/>
          <w:sz w:val="28"/>
          <w:szCs w:val="28"/>
        </w:rPr>
        <w:t>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A106B" w:rsidRDefault="00B03C4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A106B" w:rsidRDefault="00B03C4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9A106B" w:rsidRDefault="00B03C4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9A106B" w:rsidRDefault="00B03C4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A106B" w:rsidRDefault="00B03C4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9A106B" w:rsidRDefault="00B03C4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9A106B" w:rsidRDefault="00B03C4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（1）供应商必须符合医疗器械监督管理条例的规定，供应商为境内生产企业的，必须具有医疗器械生产许可证；供应商为代理企业的，必须具有第二类医疗器械经营备案凭证或医疗器械经营许可证；</w:t>
      </w:r>
    </w:p>
    <w:p w14:paraId="5F6D01D1" w14:textId="77777777" w:rsidR="009A106B" w:rsidRDefault="00B03C41">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9A106B" w:rsidRDefault="00B03C4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9A106B" w:rsidRDefault="00B03C4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9A106B" w:rsidRDefault="00B03C4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9A106B" w:rsidRDefault="00B03C4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9A106B" w14:paraId="39172211" w14:textId="77777777">
        <w:trPr>
          <w:trHeight w:val="439"/>
          <w:jc w:val="center"/>
        </w:trPr>
        <w:tc>
          <w:tcPr>
            <w:tcW w:w="1067" w:type="dxa"/>
            <w:shd w:val="clear" w:color="auto" w:fill="auto"/>
            <w:noWrap/>
            <w:vAlign w:val="center"/>
          </w:tcPr>
          <w:p w14:paraId="653DA3BF" w14:textId="77777777" w:rsidR="009A106B" w:rsidRDefault="00B03C4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9A106B" w:rsidRDefault="00B03C4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9A106B" w:rsidRDefault="00B03C4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9A106B" w:rsidRDefault="00B03C4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9A106B" w:rsidRDefault="00B03C4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A106B" w14:paraId="1AF8C5ED" w14:textId="77777777">
        <w:trPr>
          <w:trHeight w:val="439"/>
          <w:jc w:val="center"/>
        </w:trPr>
        <w:tc>
          <w:tcPr>
            <w:tcW w:w="1067" w:type="dxa"/>
            <w:shd w:val="clear" w:color="000000" w:fill="FFFFFF"/>
            <w:vAlign w:val="center"/>
          </w:tcPr>
          <w:p w14:paraId="033F5729" w14:textId="77777777" w:rsidR="009A106B" w:rsidRDefault="00B03C4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9A106B" w:rsidRDefault="00B03C4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免疫分析仪</w:t>
            </w:r>
          </w:p>
        </w:tc>
        <w:tc>
          <w:tcPr>
            <w:tcW w:w="1470" w:type="dxa"/>
            <w:shd w:val="clear" w:color="000000" w:fill="FFFFFF"/>
            <w:vAlign w:val="center"/>
          </w:tcPr>
          <w:p w14:paraId="6B3319C3" w14:textId="77777777" w:rsidR="009A106B" w:rsidRDefault="00B03C4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9A106B" w:rsidRDefault="00B03C4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12万元</w:t>
            </w:r>
          </w:p>
        </w:tc>
        <w:tc>
          <w:tcPr>
            <w:tcW w:w="1530" w:type="dxa"/>
            <w:shd w:val="clear" w:color="auto" w:fill="auto"/>
            <w:vAlign w:val="center"/>
          </w:tcPr>
          <w:p w14:paraId="1A12D901" w14:textId="77777777" w:rsidR="009A106B" w:rsidRDefault="009A106B">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9A106B" w:rsidRDefault="00B03C4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9A106B"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9A106B" w:rsidRDefault="00B03C41">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9A106B" w:rsidRDefault="00B03C41">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9A106B" w:rsidRDefault="00B03C41">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9A106B"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9A106B" w:rsidRDefault="00B03C4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主要用途</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BBF9" w14:textId="77777777" w:rsidR="009A106B" w:rsidRDefault="00B03C41">
            <w:pPr>
              <w:widowControl/>
              <w:textAlignment w:val="center"/>
              <w:rPr>
                <w:rFonts w:ascii="宋体" w:hAnsi="宋体" w:cs="宋体"/>
                <w:color w:val="000000"/>
                <w:sz w:val="24"/>
                <w:szCs w:val="24"/>
              </w:rPr>
            </w:pPr>
            <w:r>
              <w:rPr>
                <w:rFonts w:ascii="宋体" w:hAnsi="宋体" w:cs="宋体"/>
                <w:color w:val="000000"/>
                <w:sz w:val="24"/>
                <w:szCs w:val="24"/>
              </w:rPr>
              <w:t>可用于甲状腺球蛋白，抗甲状腺球蛋白抗体</w:t>
            </w:r>
            <w:r>
              <w:rPr>
                <w:rFonts w:ascii="宋体" w:hAnsi="宋体" w:cs="宋体" w:hint="eastAsia"/>
                <w:color w:val="000000"/>
                <w:sz w:val="24"/>
                <w:szCs w:val="24"/>
              </w:rPr>
              <w:t>，</w:t>
            </w:r>
            <w:r>
              <w:rPr>
                <w:rFonts w:ascii="宋体" w:hAnsi="宋体" w:cs="宋体"/>
                <w:color w:val="000000"/>
                <w:sz w:val="24"/>
                <w:szCs w:val="24"/>
              </w:rPr>
              <w:t>促甲状腺激素，胰岛素，C肽，雌二醇，孕酮，卵泡刺激素，睾酮，促黄体生成素，</w:t>
            </w:r>
            <w:proofErr w:type="gramStart"/>
            <w:r>
              <w:rPr>
                <w:rFonts w:ascii="宋体" w:hAnsi="宋体" w:cs="宋体"/>
                <w:color w:val="000000"/>
                <w:sz w:val="24"/>
                <w:szCs w:val="24"/>
              </w:rPr>
              <w:t>泌</w:t>
            </w:r>
            <w:proofErr w:type="gramEnd"/>
            <w:r>
              <w:rPr>
                <w:rFonts w:ascii="宋体" w:hAnsi="宋体" w:cs="宋体"/>
                <w:color w:val="000000"/>
                <w:sz w:val="24"/>
                <w:szCs w:val="24"/>
              </w:rPr>
              <w:t>乳素、人绒毛膜促性腺激素+β亚单位、抗</w:t>
            </w:r>
            <w:proofErr w:type="gramStart"/>
            <w:r>
              <w:rPr>
                <w:rFonts w:ascii="宋体" w:hAnsi="宋体" w:cs="宋体"/>
                <w:color w:val="000000"/>
                <w:sz w:val="24"/>
                <w:szCs w:val="24"/>
              </w:rPr>
              <w:t>缪勒氏管抗体</w:t>
            </w:r>
            <w:proofErr w:type="gramEnd"/>
            <w:r>
              <w:rPr>
                <w:rFonts w:ascii="宋体" w:hAnsi="宋体" w:cs="宋体"/>
                <w:color w:val="000000"/>
                <w:sz w:val="24"/>
                <w:szCs w:val="24"/>
              </w:rPr>
              <w:t>等检测</w:t>
            </w:r>
          </w:p>
        </w:tc>
      </w:tr>
      <w:tr w:rsidR="009A106B"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试剂机上稳定时间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≥50天</w:t>
            </w:r>
          </w:p>
        </w:tc>
      </w:tr>
      <w:tr w:rsidR="009A106B"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DFEF"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室间质评</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159D"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通过国家卫</w:t>
            </w:r>
            <w:proofErr w:type="gramStart"/>
            <w:r>
              <w:rPr>
                <w:rFonts w:ascii="宋体" w:hAnsi="宋体" w:cs="宋体" w:hint="eastAsia"/>
                <w:color w:val="000000"/>
                <w:kern w:val="0"/>
                <w:sz w:val="24"/>
                <w:szCs w:val="24"/>
                <w:lang w:bidi="ar"/>
              </w:rPr>
              <w:t>健委室</w:t>
            </w:r>
            <w:proofErr w:type="gramEnd"/>
            <w:r>
              <w:rPr>
                <w:rFonts w:ascii="宋体" w:hAnsi="宋体" w:cs="宋体" w:hint="eastAsia"/>
                <w:color w:val="000000"/>
                <w:kern w:val="0"/>
                <w:sz w:val="24"/>
                <w:szCs w:val="24"/>
                <w:lang w:bidi="ar"/>
              </w:rPr>
              <w:t>间质评，甲状腺功能检测</w:t>
            </w:r>
          </w:p>
          <w:p w14:paraId="65E4B0B6"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：游离T3项目评价数量不低于150家医院，提供证明文件</w:t>
            </w:r>
          </w:p>
        </w:tc>
      </w:tr>
      <w:tr w:rsidR="009A106B"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5362DC5C"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加</w:t>
            </w:r>
            <w:proofErr w:type="gramStart"/>
            <w:r>
              <w:rPr>
                <w:rFonts w:ascii="宋体" w:hAnsi="宋体" w:cs="宋体"/>
                <w:color w:val="000000"/>
                <w:kern w:val="0"/>
                <w:sz w:val="24"/>
                <w:szCs w:val="24"/>
                <w:lang w:bidi="ar"/>
              </w:rPr>
              <w:t>样系统</w:t>
            </w:r>
            <w:proofErr w:type="gramEnd"/>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3C745D08"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采用一次性加</w:t>
            </w:r>
            <w:proofErr w:type="gramStart"/>
            <w:r>
              <w:rPr>
                <w:rFonts w:ascii="宋体" w:hAnsi="宋体" w:cs="宋体"/>
                <w:color w:val="000000"/>
                <w:kern w:val="0"/>
                <w:sz w:val="24"/>
                <w:szCs w:val="24"/>
                <w:lang w:bidi="ar"/>
              </w:rPr>
              <w:t>样系统</w:t>
            </w:r>
            <w:proofErr w:type="gramEnd"/>
          </w:p>
        </w:tc>
      </w:tr>
      <w:tr w:rsidR="009A106B" w14:paraId="10C16BB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3685"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38B9E648"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加载方式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3DC77EA"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可在线装载试剂盒</w:t>
            </w:r>
          </w:p>
        </w:tc>
      </w:tr>
      <w:tr w:rsidR="009A106B" w14:paraId="032CE9E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30EB"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3693F2A4"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单个免疫模块测试速度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77E026E"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color w:val="000000"/>
                <w:kern w:val="0"/>
                <w:sz w:val="24"/>
                <w:szCs w:val="24"/>
                <w:lang w:bidi="ar"/>
              </w:rPr>
              <w:t>300测试/小时</w:t>
            </w:r>
          </w:p>
        </w:tc>
      </w:tr>
      <w:tr w:rsidR="009A106B"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072BF5FC"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急诊项目检测时间</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14828BB"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color w:val="000000"/>
                <w:kern w:val="0"/>
                <w:sz w:val="24"/>
                <w:szCs w:val="24"/>
                <w:lang w:bidi="ar"/>
              </w:rPr>
              <w:t>10分钟</w:t>
            </w:r>
          </w:p>
        </w:tc>
      </w:tr>
      <w:tr w:rsidR="009A106B"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3A72D1C9"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自动稀释功能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1A92DCC"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具备</w:t>
            </w:r>
          </w:p>
        </w:tc>
      </w:tr>
      <w:tr w:rsidR="009A106B"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0C919D2E"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单个免疫模块试剂通道</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A38F15A"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color w:val="000000"/>
                <w:kern w:val="0"/>
                <w:sz w:val="24"/>
                <w:szCs w:val="24"/>
                <w:lang w:bidi="ar"/>
              </w:rPr>
              <w:t>45个</w:t>
            </w:r>
          </w:p>
        </w:tc>
      </w:tr>
      <w:tr w:rsidR="009A106B" w14:paraId="08843B2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0ED6"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5BFD988F"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定标</w:t>
            </w:r>
            <w:r>
              <w:rPr>
                <w:rFonts w:ascii="宋体" w:hAnsi="宋体" w:cs="宋体" w:hint="eastAsia"/>
                <w:color w:val="000000"/>
                <w:kern w:val="0"/>
                <w:sz w:val="24"/>
                <w:szCs w:val="24"/>
                <w:lang w:bidi="ar"/>
              </w:rPr>
              <w:t>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86026EC"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2点定标</w:t>
            </w:r>
          </w:p>
        </w:tc>
      </w:tr>
      <w:tr w:rsidR="009A106B" w14:paraId="16DCBA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2507"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37F7FC33"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β-</w:t>
            </w:r>
            <w:proofErr w:type="spellStart"/>
            <w:r>
              <w:rPr>
                <w:rFonts w:ascii="宋体" w:hAnsi="宋体" w:cs="宋体"/>
                <w:color w:val="000000"/>
                <w:kern w:val="0"/>
                <w:sz w:val="24"/>
                <w:szCs w:val="24"/>
                <w:lang w:bidi="ar"/>
              </w:rPr>
              <w:t>hCG</w:t>
            </w:r>
            <w:proofErr w:type="spellEnd"/>
            <w:r>
              <w:rPr>
                <w:rFonts w:ascii="宋体" w:hAnsi="宋体" w:cs="宋体"/>
                <w:color w:val="000000"/>
                <w:kern w:val="0"/>
                <w:sz w:val="24"/>
                <w:szCs w:val="24"/>
                <w:lang w:bidi="ar"/>
              </w:rPr>
              <w:t>试剂原始样本线性范围</w:t>
            </w:r>
            <w:r>
              <w:rPr>
                <w:rFonts w:ascii="宋体" w:hAnsi="宋体" w:cs="宋体" w:hint="eastAsia"/>
                <w:color w:val="000000"/>
                <w:kern w:val="0"/>
                <w:sz w:val="24"/>
                <w:szCs w:val="24"/>
                <w:lang w:bidi="ar"/>
              </w:rPr>
              <w:t>上限</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347DBFD"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color w:val="000000"/>
                <w:kern w:val="0"/>
                <w:sz w:val="24"/>
                <w:szCs w:val="24"/>
                <w:lang w:bidi="ar"/>
              </w:rPr>
              <w:t>5000IU/L</w:t>
            </w:r>
          </w:p>
        </w:tc>
      </w:tr>
      <w:tr w:rsidR="009A106B" w14:paraId="4292500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BA" w14:textId="77777777" w:rsidR="009A106B" w:rsidRDefault="00B03C4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6F0B0FD4"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单测试所需样本量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E173280" w14:textId="77777777" w:rsidR="009A106B" w:rsidRDefault="00B03C41">
            <w:pPr>
              <w:widowControl/>
              <w:jc w:val="lef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≤80微升</w:t>
            </w:r>
          </w:p>
        </w:tc>
      </w:tr>
    </w:tbl>
    <w:p w14:paraId="6D8FDA52" w14:textId="77777777" w:rsidR="009A106B" w:rsidRDefault="00B03C4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9A106B" w:rsidRDefault="00B03C41">
      <w:pPr>
        <w:rPr>
          <w:rFonts w:ascii="宋体" w:hAnsi="宋体"/>
          <w:sz w:val="28"/>
          <w:szCs w:val="28"/>
        </w:rPr>
      </w:pPr>
      <w:r>
        <w:rPr>
          <w:rFonts w:ascii="宋体" w:hAnsi="宋体" w:hint="eastAsia"/>
          <w:sz w:val="28"/>
          <w:szCs w:val="28"/>
        </w:rPr>
        <w:t>1、交货期：签订合同后30个工作日内。</w:t>
      </w:r>
    </w:p>
    <w:p w14:paraId="52A518E8" w14:textId="77777777" w:rsidR="009A106B" w:rsidRDefault="00B03C41">
      <w:pPr>
        <w:rPr>
          <w:rFonts w:ascii="宋体" w:hAnsi="宋体"/>
          <w:sz w:val="28"/>
          <w:szCs w:val="28"/>
        </w:rPr>
      </w:pPr>
      <w:r>
        <w:rPr>
          <w:rFonts w:ascii="宋体" w:hAnsi="宋体" w:hint="eastAsia"/>
          <w:sz w:val="28"/>
          <w:szCs w:val="28"/>
        </w:rPr>
        <w:t>2、交货地点：医院指定地点</w:t>
      </w:r>
    </w:p>
    <w:p w14:paraId="703AB819" w14:textId="77777777" w:rsidR="009A106B" w:rsidRDefault="00B03C41">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9A106B" w:rsidRDefault="00B03C41">
      <w:pPr>
        <w:rPr>
          <w:rFonts w:ascii="宋体" w:hAnsi="宋体"/>
          <w:sz w:val="28"/>
          <w:szCs w:val="28"/>
        </w:rPr>
      </w:pPr>
      <w:r>
        <w:rPr>
          <w:rFonts w:ascii="宋体" w:hAnsi="宋体" w:hint="eastAsia"/>
          <w:sz w:val="28"/>
          <w:szCs w:val="28"/>
        </w:rPr>
        <w:t>4、保修期：终身质保。</w:t>
      </w:r>
    </w:p>
    <w:p w14:paraId="37BC450A" w14:textId="77777777" w:rsidR="009A106B" w:rsidRDefault="00B03C41">
      <w:pPr>
        <w:rPr>
          <w:rFonts w:ascii="宋体" w:hAnsi="宋体"/>
          <w:kern w:val="0"/>
          <w:sz w:val="28"/>
          <w:szCs w:val="28"/>
        </w:rPr>
      </w:pPr>
      <w:r>
        <w:rPr>
          <w:rFonts w:ascii="宋体" w:hAnsi="宋体" w:hint="eastAsia"/>
          <w:kern w:val="0"/>
          <w:sz w:val="28"/>
          <w:szCs w:val="28"/>
        </w:rPr>
        <w:lastRenderedPageBreak/>
        <w:t>5、提供售后服务承诺书。</w:t>
      </w:r>
    </w:p>
    <w:p w14:paraId="743E4F70" w14:textId="77777777" w:rsidR="009A106B" w:rsidRDefault="00B03C41">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A106B" w:rsidRDefault="00B03C4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A106B"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A106B" w:rsidRDefault="00B03C41">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9A106B" w:rsidRDefault="00B03C41">
            <w:pPr>
              <w:spacing w:line="460" w:lineRule="exact"/>
              <w:jc w:val="center"/>
              <w:rPr>
                <w:rFonts w:ascii="宋体" w:hAnsi="宋体"/>
                <w:b/>
                <w:sz w:val="24"/>
                <w:szCs w:val="28"/>
              </w:rPr>
            </w:pPr>
            <w:r>
              <w:rPr>
                <w:rFonts w:ascii="宋体" w:hAnsi="宋体" w:hint="eastAsia"/>
                <w:b/>
                <w:sz w:val="24"/>
                <w:szCs w:val="28"/>
              </w:rPr>
              <w:t>评审因素</w:t>
            </w:r>
          </w:p>
        </w:tc>
      </w:tr>
      <w:tr w:rsidR="009A106B"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A106B" w:rsidRDefault="00B03C41">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A106B" w:rsidRDefault="00B03C41">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9A106B" w:rsidRDefault="00B03C41">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9A106B"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A106B" w:rsidRDefault="009A106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A106B" w:rsidRDefault="00B03C41">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9A106B" w:rsidRDefault="00B03C41">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9A106B"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A106B" w:rsidRDefault="009A106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A106B" w:rsidRDefault="00B03C41">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9A106B" w:rsidRDefault="00B03C41">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9A106B" w14:paraId="74376E6E" w14:textId="77777777">
        <w:trPr>
          <w:jc w:val="center"/>
        </w:trPr>
        <w:tc>
          <w:tcPr>
            <w:tcW w:w="688" w:type="dxa"/>
            <w:vMerge/>
            <w:tcBorders>
              <w:left w:val="single" w:sz="4" w:space="0" w:color="auto"/>
              <w:right w:val="single" w:sz="4" w:space="0" w:color="auto"/>
            </w:tcBorders>
            <w:vAlign w:val="center"/>
          </w:tcPr>
          <w:p w14:paraId="6FEB05BB" w14:textId="77777777" w:rsidR="009A106B" w:rsidRDefault="009A106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9A106B" w:rsidRDefault="00B03C41">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9A106B" w:rsidRDefault="00B03C41">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9A106B" w14:paraId="622FAB52" w14:textId="77777777">
        <w:trPr>
          <w:jc w:val="center"/>
        </w:trPr>
        <w:tc>
          <w:tcPr>
            <w:tcW w:w="688" w:type="dxa"/>
            <w:vMerge/>
            <w:tcBorders>
              <w:left w:val="single" w:sz="4" w:space="0" w:color="auto"/>
              <w:right w:val="single" w:sz="4" w:space="0" w:color="auto"/>
            </w:tcBorders>
            <w:vAlign w:val="center"/>
          </w:tcPr>
          <w:p w14:paraId="68307D39" w14:textId="77777777" w:rsidR="009A106B" w:rsidRDefault="009A106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9A106B" w:rsidRDefault="00B03C41">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6652795" w14:textId="77777777" w:rsidR="009A106B" w:rsidRDefault="00B03C41">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6DEAAB95" w14:textId="77777777" w:rsidR="009A106B" w:rsidRDefault="00B03C41">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（1）供应商必须符合医疗器械监督管理条例的规定，供应商为境内生产企业的，必须具有医疗器械生产许可证；供应商为代理企业的，必须具有第二类医疗器械经营备案凭证或医疗器械经营许可证；</w:t>
            </w:r>
          </w:p>
          <w:p w14:paraId="2F5033FA" w14:textId="77777777" w:rsidR="009A106B" w:rsidRDefault="00B03C41">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7C1BC6D8" w14:textId="77777777" w:rsidR="009A106B" w:rsidRDefault="00B03C41">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9A106B"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A106B" w:rsidRDefault="00B03C41">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A106B" w:rsidRDefault="00B03C41">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A106B" w:rsidRDefault="00B03C41">
            <w:pPr>
              <w:adjustRightInd w:val="0"/>
              <w:snapToGrid w:val="0"/>
              <w:rPr>
                <w:rFonts w:ascii="宋体" w:hAnsi="宋体"/>
                <w:sz w:val="24"/>
                <w:szCs w:val="28"/>
              </w:rPr>
            </w:pPr>
            <w:r>
              <w:rPr>
                <w:rFonts w:ascii="宋体" w:hAnsi="宋体" w:hint="eastAsia"/>
                <w:sz w:val="24"/>
                <w:szCs w:val="28"/>
              </w:rPr>
              <w:t>与营业执照等其他证件一致</w:t>
            </w:r>
          </w:p>
        </w:tc>
      </w:tr>
      <w:tr w:rsidR="009A106B"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A106B" w:rsidRDefault="009A106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A106B" w:rsidRDefault="00B03C41">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A106B" w:rsidRDefault="00B03C41">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9A106B"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A106B" w:rsidRDefault="009A106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A106B" w:rsidRDefault="00B03C41">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A106B" w:rsidRDefault="00B03C41">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9A106B"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A106B" w:rsidRDefault="009A106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A106B" w:rsidRDefault="00B03C41">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A106B" w:rsidRDefault="00B03C41">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9A106B"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A106B" w:rsidRDefault="009A106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A106B" w:rsidRDefault="00B03C41">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A106B" w:rsidRDefault="00B03C41">
            <w:pPr>
              <w:adjustRightInd w:val="0"/>
              <w:snapToGrid w:val="0"/>
              <w:jc w:val="left"/>
              <w:rPr>
                <w:rFonts w:ascii="宋体" w:hAnsi="宋体"/>
                <w:sz w:val="24"/>
                <w:szCs w:val="28"/>
              </w:rPr>
            </w:pPr>
            <w:r>
              <w:rPr>
                <w:rFonts w:ascii="宋体" w:hAnsi="宋体" w:hint="eastAsia"/>
                <w:sz w:val="24"/>
                <w:szCs w:val="28"/>
              </w:rPr>
              <w:t>符合采购文件要求</w:t>
            </w:r>
          </w:p>
        </w:tc>
      </w:tr>
      <w:tr w:rsidR="009A106B"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A106B" w:rsidRDefault="009A106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A106B" w:rsidRDefault="00B03C41">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A106B" w:rsidRDefault="00B03C41">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9A106B" w:rsidRDefault="00B03C4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A106B" w14:paraId="71D19D06" w14:textId="77777777">
        <w:trPr>
          <w:jc w:val="center"/>
        </w:trPr>
        <w:tc>
          <w:tcPr>
            <w:tcW w:w="745" w:type="dxa"/>
            <w:vAlign w:val="center"/>
          </w:tcPr>
          <w:p w14:paraId="61BFC27F" w14:textId="77777777" w:rsidR="009A106B" w:rsidRDefault="00B03C4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9A106B" w:rsidRDefault="00B03C4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9A106B" w:rsidRDefault="00B03C4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A106B" w:rsidRDefault="00B03C4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A106B" w:rsidRDefault="00B03C4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9A106B" w14:paraId="50233514" w14:textId="77777777">
        <w:trPr>
          <w:jc w:val="center"/>
        </w:trPr>
        <w:tc>
          <w:tcPr>
            <w:tcW w:w="745" w:type="dxa"/>
            <w:vMerge w:val="restart"/>
            <w:vAlign w:val="center"/>
          </w:tcPr>
          <w:p w14:paraId="768CD85A"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9A106B" w:rsidRDefault="00B03C41">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9A106B" w:rsidRDefault="00B03C41">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08D730CE" w14:textId="77777777" w:rsidR="009A106B" w:rsidRDefault="00B03C41">
            <w:pPr>
              <w:jc w:val="left"/>
              <w:rPr>
                <w:rFonts w:ascii="宋体" w:hAnsi="宋体" w:cs="宋体"/>
                <w:sz w:val="24"/>
                <w:szCs w:val="24"/>
              </w:rPr>
            </w:pPr>
            <w:r>
              <w:rPr>
                <w:rFonts w:ascii="宋体" w:hAnsi="宋体" w:cs="宋体" w:hint="eastAsia"/>
                <w:sz w:val="24"/>
                <w:szCs w:val="24"/>
              </w:rPr>
              <w:t>提供近三年（2022年10月1日至今），针对所投产品（免疫分析仪）每提供一份合格业绩得2分，此项最高得10分。</w:t>
            </w:r>
          </w:p>
          <w:p w14:paraId="33980943" w14:textId="77777777" w:rsidR="009A106B" w:rsidRDefault="00B03C41">
            <w:pPr>
              <w:jc w:val="left"/>
              <w:rPr>
                <w:rFonts w:ascii="宋体" w:hAnsi="宋体" w:cs="宋体"/>
                <w:kern w:val="0"/>
                <w:sz w:val="24"/>
                <w:szCs w:val="24"/>
              </w:rPr>
            </w:pPr>
            <w:r>
              <w:rPr>
                <w:rFonts w:ascii="宋体" w:hAnsi="宋体" w:cs="宋体" w:hint="eastAsia"/>
                <w:sz w:val="24"/>
                <w:szCs w:val="24"/>
              </w:rPr>
              <w:lastRenderedPageBreak/>
              <w:t>备注：提供采购合同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公章，合同扫描</w:t>
            </w:r>
            <w:proofErr w:type="gramStart"/>
            <w:r>
              <w:rPr>
                <w:rFonts w:ascii="宋体" w:hAnsi="宋体" w:cs="宋体" w:hint="eastAsia"/>
                <w:sz w:val="24"/>
                <w:szCs w:val="24"/>
              </w:rPr>
              <w:t>件需能够</w:t>
            </w:r>
            <w:proofErr w:type="gramEnd"/>
            <w:r>
              <w:rPr>
                <w:rFonts w:ascii="宋体" w:hAnsi="宋体" w:cs="宋体" w:hint="eastAsia"/>
                <w:sz w:val="24"/>
                <w:szCs w:val="24"/>
              </w:rPr>
              <w:t>识别设备品牌和类型，业绩仅限同品牌同类型产品，不限规格型号，不限供应商，未提供不得分。</w:t>
            </w:r>
          </w:p>
        </w:tc>
      </w:tr>
      <w:tr w:rsidR="009A106B" w14:paraId="54208A8E" w14:textId="77777777">
        <w:trPr>
          <w:jc w:val="center"/>
        </w:trPr>
        <w:tc>
          <w:tcPr>
            <w:tcW w:w="745" w:type="dxa"/>
            <w:vMerge/>
            <w:vAlign w:val="center"/>
          </w:tcPr>
          <w:p w14:paraId="53D04AA4" w14:textId="77777777" w:rsidR="009A106B" w:rsidRDefault="009A106B">
            <w:pPr>
              <w:adjustRightInd w:val="0"/>
              <w:snapToGrid w:val="0"/>
              <w:jc w:val="center"/>
              <w:rPr>
                <w:rFonts w:ascii="宋体" w:hAnsi="宋体" w:cs="宋体"/>
                <w:b/>
                <w:sz w:val="24"/>
                <w:szCs w:val="24"/>
              </w:rPr>
            </w:pPr>
          </w:p>
        </w:tc>
        <w:tc>
          <w:tcPr>
            <w:tcW w:w="1134" w:type="dxa"/>
            <w:shd w:val="clear" w:color="auto" w:fill="auto"/>
            <w:vAlign w:val="center"/>
          </w:tcPr>
          <w:p w14:paraId="5346E54C" w14:textId="77777777" w:rsidR="009A106B" w:rsidRDefault="00B03C41">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313660BE" w14:textId="77777777" w:rsidR="009A106B" w:rsidRDefault="00B03C41">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5797C9F8" w14:textId="77777777" w:rsidR="009A106B" w:rsidRDefault="00B03C41">
            <w:pPr>
              <w:jc w:val="left"/>
              <w:rPr>
                <w:rFonts w:ascii="宋体" w:hAnsi="宋体" w:cs="宋体"/>
                <w:sz w:val="24"/>
                <w:szCs w:val="24"/>
              </w:rPr>
            </w:pPr>
            <w:r>
              <w:rPr>
                <w:rFonts w:ascii="宋体" w:hAnsi="宋体" w:cs="宋体" w:hint="eastAsia"/>
                <w:sz w:val="24"/>
                <w:szCs w:val="24"/>
              </w:rPr>
              <w:t>提供售后服务承诺函，承诺设备终身质保，若设备故障短期无法修复，能够及时提供备用机，承诺函需加盖公章，未提供不得分。</w:t>
            </w:r>
          </w:p>
        </w:tc>
      </w:tr>
      <w:tr w:rsidR="009A106B" w14:paraId="63F852F8" w14:textId="77777777">
        <w:trPr>
          <w:jc w:val="center"/>
        </w:trPr>
        <w:tc>
          <w:tcPr>
            <w:tcW w:w="745" w:type="dxa"/>
            <w:vMerge/>
            <w:vAlign w:val="center"/>
          </w:tcPr>
          <w:p w14:paraId="2B3BA1FE" w14:textId="77777777" w:rsidR="009A106B" w:rsidRDefault="009A106B">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9A106B" w:rsidRDefault="00B03C41">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9A106B" w:rsidRDefault="00B03C41">
            <w:pPr>
              <w:jc w:val="center"/>
              <w:rPr>
                <w:rFonts w:ascii="宋体" w:hAnsi="宋体" w:cs="宋体"/>
                <w:kern w:val="0"/>
                <w:sz w:val="24"/>
                <w:szCs w:val="24"/>
              </w:rPr>
            </w:pPr>
            <w:r>
              <w:rPr>
                <w:rFonts w:ascii="宋体" w:hAnsi="宋体" w:cs="宋体" w:hint="eastAsia"/>
                <w:sz w:val="24"/>
                <w:szCs w:val="24"/>
              </w:rPr>
              <w:t>12</w:t>
            </w:r>
          </w:p>
        </w:tc>
        <w:tc>
          <w:tcPr>
            <w:tcW w:w="7087" w:type="dxa"/>
            <w:shd w:val="clear" w:color="auto" w:fill="auto"/>
            <w:vAlign w:val="center"/>
          </w:tcPr>
          <w:p w14:paraId="5132973E" w14:textId="77777777" w:rsidR="009A106B" w:rsidRDefault="00B03C41">
            <w:pPr>
              <w:jc w:val="left"/>
              <w:rPr>
                <w:rFonts w:ascii="宋体" w:hAnsi="宋体" w:cs="宋体"/>
                <w:sz w:val="24"/>
                <w:szCs w:val="24"/>
              </w:rPr>
            </w:pPr>
            <w:r>
              <w:rPr>
                <w:rFonts w:ascii="宋体" w:hAnsi="宋体" w:cs="宋体" w:hint="eastAsia"/>
                <w:sz w:val="24"/>
                <w:szCs w:val="24"/>
              </w:rPr>
              <w:t>根据投标人针对本项目提供的售后服务方案，包括设备安装验收与培训、预防性维护保养与质控、服务响应与技术支持、应急保障方案等4方面内容，从符合度、完整性、合理性进行综合评价：</w:t>
            </w:r>
          </w:p>
          <w:p w14:paraId="39A508D4" w14:textId="77777777" w:rsidR="009A106B" w:rsidRDefault="00B03C41">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9A106B" w:rsidRDefault="00B03C41">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9A106B" w:rsidRDefault="00B03C41">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9A106B" w:rsidRDefault="00B03C41">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9A106B" w:rsidRDefault="00B03C41">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每个内容完全满足以上全部评价要求的得3分，有欠缺的扣1.5分，不可行或未提供的不得分，本项满分12分。 </w:t>
            </w:r>
          </w:p>
        </w:tc>
      </w:tr>
      <w:tr w:rsidR="009A106B" w14:paraId="52A1DC1D" w14:textId="77777777">
        <w:trPr>
          <w:jc w:val="center"/>
        </w:trPr>
        <w:tc>
          <w:tcPr>
            <w:tcW w:w="745" w:type="dxa"/>
            <w:vAlign w:val="center"/>
          </w:tcPr>
          <w:p w14:paraId="3FF6D0BD"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9A106B" w:rsidRDefault="00B03C41">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9A106B" w:rsidRDefault="00B03C41">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9A106B" w:rsidRDefault="00B03C41">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tcPr>
          <w:p w14:paraId="4C0D3B4B"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1、技术指标全部符合采购要求得43分，最低得0分；</w:t>
            </w:r>
          </w:p>
          <w:p w14:paraId="498CF060"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”号的关键技术参数共2项，每一项负偏离扣5分；</w:t>
            </w:r>
          </w:p>
          <w:p w14:paraId="2C9EFC6F"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9A106B" w14:paraId="2EB2D51B" w14:textId="77777777">
        <w:trPr>
          <w:jc w:val="center"/>
        </w:trPr>
        <w:tc>
          <w:tcPr>
            <w:tcW w:w="745" w:type="dxa"/>
            <w:vAlign w:val="center"/>
          </w:tcPr>
          <w:p w14:paraId="25BBBF2B"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9A106B" w:rsidRDefault="00B03C41">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9A106B" w:rsidRDefault="00B03C41">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9A106B" w:rsidRDefault="00B03C41">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62EFCA12"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9A106B" w:rsidRDefault="00B03C41">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9A106B" w:rsidRDefault="00B03C4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A106B" w:rsidRDefault="00B03C4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A106B" w:rsidRDefault="00B03C4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A106B" w:rsidRDefault="00B03C4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A106B" w:rsidRDefault="00B03C41">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A106B" w:rsidRDefault="00B03C4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A106B" w:rsidRDefault="00B03C4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A106B" w:rsidRDefault="00B03C4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9A106B" w:rsidRDefault="009A106B">
      <w:pPr>
        <w:spacing w:line="340" w:lineRule="exact"/>
        <w:ind w:rightChars="-94" w:right="-197"/>
        <w:rPr>
          <w:rFonts w:ascii="宋体" w:hAnsi="宋体" w:cs="宋体"/>
          <w:color w:val="FF0000"/>
          <w:kern w:val="0"/>
          <w:sz w:val="28"/>
          <w:szCs w:val="28"/>
        </w:rPr>
        <w:sectPr w:rsidR="009A106B">
          <w:pgSz w:w="11906" w:h="16838"/>
          <w:pgMar w:top="1440" w:right="1800" w:bottom="1440" w:left="1800" w:header="851" w:footer="992" w:gutter="0"/>
          <w:cols w:space="720"/>
          <w:docGrid w:type="lines" w:linePitch="312"/>
        </w:sectPr>
      </w:pPr>
    </w:p>
    <w:p w14:paraId="5FB89F99" w14:textId="77777777" w:rsidR="00B03C41" w:rsidRDefault="00B03C41" w:rsidP="00B03C41">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8CF973C" w14:textId="77777777" w:rsidR="00B03C41" w:rsidRDefault="00B03C41" w:rsidP="00B03C41">
      <w:pPr>
        <w:rPr>
          <w:rFonts w:ascii="宋体" w:hAnsi="宋体"/>
        </w:rPr>
      </w:pPr>
    </w:p>
    <w:p w14:paraId="5EE9ACCA" w14:textId="77777777" w:rsidR="00B03C41" w:rsidRDefault="00B03C41" w:rsidP="00B03C41">
      <w:pPr>
        <w:pStyle w:val="4"/>
        <w:jc w:val="center"/>
        <w:rPr>
          <w:rFonts w:ascii="黑体" w:eastAsia="黑体" w:hAnsi="黑体"/>
          <w:b/>
          <w:bCs/>
          <w:sz w:val="44"/>
          <w:szCs w:val="44"/>
        </w:rPr>
      </w:pPr>
    </w:p>
    <w:p w14:paraId="4596B2F9" w14:textId="77777777" w:rsidR="00B03C41" w:rsidRDefault="00B03C41" w:rsidP="00B03C41">
      <w:pPr>
        <w:pStyle w:val="4"/>
        <w:jc w:val="center"/>
        <w:rPr>
          <w:rFonts w:ascii="黑体" w:eastAsia="黑体" w:hAnsi="黑体"/>
          <w:b/>
          <w:bCs/>
          <w:sz w:val="44"/>
          <w:szCs w:val="44"/>
        </w:rPr>
      </w:pPr>
    </w:p>
    <w:p w14:paraId="415CE262" w14:textId="77777777" w:rsidR="00B03C41" w:rsidRDefault="00B03C41" w:rsidP="00B03C41">
      <w:pPr>
        <w:pStyle w:val="4"/>
        <w:rPr>
          <w:rFonts w:ascii="楷体_GB2312" w:eastAsia="楷体_GB2312"/>
          <w:b/>
          <w:bCs/>
          <w:sz w:val="54"/>
        </w:rPr>
      </w:pPr>
    </w:p>
    <w:p w14:paraId="2365A0F8" w14:textId="77777777" w:rsidR="00B03C41" w:rsidRDefault="00B03C41" w:rsidP="00B03C41">
      <w:pPr>
        <w:pStyle w:val="4"/>
        <w:jc w:val="center"/>
        <w:rPr>
          <w:rFonts w:ascii="黑体" w:eastAsia="黑体" w:hAnsi="黑体"/>
          <w:b/>
          <w:bCs/>
          <w:sz w:val="88"/>
          <w:szCs w:val="88"/>
        </w:rPr>
      </w:pPr>
      <w:r>
        <w:rPr>
          <w:rFonts w:ascii="黑体" w:eastAsia="黑体" w:hAnsi="黑体" w:hint="eastAsia"/>
          <w:b/>
          <w:bCs/>
          <w:sz w:val="88"/>
          <w:szCs w:val="88"/>
        </w:rPr>
        <w:t>投标文件</w:t>
      </w:r>
    </w:p>
    <w:p w14:paraId="0CDD1BFE" w14:textId="77777777" w:rsidR="00B03C41" w:rsidRDefault="00B03C41" w:rsidP="00B03C41">
      <w:pPr>
        <w:pStyle w:val="4"/>
        <w:spacing w:line="500" w:lineRule="exact"/>
        <w:rPr>
          <w:rFonts w:ascii="楷体_GB2312" w:eastAsia="楷体_GB2312"/>
          <w:b/>
          <w:sz w:val="32"/>
          <w:szCs w:val="32"/>
        </w:rPr>
      </w:pPr>
    </w:p>
    <w:p w14:paraId="1987A735" w14:textId="77777777" w:rsidR="00B03C41" w:rsidRDefault="00B03C41" w:rsidP="00B03C41">
      <w:pPr>
        <w:pStyle w:val="4"/>
        <w:spacing w:line="500" w:lineRule="exact"/>
        <w:ind w:firstLineChars="200" w:firstLine="562"/>
        <w:rPr>
          <w:rFonts w:ascii="楷体_GB2312" w:eastAsia="楷体_GB2312"/>
          <w:b/>
          <w:sz w:val="28"/>
        </w:rPr>
      </w:pPr>
    </w:p>
    <w:p w14:paraId="04265E1F" w14:textId="77777777" w:rsidR="00B03C41" w:rsidRDefault="00B03C41" w:rsidP="00B03C41">
      <w:pPr>
        <w:pStyle w:val="4"/>
        <w:spacing w:line="500" w:lineRule="exact"/>
        <w:ind w:firstLineChars="200" w:firstLine="560"/>
        <w:rPr>
          <w:rFonts w:ascii="楷体_GB2312" w:eastAsia="楷体_GB2312"/>
          <w:sz w:val="28"/>
        </w:rPr>
      </w:pPr>
    </w:p>
    <w:p w14:paraId="4EF571C6" w14:textId="77777777" w:rsidR="00B03C41" w:rsidRDefault="00B03C41" w:rsidP="00B03C41">
      <w:pPr>
        <w:pStyle w:val="4"/>
        <w:spacing w:line="500" w:lineRule="exact"/>
        <w:ind w:firstLineChars="200" w:firstLine="560"/>
        <w:rPr>
          <w:rFonts w:ascii="楷体_GB2312" w:eastAsia="楷体_GB2312"/>
          <w:sz w:val="28"/>
        </w:rPr>
      </w:pPr>
    </w:p>
    <w:p w14:paraId="391AA0B5" w14:textId="77777777" w:rsidR="00B03C41" w:rsidRDefault="00B03C41" w:rsidP="00B03C41">
      <w:pPr>
        <w:pStyle w:val="4"/>
        <w:spacing w:line="500" w:lineRule="exact"/>
        <w:ind w:firstLineChars="200" w:firstLine="560"/>
        <w:rPr>
          <w:rFonts w:ascii="楷体_GB2312" w:eastAsia="楷体_GB2312"/>
          <w:sz w:val="28"/>
        </w:rPr>
      </w:pPr>
    </w:p>
    <w:p w14:paraId="4D94092F" w14:textId="77777777" w:rsidR="00B03C41" w:rsidRDefault="00B03C41" w:rsidP="00B03C41">
      <w:pPr>
        <w:pStyle w:val="4"/>
        <w:spacing w:line="500" w:lineRule="exact"/>
        <w:ind w:firstLineChars="200" w:firstLine="560"/>
        <w:rPr>
          <w:rFonts w:ascii="楷体_GB2312" w:eastAsia="楷体_GB2312"/>
          <w:sz w:val="28"/>
        </w:rPr>
      </w:pPr>
    </w:p>
    <w:p w14:paraId="43312A37" w14:textId="77777777" w:rsidR="00B03C41" w:rsidRDefault="00B03C41" w:rsidP="00B03C41">
      <w:pPr>
        <w:pStyle w:val="4"/>
        <w:spacing w:line="500" w:lineRule="exact"/>
        <w:ind w:firstLineChars="200" w:firstLine="560"/>
        <w:rPr>
          <w:rFonts w:ascii="楷体_GB2312" w:eastAsia="楷体_GB2312"/>
          <w:sz w:val="28"/>
        </w:rPr>
      </w:pPr>
    </w:p>
    <w:p w14:paraId="502D4729" w14:textId="77777777" w:rsidR="00B03C41" w:rsidRDefault="00B03C41" w:rsidP="00B03C41">
      <w:pPr>
        <w:pStyle w:val="4"/>
        <w:spacing w:line="500" w:lineRule="exact"/>
        <w:ind w:firstLineChars="200" w:firstLine="560"/>
        <w:rPr>
          <w:rFonts w:ascii="楷体_GB2312" w:eastAsia="楷体_GB2312"/>
          <w:sz w:val="28"/>
        </w:rPr>
      </w:pPr>
    </w:p>
    <w:p w14:paraId="740FDF29" w14:textId="77777777" w:rsidR="00B03C41" w:rsidRDefault="00B03C41" w:rsidP="00B03C4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FF11DFC" w14:textId="77777777" w:rsidR="00B03C41" w:rsidRDefault="00B03C41" w:rsidP="00B03C4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0180A38" w14:textId="77777777" w:rsidR="00B03C41" w:rsidRDefault="00B03C41" w:rsidP="00B03C4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54CA644" w14:textId="77777777" w:rsidR="00B03C41" w:rsidRDefault="00B03C41" w:rsidP="00B03C4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589340B7" w14:textId="77777777" w:rsidR="00B03C41" w:rsidRDefault="00B03C41" w:rsidP="00B03C41">
      <w:pPr>
        <w:ind w:leftChars="-67" w:left="-141" w:rightChars="-94" w:right="-197" w:firstLineChars="200" w:firstLine="883"/>
        <w:jc w:val="center"/>
        <w:rPr>
          <w:rFonts w:ascii="宋体" w:hAnsi="宋体"/>
          <w:b/>
          <w:sz w:val="44"/>
        </w:rPr>
      </w:pPr>
    </w:p>
    <w:p w14:paraId="242694EF" w14:textId="77777777" w:rsidR="00B03C41" w:rsidRDefault="00B03C41" w:rsidP="00B03C41">
      <w:pPr>
        <w:ind w:leftChars="-67" w:left="-141" w:rightChars="-94" w:right="-197" w:firstLineChars="200" w:firstLine="883"/>
        <w:jc w:val="center"/>
        <w:rPr>
          <w:rFonts w:ascii="宋体" w:hAnsi="宋体"/>
          <w:b/>
          <w:sz w:val="44"/>
        </w:rPr>
      </w:pPr>
    </w:p>
    <w:p w14:paraId="772C503D" w14:textId="77777777" w:rsidR="00B03C41" w:rsidRDefault="00B03C41" w:rsidP="00B03C41">
      <w:pPr>
        <w:ind w:leftChars="-67" w:left="-141" w:rightChars="-94" w:right="-197" w:firstLineChars="200" w:firstLine="883"/>
        <w:jc w:val="center"/>
        <w:rPr>
          <w:rFonts w:ascii="宋体" w:hAnsi="宋体"/>
          <w:b/>
          <w:sz w:val="44"/>
        </w:rPr>
      </w:pPr>
    </w:p>
    <w:p w14:paraId="7A0F35EF" w14:textId="77777777" w:rsidR="00B03C41" w:rsidRDefault="00B03C41" w:rsidP="00B03C41">
      <w:pPr>
        <w:spacing w:line="360" w:lineRule="auto"/>
        <w:jc w:val="center"/>
        <w:rPr>
          <w:rFonts w:ascii="宋体" w:hAnsi="宋体"/>
          <w:b/>
          <w:sz w:val="28"/>
        </w:rPr>
      </w:pPr>
      <w:r>
        <w:rPr>
          <w:rFonts w:ascii="宋体" w:hAnsi="宋体" w:hint="eastAsia"/>
          <w:b/>
          <w:sz w:val="28"/>
        </w:rPr>
        <w:lastRenderedPageBreak/>
        <w:t>法定代表人资格证明书</w:t>
      </w:r>
    </w:p>
    <w:p w14:paraId="349502BE" w14:textId="77777777" w:rsidR="00B03C41" w:rsidRDefault="00B03C41" w:rsidP="00B03C41">
      <w:pPr>
        <w:spacing w:line="360" w:lineRule="auto"/>
        <w:rPr>
          <w:rFonts w:ascii="宋体" w:hAnsi="宋体"/>
          <w:sz w:val="24"/>
        </w:rPr>
      </w:pPr>
    </w:p>
    <w:p w14:paraId="539702AC" w14:textId="77777777" w:rsidR="00B03C41" w:rsidRDefault="00B03C41" w:rsidP="00B03C4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4E5D8B"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0678E43"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FC98857" w14:textId="77777777" w:rsidR="00B03C41" w:rsidRDefault="00B03C41" w:rsidP="00B03C4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1804FF0"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2879E54"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7D1C4D1"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57890FE" w14:textId="77777777" w:rsidR="00B03C41" w:rsidRDefault="00B03C41" w:rsidP="00B03C4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C41" w14:paraId="036B1326"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3D5F3EE9" w14:textId="77777777" w:rsidR="00B03C41" w:rsidRDefault="00B03C41" w:rsidP="00ED1CF3">
            <w:pPr>
              <w:pStyle w:val="000"/>
              <w:adjustRightInd w:val="0"/>
              <w:snapToGrid w:val="0"/>
              <w:spacing w:line="500" w:lineRule="exact"/>
              <w:jc w:val="center"/>
              <w:rPr>
                <w:rFonts w:ascii="宋体" w:hAnsi="宋体"/>
                <w:szCs w:val="28"/>
              </w:rPr>
            </w:pPr>
          </w:p>
          <w:p w14:paraId="09FD33EF" w14:textId="77777777" w:rsidR="00B03C41" w:rsidRDefault="00B03C41" w:rsidP="00ED1CF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1BE0FA5" w14:textId="77777777" w:rsidR="00B03C41" w:rsidRDefault="00B03C41" w:rsidP="00ED1CF3">
            <w:pPr>
              <w:pStyle w:val="000"/>
              <w:adjustRightInd w:val="0"/>
              <w:snapToGrid w:val="0"/>
              <w:spacing w:line="500" w:lineRule="exact"/>
              <w:jc w:val="center"/>
              <w:rPr>
                <w:rFonts w:ascii="宋体" w:hAnsi="宋体"/>
                <w:szCs w:val="28"/>
              </w:rPr>
            </w:pPr>
          </w:p>
        </w:tc>
      </w:tr>
    </w:tbl>
    <w:p w14:paraId="3DCA42FD" w14:textId="77777777" w:rsidR="00B03C41" w:rsidRDefault="00B03C41" w:rsidP="00B03C41">
      <w:pPr>
        <w:pStyle w:val="000"/>
        <w:adjustRightInd w:val="0"/>
        <w:snapToGrid w:val="0"/>
        <w:spacing w:line="500" w:lineRule="exact"/>
        <w:rPr>
          <w:rFonts w:ascii="宋体" w:hAnsi="宋体"/>
          <w:szCs w:val="28"/>
        </w:rPr>
      </w:pPr>
    </w:p>
    <w:p w14:paraId="1378C7DE"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B984EF7"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1A1FDD" w14:textId="77777777" w:rsidR="00B03C41" w:rsidRDefault="00B03C41" w:rsidP="00B03C4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453BBA" w14:textId="77777777" w:rsidR="00B03C41" w:rsidRDefault="00B03C41" w:rsidP="00B03C41">
      <w:pPr>
        <w:spacing w:line="360" w:lineRule="auto"/>
        <w:jc w:val="right"/>
        <w:rPr>
          <w:rFonts w:ascii="宋体" w:hAnsi="宋体"/>
          <w:sz w:val="24"/>
        </w:rPr>
      </w:pPr>
    </w:p>
    <w:p w14:paraId="31110B43" w14:textId="77777777" w:rsidR="00B03C41" w:rsidRDefault="00B03C41" w:rsidP="00B03C4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5E9E81F" w14:textId="77777777" w:rsidR="00B03C41" w:rsidRDefault="00B03C41" w:rsidP="00B03C41">
      <w:pPr>
        <w:spacing w:line="360" w:lineRule="auto"/>
        <w:jc w:val="right"/>
        <w:rPr>
          <w:rFonts w:ascii="宋体" w:hAnsi="宋体"/>
          <w:sz w:val="24"/>
        </w:rPr>
        <w:sectPr w:rsidR="00B03C41">
          <w:pgSz w:w="11906" w:h="16838"/>
          <w:pgMar w:top="1440" w:right="1800" w:bottom="1440" w:left="1800" w:header="851" w:footer="992" w:gutter="0"/>
          <w:cols w:space="720"/>
          <w:docGrid w:type="lines" w:linePitch="312"/>
        </w:sectPr>
      </w:pPr>
    </w:p>
    <w:p w14:paraId="297AE4D9" w14:textId="77777777" w:rsidR="00B03C41" w:rsidRDefault="00B03C41" w:rsidP="00B03C41">
      <w:pPr>
        <w:pStyle w:val="300"/>
      </w:pPr>
      <w:r>
        <w:rPr>
          <w:rFonts w:hint="eastAsia"/>
        </w:rPr>
        <w:lastRenderedPageBreak/>
        <w:t xml:space="preserve">单位负责人资格证明文件 </w:t>
      </w:r>
    </w:p>
    <w:p w14:paraId="6AAA2EC6" w14:textId="77777777" w:rsidR="00B03C41" w:rsidRDefault="00B03C41" w:rsidP="00B03C4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DD148E2" w14:textId="77777777" w:rsidR="00B03C41" w:rsidRDefault="00B03C41" w:rsidP="00B03C4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0E5CF9C" w14:textId="77777777" w:rsidR="00B03C41" w:rsidRDefault="00B03C41" w:rsidP="00B03C4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B5A4E6B" w14:textId="77777777" w:rsidR="00B03C41" w:rsidRDefault="00B03C41" w:rsidP="00B03C4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27F21EF" w14:textId="77777777" w:rsidR="00B03C41" w:rsidRDefault="00B03C41" w:rsidP="00B03C4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45A29C" w14:textId="77777777" w:rsidR="00B03C41" w:rsidRDefault="00B03C41" w:rsidP="00B03C4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47BEF29" w14:textId="77777777" w:rsidR="00B03C41" w:rsidRDefault="00B03C41" w:rsidP="00B03C4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192C7BB" w14:textId="77777777" w:rsidR="00B03C41" w:rsidRDefault="00B03C41" w:rsidP="00B03C4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C41" w14:paraId="4F11E3A5"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57054333" w14:textId="77777777" w:rsidR="00B03C41" w:rsidRDefault="00B03C41" w:rsidP="00ED1CF3">
            <w:pPr>
              <w:pStyle w:val="000"/>
              <w:adjustRightInd w:val="0"/>
              <w:snapToGrid w:val="0"/>
              <w:spacing w:line="500" w:lineRule="exact"/>
              <w:jc w:val="center"/>
              <w:rPr>
                <w:rFonts w:ascii="宋体" w:hAnsi="宋体"/>
                <w:szCs w:val="28"/>
              </w:rPr>
            </w:pPr>
          </w:p>
          <w:p w14:paraId="7FEFD570" w14:textId="77777777" w:rsidR="00B03C41" w:rsidRDefault="00B03C41" w:rsidP="00ED1CF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EDC28B1" w14:textId="77777777" w:rsidR="00B03C41" w:rsidRDefault="00B03C41" w:rsidP="00ED1CF3">
            <w:pPr>
              <w:pStyle w:val="000"/>
              <w:adjustRightInd w:val="0"/>
              <w:snapToGrid w:val="0"/>
              <w:spacing w:line="500" w:lineRule="exact"/>
              <w:jc w:val="center"/>
              <w:rPr>
                <w:rFonts w:ascii="宋体" w:hAnsi="宋体"/>
                <w:szCs w:val="28"/>
              </w:rPr>
            </w:pPr>
          </w:p>
        </w:tc>
      </w:tr>
    </w:tbl>
    <w:p w14:paraId="7C570682" w14:textId="77777777" w:rsidR="00B03C41" w:rsidRDefault="00B03C41" w:rsidP="00B03C41">
      <w:pPr>
        <w:pStyle w:val="000"/>
        <w:adjustRightInd w:val="0"/>
        <w:snapToGrid w:val="0"/>
        <w:spacing w:line="500" w:lineRule="exact"/>
        <w:rPr>
          <w:rFonts w:ascii="宋体" w:hAnsi="宋体"/>
          <w:szCs w:val="28"/>
        </w:rPr>
      </w:pPr>
    </w:p>
    <w:p w14:paraId="31A193B3" w14:textId="77777777" w:rsidR="00B03C41" w:rsidRDefault="00B03C41" w:rsidP="00B03C4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EAC1837" w14:textId="77777777" w:rsidR="00B03C41" w:rsidRDefault="00B03C41" w:rsidP="00B03C4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B29B5D2" w14:textId="77777777" w:rsidR="00B03C41" w:rsidRDefault="00B03C41" w:rsidP="00B03C4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A3109D7" w14:textId="77777777" w:rsidR="00B03C41" w:rsidRDefault="00B03C41" w:rsidP="00B03C41">
      <w:pPr>
        <w:spacing w:line="360" w:lineRule="auto"/>
        <w:jc w:val="right"/>
        <w:rPr>
          <w:rFonts w:ascii="宋体" w:hAnsi="宋体"/>
          <w:sz w:val="24"/>
        </w:rPr>
      </w:pPr>
    </w:p>
    <w:p w14:paraId="66533AB2" w14:textId="77777777" w:rsidR="00B03C41" w:rsidRDefault="00B03C41" w:rsidP="00B03C41">
      <w:pPr>
        <w:spacing w:line="360" w:lineRule="auto"/>
        <w:jc w:val="center"/>
        <w:rPr>
          <w:rFonts w:ascii="宋体" w:hAnsi="宋体"/>
          <w:b/>
          <w:sz w:val="28"/>
          <w:szCs w:val="28"/>
        </w:rPr>
        <w:sectPr w:rsidR="00B03C4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1FFA458" w14:textId="77777777" w:rsidR="00B03C41" w:rsidRDefault="00B03C41" w:rsidP="00B03C41">
      <w:pPr>
        <w:pStyle w:val="300"/>
      </w:pPr>
      <w:r>
        <w:rPr>
          <w:rFonts w:hint="eastAsia"/>
        </w:rPr>
        <w:lastRenderedPageBreak/>
        <w:t xml:space="preserve">自然人资格证明文件 </w:t>
      </w:r>
    </w:p>
    <w:p w14:paraId="67508A19" w14:textId="77777777" w:rsidR="00B03C41" w:rsidRDefault="00B03C41" w:rsidP="00B03C4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7CEE1E3" w14:textId="77777777" w:rsidR="00B03C41" w:rsidRDefault="00B03C41" w:rsidP="00B03C4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6BC7E27" w14:textId="77777777" w:rsidR="00B03C41" w:rsidRDefault="00B03C41" w:rsidP="00B03C4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840A351" w14:textId="77777777" w:rsidR="00B03C41" w:rsidRDefault="00B03C41" w:rsidP="00B03C4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2C62BBA" w14:textId="77777777" w:rsidR="00B03C41" w:rsidRDefault="00B03C41" w:rsidP="00B03C4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788351F" w14:textId="77777777" w:rsidR="00B03C41" w:rsidRDefault="00B03C41" w:rsidP="00B03C4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F6AA2BB" w14:textId="77777777" w:rsidR="00B03C41" w:rsidRDefault="00B03C41" w:rsidP="00B03C4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8F1A9D1" w14:textId="77777777" w:rsidR="00B03C41" w:rsidRDefault="00B03C41" w:rsidP="00B03C4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C41" w14:paraId="775871BF"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5A0C6E26" w14:textId="77777777" w:rsidR="00B03C41" w:rsidRDefault="00B03C41" w:rsidP="00ED1CF3">
            <w:pPr>
              <w:pStyle w:val="000"/>
              <w:adjustRightInd w:val="0"/>
              <w:snapToGrid w:val="0"/>
              <w:spacing w:line="500" w:lineRule="exact"/>
              <w:jc w:val="center"/>
              <w:rPr>
                <w:rFonts w:ascii="宋体" w:hAnsi="宋体"/>
                <w:szCs w:val="28"/>
              </w:rPr>
            </w:pPr>
          </w:p>
          <w:p w14:paraId="29EA7CA0" w14:textId="77777777" w:rsidR="00B03C41" w:rsidRDefault="00B03C41" w:rsidP="00ED1CF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3BBD148" w14:textId="77777777" w:rsidR="00B03C41" w:rsidRDefault="00B03C41" w:rsidP="00ED1CF3">
            <w:pPr>
              <w:pStyle w:val="000"/>
              <w:adjustRightInd w:val="0"/>
              <w:snapToGrid w:val="0"/>
              <w:spacing w:line="500" w:lineRule="exact"/>
              <w:jc w:val="center"/>
              <w:rPr>
                <w:rFonts w:ascii="宋体" w:hAnsi="宋体"/>
                <w:szCs w:val="28"/>
              </w:rPr>
            </w:pPr>
          </w:p>
        </w:tc>
      </w:tr>
    </w:tbl>
    <w:p w14:paraId="1710AE3E" w14:textId="77777777" w:rsidR="00B03C41" w:rsidRDefault="00B03C41" w:rsidP="00B03C41">
      <w:pPr>
        <w:pStyle w:val="000"/>
        <w:adjustRightInd w:val="0"/>
        <w:snapToGrid w:val="0"/>
        <w:spacing w:line="500" w:lineRule="exact"/>
        <w:ind w:left="0" w:firstLine="0"/>
        <w:rPr>
          <w:rFonts w:ascii="宋体" w:hAnsi="宋体"/>
          <w:szCs w:val="28"/>
        </w:rPr>
      </w:pPr>
    </w:p>
    <w:p w14:paraId="75F92BC1" w14:textId="77777777" w:rsidR="00B03C41" w:rsidRDefault="00B03C41" w:rsidP="00B03C4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31083E5" w14:textId="77777777" w:rsidR="00B03C41" w:rsidRDefault="00B03C41" w:rsidP="00B03C4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BA0E0E6" w14:textId="77777777" w:rsidR="00B03C41" w:rsidRDefault="00B03C41" w:rsidP="00B03C4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E0C95F" w14:textId="77777777" w:rsidR="00B03C41" w:rsidRDefault="00B03C41" w:rsidP="00B03C41">
      <w:pPr>
        <w:pStyle w:val="300"/>
        <w:jc w:val="both"/>
        <w:rPr>
          <w:b w:val="0"/>
        </w:rPr>
      </w:pPr>
    </w:p>
    <w:p w14:paraId="5B9A17FA" w14:textId="77777777" w:rsidR="00B03C41" w:rsidRDefault="00B03C41" w:rsidP="00B03C41">
      <w:pPr>
        <w:pStyle w:val="30"/>
        <w:rPr>
          <w:sz w:val="28"/>
          <w:szCs w:val="28"/>
        </w:rPr>
        <w:sectPr w:rsidR="00B03C4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196C330" w14:textId="77777777" w:rsidR="00B03C41" w:rsidRDefault="00B03C41" w:rsidP="00B03C41">
      <w:pPr>
        <w:pStyle w:val="300"/>
      </w:pPr>
      <w:r>
        <w:rPr>
          <w:rFonts w:hint="eastAsia"/>
        </w:rPr>
        <w:lastRenderedPageBreak/>
        <w:t>授权委托书</w:t>
      </w:r>
    </w:p>
    <w:p w14:paraId="4FCADB75" w14:textId="77777777" w:rsidR="00B03C41" w:rsidRDefault="00B03C41" w:rsidP="00B03C4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51FB3C" w14:textId="77777777" w:rsidR="00B03C41" w:rsidRDefault="00B03C41" w:rsidP="00B03C4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81FFD92" w14:textId="77777777" w:rsidR="00B03C41" w:rsidRDefault="00B03C41" w:rsidP="00B03C4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E4F9C8A" w14:textId="77777777" w:rsidR="00B03C41" w:rsidRDefault="00B03C41" w:rsidP="00B03C4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F350D16" w14:textId="77777777" w:rsidR="00B03C41" w:rsidRDefault="00B03C41" w:rsidP="00B03C4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143CC40" w14:textId="77777777" w:rsidR="00B03C41" w:rsidRDefault="00B03C41" w:rsidP="00B03C41">
      <w:pPr>
        <w:pStyle w:val="000"/>
        <w:spacing w:before="0" w:after="0" w:line="240" w:lineRule="auto"/>
        <w:ind w:left="0" w:firstLine="0"/>
        <w:rPr>
          <w:rFonts w:ascii="宋体" w:hAnsi="宋体"/>
          <w:szCs w:val="28"/>
        </w:rPr>
      </w:pPr>
      <w:r>
        <w:rPr>
          <w:rFonts w:ascii="宋体" w:hAnsi="宋体" w:hint="eastAsia"/>
          <w:szCs w:val="28"/>
        </w:rPr>
        <w:t>附：</w:t>
      </w:r>
    </w:p>
    <w:p w14:paraId="30FF8320" w14:textId="77777777" w:rsidR="00B03C41" w:rsidRDefault="00B03C41" w:rsidP="00B03C4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5562E3A" w14:textId="77777777" w:rsidR="00B03C41" w:rsidRDefault="00B03C41" w:rsidP="00B03C4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03C41" w14:paraId="578ADB66" w14:textId="77777777" w:rsidTr="00ED1CF3">
        <w:trPr>
          <w:trHeight w:val="3862"/>
        </w:trPr>
        <w:tc>
          <w:tcPr>
            <w:tcW w:w="7663" w:type="dxa"/>
            <w:tcBorders>
              <w:top w:val="single" w:sz="4" w:space="0" w:color="auto"/>
              <w:left w:val="single" w:sz="4" w:space="0" w:color="auto"/>
              <w:bottom w:val="single" w:sz="4" w:space="0" w:color="auto"/>
              <w:right w:val="single" w:sz="4" w:space="0" w:color="auto"/>
            </w:tcBorders>
          </w:tcPr>
          <w:p w14:paraId="66384B79" w14:textId="77777777" w:rsidR="00B03C41" w:rsidRDefault="00B03C41" w:rsidP="00ED1CF3">
            <w:pPr>
              <w:pStyle w:val="000"/>
              <w:spacing w:line="500" w:lineRule="exact"/>
              <w:rPr>
                <w:rFonts w:ascii="宋体" w:hAnsi="宋体"/>
                <w:szCs w:val="28"/>
              </w:rPr>
            </w:pPr>
            <w:r>
              <w:rPr>
                <w:rFonts w:ascii="宋体" w:hAnsi="宋体" w:hint="eastAsia"/>
                <w:szCs w:val="28"/>
              </w:rPr>
              <w:t>粘贴被授权人身份证（扫描件）</w:t>
            </w:r>
          </w:p>
          <w:p w14:paraId="18B44A16" w14:textId="77777777" w:rsidR="00B03C41" w:rsidRDefault="00B03C41" w:rsidP="00ED1CF3">
            <w:pPr>
              <w:pStyle w:val="000"/>
              <w:spacing w:line="500" w:lineRule="exact"/>
              <w:rPr>
                <w:rFonts w:ascii="宋体" w:hAnsi="宋体"/>
                <w:szCs w:val="28"/>
              </w:rPr>
            </w:pPr>
          </w:p>
        </w:tc>
      </w:tr>
    </w:tbl>
    <w:p w14:paraId="050FB4BF" w14:textId="77777777" w:rsidR="00B03C41" w:rsidRDefault="00B03C41" w:rsidP="00B03C41">
      <w:pPr>
        <w:pStyle w:val="30"/>
        <w:rPr>
          <w:sz w:val="28"/>
          <w:szCs w:val="28"/>
        </w:rPr>
        <w:sectPr w:rsidR="00B03C4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695AAF3" w14:textId="77777777" w:rsidR="00B03C41" w:rsidRDefault="00B03C41" w:rsidP="00B03C41">
      <w:pPr>
        <w:jc w:val="center"/>
        <w:rPr>
          <w:rFonts w:ascii="宋体" w:hAnsi="宋体"/>
          <w:b/>
          <w:sz w:val="36"/>
          <w:szCs w:val="28"/>
        </w:rPr>
      </w:pPr>
      <w:r>
        <w:rPr>
          <w:rFonts w:ascii="宋体" w:hAnsi="宋体"/>
          <w:b/>
          <w:bCs/>
          <w:sz w:val="36"/>
          <w:szCs w:val="28"/>
        </w:rPr>
        <w:lastRenderedPageBreak/>
        <w:t>承诺函</w:t>
      </w:r>
    </w:p>
    <w:p w14:paraId="76CC0284" w14:textId="77777777" w:rsidR="00B03C41" w:rsidRDefault="00B03C41" w:rsidP="00B03C41">
      <w:pPr>
        <w:jc w:val="center"/>
        <w:rPr>
          <w:rFonts w:ascii="宋体" w:hAnsi="宋体"/>
          <w:b/>
          <w:sz w:val="28"/>
          <w:szCs w:val="28"/>
        </w:rPr>
      </w:pPr>
    </w:p>
    <w:p w14:paraId="0B8984C8" w14:textId="77777777" w:rsidR="00B03C41" w:rsidRDefault="00B03C41" w:rsidP="00B03C4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5B7A5D4" w14:textId="77777777" w:rsidR="00B03C41" w:rsidRDefault="00B03C41" w:rsidP="00B03C4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1618031" w14:textId="77777777" w:rsidR="00B03C41" w:rsidRDefault="00B03C41" w:rsidP="00B03C4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47FD142" w14:textId="77777777" w:rsidR="00B03C41" w:rsidRDefault="00B03C41" w:rsidP="00B03C4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68BBBAC" w14:textId="77777777" w:rsidR="00B03C41" w:rsidRDefault="00B03C41" w:rsidP="00B03C41">
      <w:pPr>
        <w:tabs>
          <w:tab w:val="left" w:pos="854"/>
        </w:tabs>
        <w:spacing w:line="360" w:lineRule="auto"/>
        <w:rPr>
          <w:rFonts w:ascii="宋体" w:hAnsi="宋体"/>
          <w:bCs/>
          <w:sz w:val="28"/>
          <w:szCs w:val="28"/>
        </w:rPr>
      </w:pPr>
    </w:p>
    <w:p w14:paraId="19ABA881" w14:textId="77777777" w:rsidR="00B03C41" w:rsidRDefault="00B03C41" w:rsidP="00B03C41">
      <w:pPr>
        <w:tabs>
          <w:tab w:val="left" w:pos="854"/>
        </w:tabs>
        <w:spacing w:line="360" w:lineRule="auto"/>
        <w:rPr>
          <w:rFonts w:ascii="宋体" w:hAnsi="宋体"/>
          <w:bCs/>
          <w:sz w:val="28"/>
          <w:szCs w:val="28"/>
        </w:rPr>
      </w:pPr>
    </w:p>
    <w:p w14:paraId="696C095E" w14:textId="77777777" w:rsidR="00B03C41" w:rsidRDefault="00B03C41" w:rsidP="00B03C4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0B0574D" w14:textId="77777777" w:rsidR="00B03C41" w:rsidRDefault="00B03C41" w:rsidP="00B03C41">
      <w:pPr>
        <w:spacing w:line="500" w:lineRule="exact"/>
        <w:ind w:firstLine="720"/>
        <w:rPr>
          <w:rFonts w:ascii="宋体" w:hAnsi="宋体"/>
          <w:kern w:val="0"/>
          <w:sz w:val="28"/>
          <w:szCs w:val="28"/>
        </w:rPr>
      </w:pPr>
    </w:p>
    <w:p w14:paraId="3812245A" w14:textId="77777777" w:rsidR="00B03C41" w:rsidRDefault="00B03C41" w:rsidP="00B03C4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B096272" w14:textId="77777777" w:rsidR="00B03C41" w:rsidRDefault="00B03C41" w:rsidP="00B03C41">
      <w:pPr>
        <w:pStyle w:val="000"/>
        <w:spacing w:before="0" w:after="0" w:line="240" w:lineRule="auto"/>
        <w:ind w:left="1070" w:hangingChars="382" w:hanging="1070"/>
        <w:jc w:val="left"/>
        <w:rPr>
          <w:rFonts w:ascii="宋体" w:hAnsi="宋体"/>
          <w:kern w:val="0"/>
          <w:szCs w:val="28"/>
        </w:rPr>
      </w:pPr>
    </w:p>
    <w:p w14:paraId="22126969" w14:textId="77777777" w:rsidR="00B03C41" w:rsidRDefault="00B03C41" w:rsidP="00B03C4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9A106B" w:rsidRDefault="009A106B" w:rsidP="00B03C41">
      <w:pPr>
        <w:pStyle w:val="1"/>
        <w:rPr>
          <w:sz w:val="28"/>
          <w:szCs w:val="28"/>
        </w:rPr>
      </w:pPr>
    </w:p>
    <w:sectPr w:rsidR="009A106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12D10"/>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3FB8"/>
    <w:rsid w:val="00974385"/>
    <w:rsid w:val="009766A2"/>
    <w:rsid w:val="009772A8"/>
    <w:rsid w:val="009818DC"/>
    <w:rsid w:val="009A106B"/>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03C4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7F6AB2"/>
    <w:rsid w:val="07FC1375"/>
    <w:rsid w:val="08093C01"/>
    <w:rsid w:val="099B3142"/>
    <w:rsid w:val="09D92F4C"/>
    <w:rsid w:val="0AF7350A"/>
    <w:rsid w:val="0C2D3A23"/>
    <w:rsid w:val="0FF07241"/>
    <w:rsid w:val="10EC17B7"/>
    <w:rsid w:val="12BD7718"/>
    <w:rsid w:val="13936861"/>
    <w:rsid w:val="13AB521B"/>
    <w:rsid w:val="154B3E50"/>
    <w:rsid w:val="159A127A"/>
    <w:rsid w:val="19911404"/>
    <w:rsid w:val="1B9C64CF"/>
    <w:rsid w:val="1BDD38F4"/>
    <w:rsid w:val="1F5E20E9"/>
    <w:rsid w:val="28576781"/>
    <w:rsid w:val="2DD82CE3"/>
    <w:rsid w:val="2E8D371D"/>
    <w:rsid w:val="2F1C3757"/>
    <w:rsid w:val="321F5668"/>
    <w:rsid w:val="33416F74"/>
    <w:rsid w:val="3490318B"/>
    <w:rsid w:val="34DD1293"/>
    <w:rsid w:val="37CF580A"/>
    <w:rsid w:val="38226AEE"/>
    <w:rsid w:val="387E610D"/>
    <w:rsid w:val="39445D84"/>
    <w:rsid w:val="3B3D6F2F"/>
    <w:rsid w:val="45877724"/>
    <w:rsid w:val="472A229D"/>
    <w:rsid w:val="480F6281"/>
    <w:rsid w:val="4B045373"/>
    <w:rsid w:val="4CB0442A"/>
    <w:rsid w:val="4FE83BFE"/>
    <w:rsid w:val="53E34A51"/>
    <w:rsid w:val="56955A19"/>
    <w:rsid w:val="58A3441E"/>
    <w:rsid w:val="5A0E1D6B"/>
    <w:rsid w:val="5CE2128D"/>
    <w:rsid w:val="5E7650B1"/>
    <w:rsid w:val="5F1A2F60"/>
    <w:rsid w:val="607602AB"/>
    <w:rsid w:val="6086476A"/>
    <w:rsid w:val="64202DC6"/>
    <w:rsid w:val="668E54C0"/>
    <w:rsid w:val="6AD712F2"/>
    <w:rsid w:val="6BCC3834"/>
    <w:rsid w:val="6DFC42CE"/>
    <w:rsid w:val="6E1B45FE"/>
    <w:rsid w:val="72312642"/>
    <w:rsid w:val="737C7E7D"/>
    <w:rsid w:val="77106CCA"/>
    <w:rsid w:val="78154A91"/>
    <w:rsid w:val="784862B4"/>
    <w:rsid w:val="787B4617"/>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900702-A37C-4582-A48E-8B7DA322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paragraph" w:customStyle="1" w:styleId="ab">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890</Words>
  <Characters>5075</Characters>
  <Application>Microsoft Office Word</Application>
  <DocSecurity>0</DocSecurity>
  <Lines>42</Lines>
  <Paragraphs>11</Paragraphs>
  <ScaleCrop>false</ScaleCrop>
  <Company>Microsoft</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2025-10-23T03:12:00Z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