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3AABC">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14:paraId="4C26BBDC">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14:paraId="193E9E20">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w:t>
      </w:r>
      <w:r>
        <w:rPr>
          <w:rFonts w:hint="eastAsia"/>
          <w:sz w:val="28"/>
          <w:szCs w:val="28"/>
          <w:lang w:val="en-US" w:eastAsia="zh-CN"/>
        </w:rPr>
        <w:t>2025-2026年</w:t>
      </w:r>
      <w:r>
        <w:rPr>
          <w:rFonts w:hint="eastAsia"/>
          <w:sz w:val="28"/>
          <w:szCs w:val="28"/>
        </w:rPr>
        <w:t>专用盐采购项目</w:t>
      </w:r>
      <w:r>
        <w:rPr>
          <w:rFonts w:hint="eastAsia"/>
          <w:sz w:val="28"/>
          <w:szCs w:val="28"/>
          <w:lang w:eastAsia="zh-CN"/>
        </w:rPr>
        <w:t>（</w:t>
      </w:r>
      <w:r>
        <w:rPr>
          <w:rFonts w:hint="eastAsia"/>
          <w:sz w:val="28"/>
          <w:szCs w:val="28"/>
          <w:lang w:val="en-US" w:eastAsia="zh-CN"/>
        </w:rPr>
        <w:t>第二次）</w:t>
      </w:r>
      <w:r>
        <w:rPr>
          <w:rFonts w:hint="eastAsia"/>
          <w:sz w:val="28"/>
          <w:szCs w:val="28"/>
        </w:rPr>
        <w:t>进行院内采购，欢迎广大符合条件的投标人踊跃投标。</w:t>
      </w:r>
    </w:p>
    <w:p w14:paraId="568350C6">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6ED0627F">
      <w:pPr>
        <w:pStyle w:val="8"/>
        <w:shd w:val="clear" w:color="auto" w:fill="FFFFFF"/>
        <w:spacing w:before="0" w:beforeAutospacing="0" w:after="0" w:afterAutospacing="0"/>
        <w:ind w:firstLine="645"/>
        <w:rPr>
          <w:rFonts w:hint="default"/>
          <w:color w:val="000000"/>
          <w:sz w:val="28"/>
          <w:szCs w:val="28"/>
          <w:lang w:val="en-US" w:eastAsia="zh-CN"/>
        </w:rPr>
      </w:pPr>
      <w:r>
        <w:rPr>
          <w:sz w:val="28"/>
          <w:szCs w:val="28"/>
        </w:rPr>
        <w:t>1</w:t>
      </w:r>
      <w:r>
        <w:rPr>
          <w:rFonts w:hint="eastAsia"/>
          <w:sz w:val="28"/>
          <w:szCs w:val="28"/>
        </w:rPr>
        <w:t>、项目编号：</w:t>
      </w:r>
      <w:r>
        <w:rPr>
          <w:rFonts w:hint="eastAsia" w:ascii="宋体" w:hAnsi="宋体" w:eastAsia="宋体" w:cs="宋体"/>
          <w:i w:val="0"/>
          <w:iCs w:val="0"/>
          <w:caps w:val="0"/>
          <w:color w:val="000000"/>
          <w:spacing w:val="0"/>
          <w:sz w:val="28"/>
          <w:szCs w:val="28"/>
          <w:shd w:val="clear" w:fill="FFFFFF"/>
        </w:rPr>
        <w:t>YCZXYYZB-2025-A20</w:t>
      </w:r>
      <w:r>
        <w:rPr>
          <w:rFonts w:hint="eastAsia" w:ascii="宋体" w:hAnsi="宋体" w:eastAsia="宋体" w:cs="宋体"/>
          <w:i w:val="0"/>
          <w:iCs w:val="0"/>
          <w:caps w:val="0"/>
          <w:color w:val="000000"/>
          <w:spacing w:val="0"/>
          <w:sz w:val="28"/>
          <w:szCs w:val="28"/>
          <w:shd w:val="clear" w:fill="FFFFFF"/>
          <w:lang w:val="en-US" w:eastAsia="zh-CN"/>
        </w:rPr>
        <w:t>3</w:t>
      </w:r>
      <w:r>
        <w:rPr>
          <w:rFonts w:hint="eastAsia" w:cs="宋体"/>
          <w:i w:val="0"/>
          <w:iCs w:val="0"/>
          <w:caps w:val="0"/>
          <w:color w:val="000000"/>
          <w:spacing w:val="0"/>
          <w:sz w:val="28"/>
          <w:szCs w:val="28"/>
          <w:shd w:val="clear" w:fill="FFFFFF"/>
          <w:lang w:val="en-US" w:eastAsia="zh-CN"/>
        </w:rPr>
        <w:t>6（2）</w:t>
      </w:r>
    </w:p>
    <w:p w14:paraId="3F831C11">
      <w:pPr>
        <w:pStyle w:val="8"/>
        <w:shd w:val="clear" w:color="auto" w:fill="FFFFFF"/>
        <w:spacing w:before="0" w:beforeAutospacing="0" w:after="0" w:afterAutospacing="0"/>
        <w:ind w:firstLine="645"/>
        <w:rPr>
          <w:rFonts w:hint="eastAsia" w:eastAsia="宋体" w:cs="Times New Roman"/>
          <w:sz w:val="28"/>
          <w:szCs w:val="28"/>
          <w:lang w:eastAsia="zh-CN"/>
        </w:rPr>
      </w:pPr>
      <w:r>
        <w:rPr>
          <w:sz w:val="28"/>
          <w:szCs w:val="28"/>
        </w:rPr>
        <w:t>2</w:t>
      </w:r>
      <w:r>
        <w:rPr>
          <w:rFonts w:hint="eastAsia"/>
          <w:sz w:val="28"/>
          <w:szCs w:val="28"/>
        </w:rPr>
        <w:t>、项目名称：宜昌市中心人民医院2025-2026年专用盐采购项目</w:t>
      </w:r>
      <w:r>
        <w:rPr>
          <w:rFonts w:hint="eastAsia"/>
          <w:sz w:val="28"/>
          <w:szCs w:val="28"/>
          <w:lang w:eastAsia="zh-CN"/>
        </w:rPr>
        <w:t>（</w:t>
      </w:r>
      <w:r>
        <w:rPr>
          <w:rFonts w:hint="eastAsia"/>
          <w:sz w:val="28"/>
          <w:szCs w:val="28"/>
          <w:lang w:val="en-US" w:eastAsia="zh-CN"/>
        </w:rPr>
        <w:t>第二次）</w:t>
      </w:r>
    </w:p>
    <w:p w14:paraId="40BDD027">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14:paraId="55B4CCE3">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投标人在宜昌市中心人民医院官网（http://www.yczxyy.com）通知通告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41759643">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14:paraId="0AA2A9DF">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lang w:val="en-US" w:eastAsia="zh-CN"/>
        </w:rPr>
        <w:t>5</w:t>
      </w:r>
      <w:r>
        <w:rPr>
          <w:rFonts w:hint="eastAsia"/>
          <w:color w:val="FF0000"/>
          <w:sz w:val="28"/>
          <w:szCs w:val="28"/>
        </w:rPr>
        <w:t>年</w:t>
      </w:r>
      <w:r>
        <w:rPr>
          <w:rFonts w:hint="eastAsia"/>
          <w:color w:val="FF0000"/>
          <w:sz w:val="28"/>
          <w:szCs w:val="28"/>
          <w:lang w:val="en-US" w:eastAsia="zh-CN"/>
        </w:rPr>
        <w:t>11</w:t>
      </w:r>
      <w:r>
        <w:rPr>
          <w:rFonts w:hint="eastAsia"/>
          <w:color w:val="FF0000"/>
          <w:sz w:val="28"/>
          <w:szCs w:val="28"/>
        </w:rPr>
        <w:t>月</w:t>
      </w:r>
      <w:r>
        <w:rPr>
          <w:rFonts w:hint="eastAsia"/>
          <w:color w:val="FF0000"/>
          <w:sz w:val="28"/>
          <w:szCs w:val="28"/>
          <w:lang w:val="en-US" w:eastAsia="zh-CN"/>
        </w:rPr>
        <w:t>6</w:t>
      </w:r>
      <w:r>
        <w:rPr>
          <w:rFonts w:hint="eastAsia"/>
          <w:color w:val="FF0000"/>
          <w:sz w:val="28"/>
          <w:szCs w:val="28"/>
        </w:rPr>
        <w:t>日</w:t>
      </w:r>
      <w:r>
        <w:rPr>
          <w:color w:val="FF0000"/>
          <w:sz w:val="28"/>
          <w:szCs w:val="28"/>
        </w:rPr>
        <w:t>09:30</w:t>
      </w:r>
      <w:bookmarkStart w:id="9" w:name="_GoBack"/>
      <w:bookmarkEnd w:id="9"/>
      <w:r>
        <w:rPr>
          <w:rFonts w:hint="eastAsia"/>
          <w:sz w:val="28"/>
          <w:szCs w:val="28"/>
        </w:rPr>
        <w:t>。</w:t>
      </w:r>
    </w:p>
    <w:p w14:paraId="533A86B3">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77E7A805">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14:paraId="00850D60">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0F6EAABE">
      <w:pPr>
        <w:pStyle w:val="8"/>
        <w:shd w:val="clear" w:color="auto" w:fill="FFFFFF"/>
        <w:spacing w:before="0" w:beforeAutospacing="0" w:after="0" w:afterAutospacing="0"/>
        <w:ind w:firstLine="465"/>
        <w:rPr>
          <w:sz w:val="28"/>
          <w:szCs w:val="28"/>
        </w:rPr>
      </w:pPr>
      <w:r>
        <w:rPr>
          <w:rFonts w:hint="eastAsia"/>
          <w:sz w:val="28"/>
          <w:szCs w:val="28"/>
        </w:rPr>
        <w:t>（</w:t>
      </w:r>
      <w:r>
        <w:rPr>
          <w:sz w:val="28"/>
          <w:szCs w:val="28"/>
        </w:rPr>
        <w:t>3</w:t>
      </w:r>
      <w:r>
        <w:rPr>
          <w:rFonts w:hint="eastAsia"/>
          <w:sz w:val="28"/>
          <w:szCs w:val="28"/>
        </w:rPr>
        <w:t>）递交人的身份证原件。</w:t>
      </w:r>
    </w:p>
    <w:p w14:paraId="38FBF6D5">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376B8425">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w:t>
      </w:r>
      <w:r>
        <w:rPr>
          <w:rFonts w:hint="eastAsia"/>
          <w:b/>
          <w:sz w:val="28"/>
          <w:szCs w:val="28"/>
          <w:u w:val="single"/>
          <w:lang w:val="en-US" w:eastAsia="zh-CN"/>
        </w:rPr>
        <w:t>9</w:t>
      </w:r>
      <w:r>
        <w:rPr>
          <w:rFonts w:hint="eastAsia"/>
          <w:b/>
          <w:sz w:val="28"/>
          <w:szCs w:val="28"/>
          <w:u w:val="single"/>
          <w:lang w:eastAsia="zh-CN"/>
        </w:rPr>
        <w:t>号楼</w:t>
      </w:r>
      <w:r>
        <w:rPr>
          <w:rFonts w:hint="eastAsia"/>
          <w:b/>
          <w:sz w:val="28"/>
          <w:szCs w:val="28"/>
          <w:u w:val="single"/>
        </w:rPr>
        <w:t>3楼</w:t>
      </w:r>
      <w:r>
        <w:rPr>
          <w:rFonts w:hint="eastAsia"/>
          <w:b/>
          <w:sz w:val="28"/>
          <w:szCs w:val="28"/>
          <w:u w:val="single"/>
          <w:lang w:val="en-US" w:eastAsia="zh-CN"/>
        </w:rPr>
        <w:t>312</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197978AA">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14:paraId="50D15E71">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14:paraId="430DCF79">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本次公告仅在宜昌市中心人民医院官网（http://www.yczxyy.com）上发布，信息以本网站发布为准。</w:t>
      </w:r>
    </w:p>
    <w:p w14:paraId="1F292294">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14:paraId="7C8CC6A0">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14:paraId="3E499EFB">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412379EB">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eastAsia="zh-CN"/>
        </w:rPr>
        <w:t>朱</w:t>
      </w:r>
      <w:r>
        <w:rPr>
          <w:rFonts w:hint="eastAsia"/>
          <w:sz w:val="28"/>
          <w:szCs w:val="28"/>
        </w:rPr>
        <w:t>老师</w:t>
      </w:r>
      <w:r>
        <w:rPr>
          <w:sz w:val="28"/>
          <w:szCs w:val="28"/>
        </w:rPr>
        <w:t>/</w:t>
      </w:r>
      <w:r>
        <w:rPr>
          <w:rFonts w:hint="eastAsia"/>
          <w:sz w:val="28"/>
          <w:szCs w:val="28"/>
          <w:lang w:eastAsia="zh-CN"/>
        </w:rPr>
        <w:t>闫</w:t>
      </w:r>
      <w:r>
        <w:rPr>
          <w:rFonts w:hint="eastAsia"/>
          <w:sz w:val="28"/>
          <w:szCs w:val="28"/>
        </w:rPr>
        <w:t>老师</w:t>
      </w:r>
    </w:p>
    <w:p w14:paraId="7F326BC7">
      <w:pPr>
        <w:pStyle w:val="8"/>
        <w:shd w:val="clear" w:color="auto" w:fill="FFFFFF"/>
        <w:spacing w:before="0" w:beforeAutospacing="0" w:after="0" w:afterAutospacing="0"/>
        <w:ind w:firstLine="560" w:firstLineChars="200"/>
        <w:rPr>
          <w:rFonts w:hint="default" w:ascii="黑体" w:eastAsia="宋体" w:cs="黑体"/>
          <w:sz w:val="44"/>
          <w:szCs w:val="44"/>
          <w:lang w:val="en-US" w:eastAsia="zh-CN"/>
        </w:rPr>
        <w:sectPr>
          <w:pgSz w:w="11906" w:h="16838"/>
          <w:pgMar w:top="1440" w:right="1800" w:bottom="1440" w:left="1800" w:header="851" w:footer="992" w:gutter="0"/>
          <w:cols w:space="720" w:num="1"/>
          <w:docGrid w:type="lines" w:linePitch="312" w:charSpace="0"/>
        </w:sectPr>
      </w:pPr>
      <w:r>
        <w:rPr>
          <w:rFonts w:hint="eastAsia"/>
          <w:sz w:val="28"/>
          <w:szCs w:val="28"/>
        </w:rPr>
        <w:t>联系电话：</w:t>
      </w:r>
      <w:r>
        <w:rPr>
          <w:sz w:val="28"/>
          <w:szCs w:val="28"/>
        </w:rPr>
        <w:t>0717-</w:t>
      </w:r>
      <w:r>
        <w:rPr>
          <w:rFonts w:hint="eastAsia"/>
          <w:sz w:val="28"/>
          <w:szCs w:val="28"/>
          <w:lang w:val="en-US" w:eastAsia="zh-CN"/>
        </w:rPr>
        <w:t>6227076</w:t>
      </w:r>
      <w:r>
        <w:rPr>
          <w:sz w:val="28"/>
          <w:szCs w:val="28"/>
        </w:rPr>
        <w:t xml:space="preserve"> </w:t>
      </w:r>
      <w:r>
        <w:rPr>
          <w:rFonts w:hint="eastAsia"/>
          <w:sz w:val="28"/>
          <w:szCs w:val="28"/>
          <w:lang w:val="en-US" w:eastAsia="zh-CN"/>
        </w:rPr>
        <w:t>13477188069</w:t>
      </w:r>
      <w:r>
        <w:rPr>
          <w:sz w:val="28"/>
          <w:szCs w:val="28"/>
        </w:rPr>
        <w:t xml:space="preserve">/0717-6486583 </w:t>
      </w:r>
      <w:r>
        <w:rPr>
          <w:rFonts w:hint="eastAsia"/>
          <w:sz w:val="28"/>
          <w:szCs w:val="28"/>
          <w:lang w:val="en-US" w:eastAsia="zh-CN"/>
        </w:rPr>
        <w:t>15897539255</w:t>
      </w:r>
    </w:p>
    <w:p w14:paraId="2B102DE2">
      <w:pPr>
        <w:jc w:val="center"/>
        <w:rPr>
          <w:rFonts w:ascii="黑体" w:eastAsia="黑体" w:cs="Times New Roman"/>
          <w:sz w:val="44"/>
          <w:szCs w:val="44"/>
        </w:rPr>
      </w:pPr>
      <w:r>
        <w:rPr>
          <w:rFonts w:hint="eastAsia" w:ascii="黑体" w:eastAsia="黑体" w:cs="黑体"/>
          <w:sz w:val="44"/>
          <w:szCs w:val="44"/>
        </w:rPr>
        <w:t>宜昌市中心人民医院</w:t>
      </w:r>
    </w:p>
    <w:p w14:paraId="47A6D475">
      <w:pPr>
        <w:jc w:val="center"/>
        <w:rPr>
          <w:rFonts w:ascii="黑体" w:eastAsia="黑体" w:cs="Times New Roman"/>
          <w:sz w:val="44"/>
          <w:szCs w:val="44"/>
        </w:rPr>
      </w:pPr>
      <w:r>
        <w:rPr>
          <w:rFonts w:hint="eastAsia" w:ascii="黑体" w:eastAsia="黑体" w:cs="黑体"/>
          <w:sz w:val="44"/>
          <w:szCs w:val="44"/>
        </w:rPr>
        <w:t>采购文件</w:t>
      </w:r>
    </w:p>
    <w:p w14:paraId="3C6C3DCC">
      <w:pPr>
        <w:rPr>
          <w:rFonts w:ascii="宋体" w:cs="Times New Roman"/>
          <w:b/>
          <w:bCs/>
          <w:sz w:val="28"/>
          <w:szCs w:val="28"/>
        </w:rPr>
      </w:pPr>
      <w:r>
        <w:rPr>
          <w:rFonts w:hint="eastAsia" w:ascii="宋体" w:hAnsi="宋体" w:cs="宋体"/>
          <w:b/>
          <w:bCs/>
          <w:sz w:val="28"/>
          <w:szCs w:val="28"/>
        </w:rPr>
        <w:t>一、采购内容</w:t>
      </w:r>
    </w:p>
    <w:p w14:paraId="55A70FAF">
      <w:pPr>
        <w:ind w:firstLine="560" w:firstLineChars="200"/>
        <w:rPr>
          <w:rFonts w:hint="eastAsia"/>
          <w:color w:val="000000"/>
          <w:sz w:val="28"/>
          <w:szCs w:val="28"/>
          <w:lang w:val="en-US" w:eastAsia="zh-CN"/>
        </w:rPr>
      </w:pPr>
      <w:r>
        <w:rPr>
          <w:rFonts w:ascii="宋体" w:hAnsi="宋体" w:cs="宋体"/>
          <w:sz w:val="28"/>
          <w:szCs w:val="28"/>
        </w:rPr>
        <w:t>1</w:t>
      </w:r>
      <w:r>
        <w:rPr>
          <w:rFonts w:hint="eastAsia" w:ascii="宋体" w:hAnsi="宋体" w:cs="宋体"/>
          <w:sz w:val="28"/>
          <w:szCs w:val="28"/>
        </w:rPr>
        <w:t>、项目编号：</w:t>
      </w:r>
      <w:r>
        <w:rPr>
          <w:rFonts w:hint="eastAsia" w:ascii="宋体" w:hAnsi="宋体" w:eastAsia="宋体" w:cs="宋体"/>
          <w:i w:val="0"/>
          <w:iCs w:val="0"/>
          <w:caps w:val="0"/>
          <w:color w:val="000000"/>
          <w:spacing w:val="0"/>
          <w:sz w:val="28"/>
          <w:szCs w:val="28"/>
          <w:shd w:val="clear" w:fill="FFFFFF"/>
        </w:rPr>
        <w:t>YCZXYYZB-2025-A20</w:t>
      </w:r>
      <w:r>
        <w:rPr>
          <w:rFonts w:hint="eastAsia" w:ascii="宋体" w:hAnsi="宋体" w:eastAsia="宋体" w:cs="宋体"/>
          <w:i w:val="0"/>
          <w:iCs w:val="0"/>
          <w:caps w:val="0"/>
          <w:color w:val="000000"/>
          <w:spacing w:val="0"/>
          <w:sz w:val="28"/>
          <w:szCs w:val="28"/>
          <w:shd w:val="clear" w:fill="FFFFFF"/>
          <w:lang w:val="en-US" w:eastAsia="zh-CN"/>
        </w:rPr>
        <w:t>3</w:t>
      </w:r>
      <w:r>
        <w:rPr>
          <w:rFonts w:hint="eastAsia" w:cs="宋体"/>
          <w:i w:val="0"/>
          <w:iCs w:val="0"/>
          <w:caps w:val="0"/>
          <w:color w:val="000000"/>
          <w:spacing w:val="0"/>
          <w:sz w:val="28"/>
          <w:szCs w:val="28"/>
          <w:shd w:val="clear" w:fill="FFFFFF"/>
          <w:lang w:val="en-US" w:eastAsia="zh-CN"/>
        </w:rPr>
        <w:t>6</w:t>
      </w:r>
      <w:r>
        <w:rPr>
          <w:rFonts w:hint="eastAsia"/>
          <w:color w:val="000000"/>
          <w:sz w:val="28"/>
          <w:szCs w:val="28"/>
          <w:lang w:val="en-US" w:eastAsia="zh-CN"/>
        </w:rPr>
        <w:t xml:space="preserve"> （2） </w:t>
      </w:r>
    </w:p>
    <w:p w14:paraId="2025B32C">
      <w:pPr>
        <w:ind w:firstLine="560" w:firstLineChars="200"/>
        <w:rPr>
          <w:rFonts w:hint="eastAsia" w:ascii="宋体" w:hAnsi="宋体" w:eastAsia="宋体" w:cs="宋体"/>
          <w:sz w:val="28"/>
          <w:szCs w:val="28"/>
          <w:lang w:eastAsia="zh-CN"/>
        </w:rPr>
      </w:pPr>
      <w:r>
        <w:rPr>
          <w:rFonts w:ascii="宋体" w:hAnsi="宋体" w:cs="宋体"/>
          <w:sz w:val="28"/>
          <w:szCs w:val="28"/>
        </w:rPr>
        <w:t>2</w:t>
      </w:r>
      <w:r>
        <w:rPr>
          <w:rFonts w:hint="eastAsia" w:ascii="宋体" w:hAnsi="宋体" w:cs="宋体"/>
          <w:sz w:val="28"/>
          <w:szCs w:val="28"/>
        </w:rPr>
        <w:t>、项目名称：宜昌市中心人民医院</w:t>
      </w:r>
      <w:r>
        <w:rPr>
          <w:rFonts w:hint="eastAsia" w:ascii="宋体" w:hAnsi="宋体" w:eastAsia="宋体" w:cs="宋体"/>
          <w:kern w:val="2"/>
          <w:sz w:val="28"/>
          <w:szCs w:val="28"/>
          <w:lang w:val="en-US" w:eastAsia="zh-CN" w:bidi="ar-SA"/>
        </w:rPr>
        <w:t>2025-2026年</w:t>
      </w:r>
      <w:r>
        <w:rPr>
          <w:rFonts w:hint="eastAsia" w:ascii="宋体" w:hAnsi="宋体" w:cs="宋体"/>
          <w:sz w:val="28"/>
          <w:szCs w:val="28"/>
        </w:rPr>
        <w:t>专用盐采购项目</w:t>
      </w:r>
      <w:r>
        <w:rPr>
          <w:rFonts w:hint="eastAsia"/>
          <w:sz w:val="28"/>
          <w:szCs w:val="28"/>
          <w:lang w:eastAsia="zh-CN"/>
        </w:rPr>
        <w:t>（</w:t>
      </w:r>
      <w:r>
        <w:rPr>
          <w:rFonts w:hint="eastAsia"/>
          <w:sz w:val="28"/>
          <w:szCs w:val="28"/>
          <w:lang w:val="en-US" w:eastAsia="zh-CN"/>
        </w:rPr>
        <w:t>第二次）</w:t>
      </w:r>
    </w:p>
    <w:p w14:paraId="635A1749">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sz w:val="28"/>
          <w:szCs w:val="28"/>
        </w:rPr>
        <w:t>：</w:t>
      </w:r>
      <w:r>
        <w:rPr>
          <w:rFonts w:hint="eastAsia" w:ascii="宋体" w:hAnsi="宋体" w:cs="宋体"/>
          <w:sz w:val="28"/>
          <w:szCs w:val="28"/>
          <w:lang w:val="en-US" w:eastAsia="zh-CN"/>
        </w:rPr>
        <w:t>15</w:t>
      </w:r>
      <w:r>
        <w:rPr>
          <w:rFonts w:hint="eastAsia" w:ascii="宋体" w:hAnsi="宋体" w:cs="宋体"/>
          <w:sz w:val="28"/>
          <w:szCs w:val="28"/>
        </w:rPr>
        <w:t>万元</w:t>
      </w:r>
      <w:r>
        <w:rPr>
          <w:rFonts w:hint="eastAsia" w:ascii="宋体" w:hAnsi="宋体" w:cs="宋体"/>
          <w:kern w:val="0"/>
          <w:sz w:val="28"/>
          <w:szCs w:val="28"/>
        </w:rPr>
        <w:t>，超过此价格为无效投标。</w:t>
      </w:r>
      <w:r>
        <w:rPr>
          <w:rFonts w:hint="eastAsia" w:ascii="宋体" w:hAnsi="宋体" w:cs="宋体"/>
          <w:b/>
          <w:kern w:val="0"/>
          <w:sz w:val="28"/>
          <w:szCs w:val="28"/>
        </w:rPr>
        <w:t>投标人进行一次报价，资格性和符合性审查合格后，以最低价确定产品供应商及供应价格。</w:t>
      </w:r>
      <w:r>
        <w:rPr>
          <w:rFonts w:hint="eastAsia" w:ascii="宋体" w:hAnsi="宋体" w:cs="宋体"/>
          <w:kern w:val="0"/>
          <w:sz w:val="28"/>
          <w:szCs w:val="28"/>
        </w:rPr>
        <w:t>投标人报价</w:t>
      </w:r>
      <w:r>
        <w:rPr>
          <w:rFonts w:hint="eastAsia" w:ascii="宋体" w:hAnsi="宋体" w:cs="宋体"/>
          <w:kern w:val="0"/>
          <w:sz w:val="28"/>
          <w:szCs w:val="28"/>
          <w:lang w:eastAsia="zh-CN"/>
        </w:rPr>
        <w:t>包含总</w:t>
      </w:r>
      <w:r>
        <w:rPr>
          <w:rFonts w:hint="eastAsia" w:ascii="宋体" w:hAnsi="宋体" w:cs="宋体"/>
          <w:kern w:val="0"/>
          <w:sz w:val="28"/>
          <w:szCs w:val="28"/>
        </w:rPr>
        <w:t>价</w:t>
      </w:r>
      <w:r>
        <w:rPr>
          <w:rFonts w:hint="eastAsia" w:ascii="宋体" w:hAnsi="宋体" w:cs="宋体"/>
          <w:kern w:val="0"/>
          <w:sz w:val="28"/>
          <w:szCs w:val="28"/>
          <w:lang w:eastAsia="zh-CN"/>
        </w:rPr>
        <w:t>及清单报价</w:t>
      </w:r>
      <w:r>
        <w:rPr>
          <w:rFonts w:hint="eastAsia" w:ascii="宋体" w:hAnsi="宋体" w:cs="宋体"/>
          <w:kern w:val="0"/>
          <w:sz w:val="28"/>
          <w:szCs w:val="28"/>
        </w:rPr>
        <w:t>，</w:t>
      </w:r>
      <w:r>
        <w:rPr>
          <w:rFonts w:hint="eastAsia" w:ascii="宋体" w:hAnsi="宋体" w:cs="宋体"/>
          <w:kern w:val="0"/>
          <w:sz w:val="28"/>
          <w:szCs w:val="28"/>
          <w:lang w:eastAsia="zh-CN"/>
        </w:rPr>
        <w:t>报价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w:t>
      </w:r>
      <w:r>
        <w:rPr>
          <w:rFonts w:hint="eastAsia" w:ascii="宋体" w:hAnsi="宋体" w:cs="宋体"/>
          <w:kern w:val="0"/>
          <w:sz w:val="28"/>
          <w:szCs w:val="28"/>
          <w:lang w:eastAsia="zh-CN"/>
        </w:rPr>
        <w:t>所有</w:t>
      </w:r>
      <w:r>
        <w:rPr>
          <w:rFonts w:hint="eastAsia" w:ascii="宋体" w:hAnsi="宋体" w:cs="宋体"/>
          <w:kern w:val="0"/>
          <w:sz w:val="28"/>
          <w:szCs w:val="28"/>
        </w:rPr>
        <w:t>费用</w:t>
      </w:r>
      <w:r>
        <w:rPr>
          <w:rFonts w:ascii="宋体" w:hAnsi="宋体" w:cs="宋体"/>
          <w:kern w:val="0"/>
          <w:sz w:val="28"/>
          <w:szCs w:val="28"/>
        </w:rPr>
        <w:t>，</w:t>
      </w:r>
      <w:r>
        <w:rPr>
          <w:rFonts w:hint="eastAsia" w:ascii="宋体" w:hAnsi="宋体" w:cs="宋体"/>
          <w:kern w:val="0"/>
          <w:sz w:val="28"/>
          <w:szCs w:val="28"/>
        </w:rPr>
        <w:t>项目执行过程中不再增加任何</w:t>
      </w:r>
      <w:r>
        <w:rPr>
          <w:rFonts w:hint="eastAsia" w:ascii="宋体" w:hAnsi="宋体" w:cs="宋体"/>
          <w:kern w:val="0"/>
          <w:sz w:val="28"/>
          <w:szCs w:val="28"/>
          <w:lang w:val="en-US" w:eastAsia="zh-CN"/>
        </w:rPr>
        <w:t>额外</w:t>
      </w:r>
      <w:r>
        <w:rPr>
          <w:rFonts w:hint="eastAsia" w:ascii="宋体" w:hAnsi="宋体" w:cs="宋体"/>
          <w:kern w:val="0"/>
          <w:sz w:val="28"/>
          <w:szCs w:val="28"/>
        </w:rPr>
        <w:t>费用。</w:t>
      </w:r>
    </w:p>
    <w:p w14:paraId="52B637AD">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6AE0285D">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006A7113">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7B171F57">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14:paraId="0FF6BACB">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14:paraId="6E68DDB6">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33307D2F">
      <w:pPr>
        <w:numPr>
          <w:ilvl w:val="0"/>
          <w:numId w:val="0"/>
        </w:numPr>
        <w:jc w:val="both"/>
        <w:rPr>
          <w:rFonts w:hint="eastAsia" w:asciiTheme="minorEastAsia" w:hAnsiTheme="minorEastAsia" w:eastAsiaTheme="minorEastAsia" w:cstheme="minorEastAsia"/>
          <w:b w:val="0"/>
          <w:bCs w:val="0"/>
          <w:sz w:val="28"/>
          <w:szCs w:val="36"/>
          <w:lang w:eastAsia="zh-CN"/>
        </w:rPr>
      </w:pPr>
      <w:bookmarkStart w:id="0" w:name="_Toc11181"/>
      <w:r>
        <w:rPr>
          <w:rFonts w:hint="eastAsia" w:asciiTheme="minorEastAsia" w:hAnsiTheme="minorEastAsia" w:eastAsiaTheme="minorEastAsia" w:cstheme="minorEastAsia"/>
          <w:b w:val="0"/>
          <w:bCs w:val="0"/>
          <w:sz w:val="28"/>
          <w:szCs w:val="36"/>
          <w:lang w:val="en-US" w:eastAsia="zh-CN"/>
        </w:rPr>
        <w:t>3.1</w:t>
      </w:r>
      <w:r>
        <w:rPr>
          <w:rFonts w:hint="eastAsia" w:asciiTheme="minorEastAsia" w:hAnsiTheme="minorEastAsia" w:eastAsiaTheme="minorEastAsia" w:cstheme="minorEastAsia"/>
          <w:b w:val="0"/>
          <w:bCs w:val="0"/>
          <w:sz w:val="28"/>
          <w:szCs w:val="36"/>
          <w:lang w:eastAsia="zh-CN"/>
        </w:rPr>
        <w:t>项目概况</w:t>
      </w:r>
    </w:p>
    <w:p w14:paraId="21B38647">
      <w:pPr>
        <w:numPr>
          <w:ilvl w:val="0"/>
          <w:numId w:val="0"/>
        </w:numPr>
        <w:ind w:firstLine="640" w:firstLineChars="20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负责宜昌市中心人民医院纯水机设备使用的专用盐（离子交换树脂再生剂）供应。</w:t>
      </w:r>
    </w:p>
    <w:p w14:paraId="1F55DACF">
      <w:pPr>
        <w:pStyle w:val="2"/>
        <w:spacing w:before="0" w:after="0" w:line="240" w:lineRule="auto"/>
        <w:rPr>
          <w:rFonts w:hint="eastAsia"/>
          <w:lang w:val="en-US" w:eastAsia="zh-CN"/>
        </w:rPr>
      </w:pPr>
    </w:p>
    <w:p w14:paraId="68D764DF">
      <w:pPr>
        <w:numPr>
          <w:ilvl w:val="0"/>
          <w:numId w:val="0"/>
        </w:numPr>
        <w:ind w:leftChars="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 xml:space="preserve">3.2商务要求 </w:t>
      </w:r>
    </w:p>
    <w:p w14:paraId="248159A7">
      <w:pPr>
        <w:numPr>
          <w:ilvl w:val="0"/>
          <w:numId w:val="1"/>
        </w:numPr>
        <w:ind w:left="630" w:leftChars="0" w:firstLine="0" w:firstLineChars="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供货服务期：1年；</w:t>
      </w:r>
    </w:p>
    <w:p w14:paraId="1902ACB2">
      <w:pPr>
        <w:numPr>
          <w:ilvl w:val="0"/>
          <w:numId w:val="0"/>
        </w:numPr>
        <w:ind w:leftChars="0" w:firstLine="640" w:firstLineChars="20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2、付款方式:每月据实结算货物款项，次月月初成交供应商提供上月实际供货凭证，经采购人审核无误后30个工作日内支付上月全部货物款项，成交供应商提供正规增值税发票，采用电汇方式结算。</w:t>
      </w:r>
    </w:p>
    <w:p w14:paraId="7F824A4C">
      <w:pPr>
        <w:numPr>
          <w:ilvl w:val="0"/>
          <w:numId w:val="0"/>
        </w:numPr>
        <w:ind w:firstLine="640" w:firstLineChars="20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3、报价要求：所有供应商按照清单进行明细报价，供货单价包含货物、运输、装卸搬运，税费等一切费用。</w:t>
      </w:r>
    </w:p>
    <w:p w14:paraId="3916DF8E">
      <w:pPr>
        <w:ind w:firstLine="640"/>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4、清单内的采购数量只是估计值，合同期内具体数量以采购人需求为准，实际需求量少于合同采购量时成交供应商不得以任何理由要求采购人按合同数量接纳货物，采购人实际需求量大于合同采购量时，超出部分按合同单价执行据实结算。合同金额执行完毕或服务期到期项目合同自行终止。</w:t>
      </w:r>
    </w:p>
    <w:p w14:paraId="71DC365E">
      <w:pPr>
        <w:pStyle w:val="2"/>
        <w:spacing w:before="0" w:after="0" w:line="240" w:lineRule="auto"/>
        <w:ind w:firstLine="640" w:firstLineChars="200"/>
        <w:rPr>
          <w:rFonts w:hint="eastAsia"/>
          <w:b w:val="0"/>
          <w:bCs w:val="0"/>
          <w:lang w:val="en-US" w:eastAsia="zh-CN"/>
        </w:rPr>
      </w:pPr>
      <w:r>
        <w:rPr>
          <w:rFonts w:hint="eastAsia" w:asciiTheme="minorEastAsia" w:hAnsiTheme="minorEastAsia" w:eastAsiaTheme="minorEastAsia" w:cstheme="minorEastAsia"/>
          <w:b w:val="0"/>
          <w:bCs w:val="0"/>
          <w:kern w:val="2"/>
          <w:sz w:val="32"/>
          <w:szCs w:val="40"/>
          <w:lang w:val="en-US" w:eastAsia="zh-CN" w:bidi="ar-SA"/>
        </w:rPr>
        <w:t>5、供货方式：供应商需对货物有一定的储备， 每</w:t>
      </w:r>
      <w:r>
        <w:rPr>
          <w:rFonts w:hint="eastAsia"/>
          <w:b w:val="0"/>
          <w:bCs w:val="0"/>
          <w:lang w:val="en-US" w:eastAsia="zh-CN"/>
        </w:rPr>
        <w:t>次接采购人通知后6小时内到货，每月配送次数3-5次，送至采购人指定地点。</w:t>
      </w:r>
    </w:p>
    <w:p w14:paraId="2A751C5A">
      <w:pPr>
        <w:rPr>
          <w:rFonts w:hint="eastAsia" w:asciiTheme="minorEastAsia" w:hAnsiTheme="minorEastAsia" w:eastAsiaTheme="minorEastAsia" w:cstheme="minorEastAsia"/>
          <w:b w:val="0"/>
          <w:bCs w:val="0"/>
          <w:sz w:val="32"/>
          <w:szCs w:val="40"/>
          <w:lang w:val="en-US" w:eastAsia="zh-CN"/>
        </w:rPr>
      </w:pPr>
      <w:r>
        <w:rPr>
          <w:rFonts w:hint="eastAsia"/>
          <w:b w:val="0"/>
          <w:bCs w:val="0"/>
          <w:lang w:val="en-US" w:eastAsia="zh-CN"/>
        </w:rPr>
        <w:t xml:space="preserve">   </w:t>
      </w:r>
      <w:r>
        <w:rPr>
          <w:rFonts w:hint="eastAsia" w:asciiTheme="minorEastAsia" w:hAnsiTheme="minorEastAsia" w:eastAsiaTheme="minorEastAsia" w:cstheme="minorEastAsia"/>
          <w:b w:val="0"/>
          <w:bCs w:val="0"/>
          <w:kern w:val="2"/>
          <w:sz w:val="32"/>
          <w:szCs w:val="40"/>
          <w:lang w:val="en-US" w:eastAsia="zh-CN" w:bidi="ar-SA"/>
        </w:rPr>
        <w:t xml:space="preserve">  6、甲方有权对乙方供货服务进行考核，每月考核一次，总分为100分，每分对应的金额为100元，考核扣分从当月货款扣除，考核细则见附件。</w:t>
      </w:r>
    </w:p>
    <w:p w14:paraId="410D26AD">
      <w:pPr>
        <w:numPr>
          <w:ilvl w:val="0"/>
          <w:numId w:val="0"/>
        </w:numPr>
        <w:ind w:leftChars="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3.3技术要求</w:t>
      </w:r>
    </w:p>
    <w:p w14:paraId="722AD1A3">
      <w:pPr>
        <w:pStyle w:val="2"/>
        <w:numPr>
          <w:ilvl w:val="0"/>
          <w:numId w:val="0"/>
        </w:numPr>
        <w:spacing w:before="0" w:after="0" w:line="240" w:lineRule="auto"/>
        <w:ind w:firstLine="640" w:firstLineChars="200"/>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kern w:val="2"/>
          <w:sz w:val="32"/>
          <w:szCs w:val="40"/>
          <w:lang w:val="en-US" w:eastAsia="zh-CN" w:bidi="ar-SA"/>
        </w:rPr>
        <w:t>1、</w:t>
      </w:r>
      <w:r>
        <w:rPr>
          <w:rFonts w:hint="eastAsia" w:asciiTheme="minorEastAsia" w:hAnsiTheme="minorEastAsia" w:eastAsiaTheme="minorEastAsia" w:cstheme="minorEastAsia"/>
          <w:b w:val="0"/>
          <w:bCs w:val="0"/>
          <w:sz w:val="32"/>
          <w:szCs w:val="40"/>
          <w:lang w:val="en-US" w:eastAsia="zh-CN"/>
        </w:rPr>
        <w:t>采购明细清单</w:t>
      </w:r>
    </w:p>
    <w:tbl>
      <w:tblPr>
        <w:tblStyle w:val="10"/>
        <w:tblW w:w="8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89"/>
        <w:gridCol w:w="1050"/>
        <w:gridCol w:w="1185"/>
        <w:gridCol w:w="2854"/>
      </w:tblGrid>
      <w:tr w14:paraId="47CD1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3589" w:type="dxa"/>
          </w:tcPr>
          <w:p w14:paraId="57B08055">
            <w:pPr>
              <w:numPr>
                <w:ilvl w:val="0"/>
                <w:numId w:val="0"/>
              </w:numPr>
              <w:jc w:val="center"/>
              <w:rPr>
                <w:rFonts w:hint="default"/>
                <w:vertAlign w:val="baseline"/>
                <w:lang w:val="en-US" w:eastAsia="zh-CN"/>
              </w:rPr>
            </w:pPr>
            <w:r>
              <w:rPr>
                <w:rFonts w:hint="eastAsia"/>
                <w:vertAlign w:val="baseline"/>
                <w:lang w:val="en-US" w:eastAsia="zh-CN"/>
              </w:rPr>
              <w:t>货物名称</w:t>
            </w:r>
          </w:p>
        </w:tc>
        <w:tc>
          <w:tcPr>
            <w:tcW w:w="1050" w:type="dxa"/>
          </w:tcPr>
          <w:p w14:paraId="681F067B">
            <w:pPr>
              <w:numPr>
                <w:ilvl w:val="0"/>
                <w:numId w:val="0"/>
              </w:numPr>
              <w:jc w:val="center"/>
              <w:rPr>
                <w:rFonts w:hint="default"/>
                <w:vertAlign w:val="baseline"/>
                <w:lang w:val="en-US" w:eastAsia="zh-CN"/>
              </w:rPr>
            </w:pPr>
            <w:r>
              <w:rPr>
                <w:rFonts w:hint="eastAsia"/>
                <w:vertAlign w:val="baseline"/>
                <w:lang w:val="en-US" w:eastAsia="zh-CN"/>
              </w:rPr>
              <w:t>数量</w:t>
            </w:r>
          </w:p>
        </w:tc>
        <w:tc>
          <w:tcPr>
            <w:tcW w:w="1185" w:type="dxa"/>
          </w:tcPr>
          <w:p w14:paraId="2158D822">
            <w:pPr>
              <w:numPr>
                <w:ilvl w:val="0"/>
                <w:numId w:val="0"/>
              </w:numPr>
              <w:jc w:val="center"/>
              <w:rPr>
                <w:rFonts w:hint="default"/>
                <w:vertAlign w:val="baseline"/>
                <w:lang w:val="en-US" w:eastAsia="zh-CN"/>
              </w:rPr>
            </w:pPr>
            <w:r>
              <w:rPr>
                <w:rFonts w:hint="eastAsia"/>
                <w:vertAlign w:val="baseline"/>
                <w:lang w:val="en-US" w:eastAsia="zh-CN"/>
              </w:rPr>
              <w:t>单位</w:t>
            </w:r>
          </w:p>
        </w:tc>
        <w:tc>
          <w:tcPr>
            <w:tcW w:w="2854" w:type="dxa"/>
          </w:tcPr>
          <w:p w14:paraId="5A7AA127">
            <w:pPr>
              <w:numPr>
                <w:ilvl w:val="0"/>
                <w:numId w:val="0"/>
              </w:numPr>
              <w:jc w:val="center"/>
              <w:rPr>
                <w:rFonts w:hint="default"/>
                <w:vertAlign w:val="baseline"/>
                <w:lang w:val="en-US" w:eastAsia="zh-CN"/>
              </w:rPr>
            </w:pPr>
            <w:r>
              <w:rPr>
                <w:rFonts w:hint="eastAsia"/>
                <w:vertAlign w:val="baseline"/>
                <w:lang w:val="en-US" w:eastAsia="zh-CN"/>
              </w:rPr>
              <w:t>规格参数</w:t>
            </w:r>
          </w:p>
        </w:tc>
      </w:tr>
      <w:tr w14:paraId="05717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589" w:type="dxa"/>
          </w:tcPr>
          <w:p w14:paraId="47F22DFC">
            <w:pPr>
              <w:numPr>
                <w:ilvl w:val="0"/>
                <w:numId w:val="0"/>
              </w:numPr>
              <w:jc w:val="center"/>
              <w:rPr>
                <w:rFonts w:hint="default"/>
                <w:vertAlign w:val="baseline"/>
                <w:lang w:val="en-US" w:eastAsia="zh-CN"/>
              </w:rPr>
            </w:pPr>
            <w:r>
              <w:rPr>
                <w:rFonts w:hint="eastAsia"/>
                <w:vertAlign w:val="baseline"/>
                <w:lang w:val="en-US" w:eastAsia="zh-CN"/>
              </w:rPr>
              <w:t>专用盐（离子交换树脂再生剂）</w:t>
            </w:r>
          </w:p>
        </w:tc>
        <w:tc>
          <w:tcPr>
            <w:tcW w:w="1050" w:type="dxa"/>
          </w:tcPr>
          <w:p w14:paraId="20C1EB1F">
            <w:pPr>
              <w:numPr>
                <w:ilvl w:val="0"/>
                <w:numId w:val="0"/>
              </w:numPr>
              <w:jc w:val="center"/>
              <w:rPr>
                <w:rFonts w:hint="default"/>
                <w:vertAlign w:val="baseline"/>
                <w:lang w:val="en-US" w:eastAsia="zh-CN"/>
              </w:rPr>
            </w:pPr>
            <w:r>
              <w:rPr>
                <w:rFonts w:hint="eastAsia"/>
                <w:vertAlign w:val="baseline"/>
                <w:lang w:val="en-US" w:eastAsia="zh-CN"/>
              </w:rPr>
              <w:t>4500</w:t>
            </w:r>
          </w:p>
        </w:tc>
        <w:tc>
          <w:tcPr>
            <w:tcW w:w="1185" w:type="dxa"/>
          </w:tcPr>
          <w:p w14:paraId="49C492C4">
            <w:pPr>
              <w:numPr>
                <w:ilvl w:val="0"/>
                <w:numId w:val="0"/>
              </w:numPr>
              <w:jc w:val="center"/>
              <w:rPr>
                <w:rFonts w:hint="default"/>
                <w:vertAlign w:val="baseline"/>
                <w:lang w:val="en-US" w:eastAsia="zh-CN"/>
              </w:rPr>
            </w:pPr>
            <w:r>
              <w:rPr>
                <w:rFonts w:hint="eastAsia"/>
                <w:vertAlign w:val="baseline"/>
                <w:lang w:val="en-US" w:eastAsia="zh-CN"/>
              </w:rPr>
              <w:t>袋</w:t>
            </w:r>
          </w:p>
        </w:tc>
        <w:tc>
          <w:tcPr>
            <w:tcW w:w="2854" w:type="dxa"/>
          </w:tcPr>
          <w:p w14:paraId="231E8348">
            <w:pPr>
              <w:numPr>
                <w:ilvl w:val="0"/>
                <w:numId w:val="0"/>
              </w:numPr>
              <w:jc w:val="center"/>
              <w:rPr>
                <w:rFonts w:hint="default"/>
                <w:vertAlign w:val="baseline"/>
                <w:lang w:val="en-US" w:eastAsia="zh-CN"/>
              </w:rPr>
            </w:pPr>
            <w:r>
              <w:rPr>
                <w:rFonts w:hint="eastAsia"/>
                <w:vertAlign w:val="baseline"/>
                <w:lang w:val="en-US" w:eastAsia="zh-CN"/>
              </w:rPr>
              <w:t>10KG/袋  氯化钠含量：≥98%  扁圆型颗粒状 医疗透析专用</w:t>
            </w:r>
          </w:p>
        </w:tc>
      </w:tr>
    </w:tbl>
    <w:p w14:paraId="5853A14A">
      <w:pPr>
        <w:numPr>
          <w:ilvl w:val="0"/>
          <w:numId w:val="0"/>
        </w:numPr>
        <w:ind w:left="0" w:leftChars="0" w:firstLine="640" w:firstLineChars="200"/>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2、供应商应所提供的货物应符合国家相关质量标准，不得提供假冒伪劣产品，到货经采购人严格验收，验收不合格供应商无条件进行退换货。</w:t>
      </w:r>
    </w:p>
    <w:p w14:paraId="5C220603">
      <w:pPr>
        <w:pStyle w:val="2"/>
        <w:spacing w:before="0" w:after="0" w:line="240" w:lineRule="auto"/>
        <w:rPr>
          <w:rFonts w:hint="default"/>
          <w:lang w:val="en-US" w:eastAsia="zh-CN"/>
        </w:rPr>
      </w:pPr>
      <w:r>
        <w:rPr>
          <w:rFonts w:hint="eastAsia"/>
          <w:lang w:val="en-US" w:eastAsia="zh-CN"/>
        </w:rPr>
        <w:t xml:space="preserve">    </w:t>
      </w:r>
      <w:r>
        <w:rPr>
          <w:rFonts w:hint="eastAsia" w:asciiTheme="minorEastAsia" w:hAnsiTheme="minorEastAsia" w:eastAsiaTheme="minorEastAsia" w:cstheme="minorEastAsia"/>
          <w:b w:val="0"/>
          <w:bCs w:val="0"/>
          <w:kern w:val="2"/>
          <w:sz w:val="32"/>
          <w:szCs w:val="40"/>
          <w:lang w:val="en-US" w:eastAsia="zh-CN" w:bidi="ar-SA"/>
        </w:rPr>
        <w:t>3、提供2024年9月1日以后第三方CMA检测机构出具的投标产品检测报告，检测报告中氯化钠含量不得低于要求，否则视为无效投标。</w:t>
      </w:r>
    </w:p>
    <w:p w14:paraId="09CECB2D">
      <w:pPr>
        <w:rPr>
          <w:rFonts w:hint="eastAsia" w:asciiTheme="minorEastAsia" w:hAnsiTheme="minorEastAsia" w:eastAsiaTheme="minorEastAsia" w:cstheme="minorEastAsia"/>
          <w:b w:val="0"/>
          <w:bCs w:val="0"/>
          <w:sz w:val="32"/>
          <w:szCs w:val="40"/>
          <w:lang w:val="en-US" w:eastAsia="zh-CN"/>
        </w:rPr>
      </w:pPr>
    </w:p>
    <w:p w14:paraId="433BFABC">
      <w:pPr>
        <w:rPr>
          <w:rFonts w:hint="eastAsia" w:asciiTheme="minorEastAsia" w:hAnsiTheme="minorEastAsia" w:eastAsiaTheme="minorEastAsia" w:cstheme="minorEastAsia"/>
          <w:b w:val="0"/>
          <w:bCs w:val="0"/>
          <w:sz w:val="32"/>
          <w:szCs w:val="40"/>
          <w:lang w:val="en-US" w:eastAsia="zh-CN"/>
        </w:rPr>
      </w:pPr>
    </w:p>
    <w:p w14:paraId="64AC0B83">
      <w:pPr>
        <w:rPr>
          <w:rFonts w:hint="eastAsia" w:asciiTheme="minorEastAsia" w:hAnsiTheme="minorEastAsia" w:eastAsiaTheme="minorEastAsia" w:cstheme="minorEastAsia"/>
          <w:b w:val="0"/>
          <w:bCs w:val="0"/>
          <w:sz w:val="32"/>
          <w:szCs w:val="40"/>
          <w:lang w:val="en-US" w:eastAsia="zh-CN"/>
        </w:rPr>
      </w:pPr>
    </w:p>
    <w:p w14:paraId="11CBF483">
      <w:pPr>
        <w:rPr>
          <w:rFonts w:hint="eastAsia" w:asciiTheme="minorEastAsia" w:hAnsiTheme="minorEastAsia" w:eastAsiaTheme="minorEastAsia" w:cstheme="minorEastAsia"/>
          <w:b w:val="0"/>
          <w:bCs w:val="0"/>
          <w:sz w:val="32"/>
          <w:szCs w:val="40"/>
          <w:lang w:val="en-US" w:eastAsia="zh-CN"/>
        </w:rPr>
      </w:pPr>
    </w:p>
    <w:p w14:paraId="156314D8">
      <w:pPr>
        <w:rPr>
          <w:rFonts w:hint="eastAsia" w:asciiTheme="minorEastAsia" w:hAnsiTheme="minorEastAsia" w:eastAsiaTheme="minorEastAsia" w:cstheme="minorEastAsia"/>
          <w:b w:val="0"/>
          <w:bCs w:val="0"/>
          <w:sz w:val="32"/>
          <w:szCs w:val="40"/>
          <w:lang w:val="en-US" w:eastAsia="zh-CN"/>
        </w:rPr>
      </w:pPr>
    </w:p>
    <w:p w14:paraId="12F18188">
      <w:pPr>
        <w:rPr>
          <w:rFonts w:hint="eastAsia" w:asciiTheme="minorEastAsia" w:hAnsiTheme="minorEastAsia" w:eastAsiaTheme="minorEastAsia" w:cstheme="minorEastAsia"/>
          <w:b w:val="0"/>
          <w:bCs w:val="0"/>
          <w:sz w:val="32"/>
          <w:szCs w:val="40"/>
          <w:lang w:val="en-US" w:eastAsia="zh-CN"/>
        </w:rPr>
      </w:pPr>
    </w:p>
    <w:p w14:paraId="2FF41F3C">
      <w:pPr>
        <w:rPr>
          <w:rFonts w:hint="eastAsia" w:asciiTheme="minorEastAsia" w:hAnsiTheme="minorEastAsia" w:eastAsiaTheme="minorEastAsia" w:cstheme="minorEastAsia"/>
          <w:b w:val="0"/>
          <w:bCs w:val="0"/>
          <w:sz w:val="32"/>
          <w:szCs w:val="40"/>
          <w:lang w:val="en-US" w:eastAsia="zh-CN"/>
        </w:rPr>
      </w:pPr>
    </w:p>
    <w:p w14:paraId="0036722F">
      <w:pPr>
        <w:rPr>
          <w:rFonts w:hint="eastAsia" w:asciiTheme="minorEastAsia" w:hAnsiTheme="minorEastAsia" w:eastAsiaTheme="minorEastAsia" w:cstheme="minorEastAsia"/>
          <w:b w:val="0"/>
          <w:bCs w:val="0"/>
          <w:sz w:val="32"/>
          <w:szCs w:val="40"/>
          <w:lang w:val="en-US" w:eastAsia="zh-CN"/>
        </w:rPr>
      </w:pPr>
    </w:p>
    <w:p w14:paraId="6B1EB9CB">
      <w:pPr>
        <w:rPr>
          <w:rFonts w:hint="eastAsia" w:asciiTheme="minorEastAsia" w:hAnsiTheme="minorEastAsia" w:eastAsiaTheme="minorEastAsia" w:cstheme="minorEastAsia"/>
          <w:b w:val="0"/>
          <w:bCs w:val="0"/>
          <w:sz w:val="32"/>
          <w:szCs w:val="40"/>
          <w:lang w:val="en-US" w:eastAsia="zh-CN"/>
        </w:rPr>
      </w:pPr>
    </w:p>
    <w:p w14:paraId="2A8E3A33">
      <w:pPr>
        <w:rPr>
          <w:rFonts w:hint="eastAsia" w:asciiTheme="minorEastAsia" w:hAnsiTheme="minorEastAsia" w:eastAsiaTheme="minorEastAsia" w:cstheme="minorEastAsia"/>
          <w:b w:val="0"/>
          <w:bCs w:val="0"/>
          <w:sz w:val="32"/>
          <w:szCs w:val="40"/>
          <w:lang w:val="en-US" w:eastAsia="zh-CN"/>
        </w:rPr>
      </w:pPr>
    </w:p>
    <w:p w14:paraId="48AFCCED">
      <w:pPr>
        <w:rPr>
          <w:rFonts w:hint="eastAsia" w:asciiTheme="minorEastAsia" w:hAnsiTheme="minorEastAsia" w:eastAsiaTheme="minorEastAsia" w:cstheme="minorEastAsia"/>
          <w:b w:val="0"/>
          <w:bCs w:val="0"/>
          <w:sz w:val="32"/>
          <w:szCs w:val="40"/>
          <w:lang w:val="en-US" w:eastAsia="zh-CN"/>
        </w:rPr>
      </w:pPr>
    </w:p>
    <w:p w14:paraId="4DCE85C1">
      <w:pPr>
        <w:rPr>
          <w:rFonts w:hint="eastAsia" w:asciiTheme="minorEastAsia" w:hAnsiTheme="minorEastAsia" w:eastAsiaTheme="minorEastAsia" w:cstheme="minorEastAsia"/>
          <w:b w:val="0"/>
          <w:bCs w:val="0"/>
          <w:sz w:val="32"/>
          <w:szCs w:val="40"/>
          <w:lang w:val="en-US" w:eastAsia="zh-CN"/>
        </w:rPr>
      </w:pPr>
    </w:p>
    <w:p w14:paraId="1ED10619">
      <w:pPr>
        <w:rPr>
          <w:rFonts w:hint="eastAsia" w:asciiTheme="minorEastAsia" w:hAnsiTheme="minorEastAsia" w:eastAsiaTheme="minorEastAsia" w:cstheme="minorEastAsia"/>
          <w:b w:val="0"/>
          <w:bCs w:val="0"/>
          <w:sz w:val="32"/>
          <w:szCs w:val="40"/>
          <w:lang w:val="en-US" w:eastAsia="zh-CN"/>
        </w:rPr>
      </w:pPr>
    </w:p>
    <w:p w14:paraId="6F97D483">
      <w:pPr>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附件：</w:t>
      </w:r>
    </w:p>
    <w:p w14:paraId="3A54F6CA">
      <w:pPr>
        <w:rPr>
          <w:rFonts w:hint="eastAsia" w:asciiTheme="minorEastAsia" w:hAnsiTheme="minorEastAsia" w:eastAsiaTheme="minorEastAsia" w:cstheme="minorEastAsia"/>
          <w:b w:val="0"/>
          <w:bCs w:val="0"/>
          <w:sz w:val="32"/>
          <w:szCs w:val="40"/>
          <w:lang w:val="en-US" w:eastAsia="zh-CN"/>
        </w:rPr>
      </w:pPr>
    </w:p>
    <w:tbl>
      <w:tblPr>
        <w:tblStyle w:val="9"/>
        <w:tblpPr w:leftFromText="180" w:rightFromText="180" w:vertAnchor="page" w:horzAnchor="margin" w:tblpXSpec="center" w:tblpY="24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918"/>
        <w:gridCol w:w="1228"/>
        <w:gridCol w:w="4293"/>
        <w:gridCol w:w="1306"/>
        <w:gridCol w:w="981"/>
      </w:tblGrid>
      <w:tr w14:paraId="2F4C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400" w:type="dxa"/>
            <w:gridSpan w:val="6"/>
            <w:noWrap w:val="0"/>
            <w:vAlign w:val="center"/>
          </w:tcPr>
          <w:p w14:paraId="5C258EC3">
            <w:pPr>
              <w:pStyle w:val="30"/>
              <w:ind w:firstLine="0"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物资提供单位：</w:t>
            </w:r>
          </w:p>
        </w:tc>
      </w:tr>
      <w:tr w14:paraId="4D3A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4" w:type="dxa"/>
            <w:noWrap w:val="0"/>
            <w:vAlign w:val="center"/>
          </w:tcPr>
          <w:p w14:paraId="39107090">
            <w:pPr>
              <w:pStyle w:val="30"/>
              <w:widowControl/>
              <w:spacing w:line="360" w:lineRule="exact"/>
              <w:ind w:firstLine="0" w:firstLineChars="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918" w:type="dxa"/>
            <w:noWrap w:val="0"/>
            <w:vAlign w:val="center"/>
          </w:tcPr>
          <w:p w14:paraId="3856272A">
            <w:pPr>
              <w:pStyle w:val="30"/>
              <w:widowControl/>
              <w:spacing w:line="360" w:lineRule="exact"/>
              <w:ind w:firstLine="0" w:firstLineChars="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项目</w:t>
            </w:r>
          </w:p>
        </w:tc>
        <w:tc>
          <w:tcPr>
            <w:tcW w:w="1228" w:type="dxa"/>
            <w:noWrap w:val="0"/>
            <w:vAlign w:val="center"/>
          </w:tcPr>
          <w:p w14:paraId="0FF05DCB">
            <w:pPr>
              <w:pStyle w:val="30"/>
              <w:widowControl/>
              <w:spacing w:line="360" w:lineRule="exact"/>
              <w:ind w:firstLine="0" w:firstLineChars="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内容</w:t>
            </w:r>
          </w:p>
        </w:tc>
        <w:tc>
          <w:tcPr>
            <w:tcW w:w="4293" w:type="dxa"/>
            <w:noWrap w:val="0"/>
            <w:vAlign w:val="center"/>
          </w:tcPr>
          <w:p w14:paraId="23FDDC7B">
            <w:pPr>
              <w:pStyle w:val="30"/>
              <w:widowControl/>
              <w:spacing w:line="360" w:lineRule="exact"/>
              <w:ind w:firstLine="0" w:firstLineChars="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考核项目</w:t>
            </w:r>
          </w:p>
        </w:tc>
        <w:tc>
          <w:tcPr>
            <w:tcW w:w="1306" w:type="dxa"/>
            <w:noWrap w:val="0"/>
            <w:vAlign w:val="center"/>
          </w:tcPr>
          <w:p w14:paraId="799FDAE6">
            <w:pPr>
              <w:pStyle w:val="30"/>
              <w:widowControl/>
              <w:spacing w:line="360" w:lineRule="exact"/>
              <w:ind w:firstLine="0" w:firstLineChars="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扣分</w:t>
            </w:r>
          </w:p>
        </w:tc>
        <w:tc>
          <w:tcPr>
            <w:tcW w:w="981" w:type="dxa"/>
            <w:noWrap w:val="0"/>
            <w:vAlign w:val="center"/>
          </w:tcPr>
          <w:p w14:paraId="1D52D8F8">
            <w:pPr>
              <w:pStyle w:val="30"/>
              <w:widowControl/>
              <w:spacing w:line="360" w:lineRule="exact"/>
              <w:ind w:firstLine="0" w:firstLineChars="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考核</w:t>
            </w:r>
          </w:p>
          <w:p w14:paraId="5A59B805">
            <w:pPr>
              <w:pStyle w:val="30"/>
              <w:widowControl/>
              <w:spacing w:line="360" w:lineRule="exact"/>
              <w:ind w:firstLine="0" w:firstLineChars="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部门</w:t>
            </w:r>
          </w:p>
        </w:tc>
      </w:tr>
      <w:tr w14:paraId="5BA8F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74" w:type="dxa"/>
            <w:noWrap w:val="0"/>
            <w:vAlign w:val="center"/>
          </w:tcPr>
          <w:p w14:paraId="6B28DA69">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918" w:type="dxa"/>
            <w:vMerge w:val="restart"/>
            <w:noWrap w:val="0"/>
            <w:vAlign w:val="center"/>
          </w:tcPr>
          <w:p w14:paraId="268DE017">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送货</w:t>
            </w:r>
          </w:p>
          <w:p w14:paraId="11083109">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能力</w:t>
            </w:r>
          </w:p>
          <w:p w14:paraId="394CB832">
            <w:pPr>
              <w:pStyle w:val="30"/>
              <w:widowControl/>
              <w:spacing w:line="360" w:lineRule="exact"/>
              <w:ind w:firstLine="0" w:firstLineChars="0"/>
              <w:jc w:val="center"/>
              <w:rPr>
                <w:rFonts w:hint="eastAsia" w:asciiTheme="minorEastAsia" w:hAnsiTheme="minorEastAsia" w:eastAsiaTheme="minorEastAsia" w:cstheme="minorEastAsia"/>
                <w:sz w:val="24"/>
              </w:rPr>
            </w:pPr>
          </w:p>
        </w:tc>
        <w:tc>
          <w:tcPr>
            <w:tcW w:w="1228" w:type="dxa"/>
            <w:noWrap w:val="0"/>
            <w:vAlign w:val="center"/>
          </w:tcPr>
          <w:p w14:paraId="0C50A505">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送货时间</w:t>
            </w:r>
          </w:p>
        </w:tc>
        <w:tc>
          <w:tcPr>
            <w:tcW w:w="4293" w:type="dxa"/>
            <w:noWrap w:val="0"/>
            <w:vAlign w:val="center"/>
          </w:tcPr>
          <w:p w14:paraId="0867E5D0">
            <w:pPr>
              <w:pStyle w:val="30"/>
              <w:widowControl/>
              <w:spacing w:line="360" w:lineRule="exact"/>
              <w:ind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严格按照采购方约定的时间送货</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严禁按订单多少，推诿送货时间，违反一次扣2分。</w:t>
            </w:r>
          </w:p>
        </w:tc>
        <w:tc>
          <w:tcPr>
            <w:tcW w:w="1306" w:type="dxa"/>
            <w:noWrap w:val="0"/>
            <w:vAlign w:val="center"/>
          </w:tcPr>
          <w:p w14:paraId="78BE6CD8">
            <w:pPr>
              <w:pStyle w:val="30"/>
              <w:widowControl/>
              <w:spacing w:line="360" w:lineRule="exact"/>
              <w:ind w:firstLine="0" w:firstLineChars="0"/>
              <w:jc w:val="center"/>
              <w:rPr>
                <w:rFonts w:hint="eastAsia" w:asciiTheme="minorEastAsia" w:hAnsiTheme="minorEastAsia" w:eastAsiaTheme="minorEastAsia" w:cstheme="minorEastAsia"/>
                <w:sz w:val="24"/>
              </w:rPr>
            </w:pPr>
          </w:p>
        </w:tc>
        <w:tc>
          <w:tcPr>
            <w:tcW w:w="981" w:type="dxa"/>
            <w:noWrap w:val="0"/>
            <w:vAlign w:val="center"/>
          </w:tcPr>
          <w:p w14:paraId="40136805">
            <w:pPr>
              <w:pStyle w:val="30"/>
              <w:widowControl/>
              <w:spacing w:line="30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总务科</w:t>
            </w:r>
          </w:p>
        </w:tc>
      </w:tr>
      <w:tr w14:paraId="1D0F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74" w:type="dxa"/>
            <w:noWrap w:val="0"/>
            <w:vAlign w:val="center"/>
          </w:tcPr>
          <w:p w14:paraId="7C095860">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918" w:type="dxa"/>
            <w:vMerge w:val="continue"/>
            <w:noWrap w:val="0"/>
            <w:vAlign w:val="center"/>
          </w:tcPr>
          <w:p w14:paraId="27A43160">
            <w:pPr>
              <w:pStyle w:val="30"/>
              <w:widowControl/>
              <w:spacing w:line="360" w:lineRule="exact"/>
              <w:ind w:firstLine="0" w:firstLineChars="0"/>
              <w:jc w:val="center"/>
              <w:rPr>
                <w:rFonts w:hint="eastAsia" w:asciiTheme="minorEastAsia" w:hAnsiTheme="minorEastAsia" w:eastAsiaTheme="minorEastAsia" w:cstheme="minorEastAsia"/>
                <w:sz w:val="24"/>
              </w:rPr>
            </w:pPr>
          </w:p>
        </w:tc>
        <w:tc>
          <w:tcPr>
            <w:tcW w:w="1228" w:type="dxa"/>
            <w:noWrap w:val="0"/>
            <w:vAlign w:val="center"/>
          </w:tcPr>
          <w:p w14:paraId="6F7F8D69">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送货地点</w:t>
            </w:r>
          </w:p>
        </w:tc>
        <w:tc>
          <w:tcPr>
            <w:tcW w:w="4293" w:type="dxa"/>
            <w:noWrap w:val="0"/>
            <w:vAlign w:val="center"/>
          </w:tcPr>
          <w:p w14:paraId="3789E85B">
            <w:pPr>
              <w:pStyle w:val="30"/>
              <w:widowControl/>
              <w:spacing w:line="360" w:lineRule="exact"/>
              <w:ind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接采购方通知订货要求后，必须送到指定地点。违反一次扣2分。</w:t>
            </w:r>
          </w:p>
        </w:tc>
        <w:tc>
          <w:tcPr>
            <w:tcW w:w="1306" w:type="dxa"/>
            <w:noWrap w:val="0"/>
            <w:vAlign w:val="center"/>
          </w:tcPr>
          <w:p w14:paraId="6E2F3ABF">
            <w:pPr>
              <w:pStyle w:val="30"/>
              <w:widowControl/>
              <w:spacing w:line="360" w:lineRule="exact"/>
              <w:ind w:firstLine="0" w:firstLineChars="0"/>
              <w:jc w:val="center"/>
              <w:rPr>
                <w:rFonts w:hint="eastAsia" w:asciiTheme="minorEastAsia" w:hAnsiTheme="minorEastAsia" w:eastAsiaTheme="minorEastAsia" w:cstheme="minorEastAsia"/>
                <w:sz w:val="24"/>
              </w:rPr>
            </w:pPr>
          </w:p>
        </w:tc>
        <w:tc>
          <w:tcPr>
            <w:tcW w:w="981" w:type="dxa"/>
            <w:noWrap w:val="0"/>
            <w:vAlign w:val="center"/>
          </w:tcPr>
          <w:p w14:paraId="4F3304E0">
            <w:pPr>
              <w:pStyle w:val="30"/>
              <w:widowControl/>
              <w:spacing w:line="30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总务科</w:t>
            </w:r>
          </w:p>
        </w:tc>
      </w:tr>
      <w:tr w14:paraId="78203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74" w:type="dxa"/>
            <w:noWrap w:val="0"/>
            <w:vAlign w:val="center"/>
          </w:tcPr>
          <w:p w14:paraId="12DCFE7A">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918" w:type="dxa"/>
            <w:vMerge w:val="continue"/>
            <w:noWrap w:val="0"/>
            <w:vAlign w:val="center"/>
          </w:tcPr>
          <w:p w14:paraId="777AC770">
            <w:pPr>
              <w:pStyle w:val="30"/>
              <w:widowControl/>
              <w:spacing w:line="360" w:lineRule="exact"/>
              <w:ind w:firstLine="0" w:firstLineChars="0"/>
              <w:jc w:val="center"/>
              <w:rPr>
                <w:rFonts w:hint="eastAsia" w:asciiTheme="minorEastAsia" w:hAnsiTheme="minorEastAsia" w:eastAsiaTheme="minorEastAsia" w:cstheme="minorEastAsia"/>
                <w:sz w:val="24"/>
              </w:rPr>
            </w:pPr>
          </w:p>
        </w:tc>
        <w:tc>
          <w:tcPr>
            <w:tcW w:w="1228" w:type="dxa"/>
            <w:noWrap w:val="0"/>
            <w:vAlign w:val="center"/>
          </w:tcPr>
          <w:p w14:paraId="00BAD386">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送货反馈</w:t>
            </w:r>
          </w:p>
        </w:tc>
        <w:tc>
          <w:tcPr>
            <w:tcW w:w="4293" w:type="dxa"/>
            <w:noWrap w:val="0"/>
            <w:vAlign w:val="center"/>
          </w:tcPr>
          <w:p w14:paraId="2D5061B6">
            <w:pPr>
              <w:pStyle w:val="30"/>
              <w:widowControl/>
              <w:spacing w:line="360" w:lineRule="exact"/>
              <w:ind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接到采购方通知，无法满足送货需求，又未及时跟采购方沟通的，违反一次扣3分。</w:t>
            </w:r>
          </w:p>
        </w:tc>
        <w:tc>
          <w:tcPr>
            <w:tcW w:w="1306" w:type="dxa"/>
            <w:noWrap w:val="0"/>
            <w:vAlign w:val="center"/>
          </w:tcPr>
          <w:p w14:paraId="3AB52D79">
            <w:pPr>
              <w:pStyle w:val="30"/>
              <w:widowControl/>
              <w:spacing w:line="360" w:lineRule="exact"/>
              <w:ind w:firstLine="0" w:firstLineChars="0"/>
              <w:jc w:val="center"/>
              <w:rPr>
                <w:rFonts w:hint="eastAsia" w:asciiTheme="minorEastAsia" w:hAnsiTheme="minorEastAsia" w:eastAsiaTheme="minorEastAsia" w:cstheme="minorEastAsia"/>
                <w:sz w:val="24"/>
              </w:rPr>
            </w:pPr>
          </w:p>
        </w:tc>
        <w:tc>
          <w:tcPr>
            <w:tcW w:w="981" w:type="dxa"/>
            <w:noWrap w:val="0"/>
            <w:vAlign w:val="center"/>
          </w:tcPr>
          <w:p w14:paraId="280423B8">
            <w:pPr>
              <w:pStyle w:val="30"/>
              <w:widowControl/>
              <w:spacing w:line="30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总务科</w:t>
            </w:r>
          </w:p>
        </w:tc>
      </w:tr>
      <w:tr w14:paraId="5D26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74" w:type="dxa"/>
            <w:noWrap w:val="0"/>
            <w:vAlign w:val="center"/>
          </w:tcPr>
          <w:p w14:paraId="2EBBBFC6">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918" w:type="dxa"/>
            <w:vMerge w:val="continue"/>
            <w:noWrap w:val="0"/>
            <w:vAlign w:val="center"/>
          </w:tcPr>
          <w:p w14:paraId="3806E4B0">
            <w:pPr>
              <w:pStyle w:val="30"/>
              <w:widowControl/>
              <w:spacing w:line="360" w:lineRule="exact"/>
              <w:ind w:firstLine="0" w:firstLineChars="0"/>
              <w:jc w:val="center"/>
              <w:rPr>
                <w:rFonts w:hint="eastAsia" w:asciiTheme="minorEastAsia" w:hAnsiTheme="minorEastAsia" w:eastAsiaTheme="minorEastAsia" w:cstheme="minorEastAsia"/>
                <w:sz w:val="24"/>
              </w:rPr>
            </w:pPr>
          </w:p>
        </w:tc>
        <w:tc>
          <w:tcPr>
            <w:tcW w:w="1228" w:type="dxa"/>
            <w:noWrap w:val="0"/>
            <w:vAlign w:val="center"/>
          </w:tcPr>
          <w:p w14:paraId="3A82E62B">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验收双签</w:t>
            </w:r>
          </w:p>
        </w:tc>
        <w:tc>
          <w:tcPr>
            <w:tcW w:w="4293" w:type="dxa"/>
            <w:noWrap w:val="0"/>
            <w:vAlign w:val="center"/>
          </w:tcPr>
          <w:p w14:paraId="081D1ED7">
            <w:pPr>
              <w:pStyle w:val="30"/>
              <w:widowControl/>
              <w:spacing w:line="360" w:lineRule="exact"/>
              <w:ind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货物送到时必须双方验收签字，违反一次扣2分。</w:t>
            </w:r>
          </w:p>
        </w:tc>
        <w:tc>
          <w:tcPr>
            <w:tcW w:w="1306" w:type="dxa"/>
            <w:noWrap w:val="0"/>
            <w:vAlign w:val="center"/>
          </w:tcPr>
          <w:p w14:paraId="73314595">
            <w:pPr>
              <w:pStyle w:val="30"/>
              <w:widowControl/>
              <w:spacing w:line="360" w:lineRule="exact"/>
              <w:ind w:firstLine="0" w:firstLineChars="0"/>
              <w:jc w:val="center"/>
              <w:rPr>
                <w:rFonts w:hint="eastAsia" w:asciiTheme="minorEastAsia" w:hAnsiTheme="minorEastAsia" w:eastAsiaTheme="minorEastAsia" w:cstheme="minorEastAsia"/>
                <w:sz w:val="24"/>
              </w:rPr>
            </w:pPr>
          </w:p>
        </w:tc>
        <w:tc>
          <w:tcPr>
            <w:tcW w:w="981" w:type="dxa"/>
            <w:noWrap w:val="0"/>
            <w:vAlign w:val="center"/>
          </w:tcPr>
          <w:p w14:paraId="46AA7D6E">
            <w:pPr>
              <w:pStyle w:val="30"/>
              <w:widowControl/>
              <w:spacing w:line="30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总务科</w:t>
            </w:r>
          </w:p>
        </w:tc>
      </w:tr>
      <w:tr w14:paraId="63BFA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74" w:type="dxa"/>
            <w:noWrap w:val="0"/>
            <w:vAlign w:val="center"/>
          </w:tcPr>
          <w:p w14:paraId="43B44479">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918" w:type="dxa"/>
            <w:vMerge w:val="restart"/>
            <w:noWrap w:val="0"/>
            <w:vAlign w:val="center"/>
          </w:tcPr>
          <w:p w14:paraId="70CD1E57">
            <w:pPr>
              <w:pStyle w:val="30"/>
              <w:widowControl/>
              <w:spacing w:line="32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货物</w:t>
            </w:r>
          </w:p>
          <w:p w14:paraId="37C6848B">
            <w:pPr>
              <w:pStyle w:val="30"/>
              <w:widowControl/>
              <w:spacing w:line="32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质量</w:t>
            </w:r>
          </w:p>
          <w:p w14:paraId="5F326721">
            <w:pPr>
              <w:pStyle w:val="30"/>
              <w:widowControl/>
              <w:spacing w:line="320" w:lineRule="exact"/>
              <w:ind w:firstLine="0" w:firstLineChars="0"/>
              <w:jc w:val="center"/>
              <w:rPr>
                <w:rFonts w:hint="eastAsia" w:asciiTheme="minorEastAsia" w:hAnsiTheme="minorEastAsia" w:eastAsiaTheme="minorEastAsia" w:cstheme="minorEastAsia"/>
                <w:sz w:val="24"/>
              </w:rPr>
            </w:pPr>
          </w:p>
        </w:tc>
        <w:tc>
          <w:tcPr>
            <w:tcW w:w="1228" w:type="dxa"/>
            <w:noWrap w:val="0"/>
            <w:vAlign w:val="center"/>
          </w:tcPr>
          <w:p w14:paraId="597422D3">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货物需为合格正品</w:t>
            </w:r>
          </w:p>
        </w:tc>
        <w:tc>
          <w:tcPr>
            <w:tcW w:w="4293" w:type="dxa"/>
            <w:noWrap w:val="0"/>
            <w:vAlign w:val="center"/>
          </w:tcPr>
          <w:p w14:paraId="221B3F7E">
            <w:pPr>
              <w:pStyle w:val="30"/>
              <w:widowControl/>
              <w:spacing w:line="360" w:lineRule="exact"/>
              <w:ind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所送货物无铭牌，无包装。违反一次扣5分。</w:t>
            </w:r>
          </w:p>
        </w:tc>
        <w:tc>
          <w:tcPr>
            <w:tcW w:w="1306" w:type="dxa"/>
            <w:noWrap w:val="0"/>
            <w:vAlign w:val="center"/>
          </w:tcPr>
          <w:p w14:paraId="633E5E9A">
            <w:pPr>
              <w:pStyle w:val="30"/>
              <w:widowControl/>
              <w:spacing w:line="360" w:lineRule="exact"/>
              <w:ind w:firstLine="0" w:firstLineChars="0"/>
              <w:jc w:val="left"/>
              <w:rPr>
                <w:rFonts w:hint="eastAsia" w:asciiTheme="minorEastAsia" w:hAnsiTheme="minorEastAsia" w:eastAsiaTheme="minorEastAsia" w:cstheme="minorEastAsia"/>
                <w:sz w:val="24"/>
              </w:rPr>
            </w:pPr>
          </w:p>
        </w:tc>
        <w:tc>
          <w:tcPr>
            <w:tcW w:w="981" w:type="dxa"/>
            <w:noWrap w:val="0"/>
            <w:vAlign w:val="center"/>
          </w:tcPr>
          <w:p w14:paraId="595DA8AB">
            <w:pPr>
              <w:pStyle w:val="30"/>
              <w:widowControl/>
              <w:spacing w:line="30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总务科</w:t>
            </w:r>
          </w:p>
        </w:tc>
      </w:tr>
      <w:tr w14:paraId="3B5E3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74" w:type="dxa"/>
            <w:noWrap w:val="0"/>
            <w:vAlign w:val="center"/>
          </w:tcPr>
          <w:p w14:paraId="0C2BF748">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c>
          <w:tcPr>
            <w:tcW w:w="918" w:type="dxa"/>
            <w:vMerge w:val="continue"/>
            <w:noWrap w:val="0"/>
            <w:vAlign w:val="center"/>
          </w:tcPr>
          <w:p w14:paraId="61A83372">
            <w:pPr>
              <w:pStyle w:val="30"/>
              <w:widowControl/>
              <w:spacing w:line="320" w:lineRule="exact"/>
              <w:ind w:firstLine="0" w:firstLineChars="0"/>
              <w:jc w:val="center"/>
              <w:rPr>
                <w:rFonts w:hint="eastAsia" w:asciiTheme="minorEastAsia" w:hAnsiTheme="minorEastAsia" w:eastAsiaTheme="minorEastAsia" w:cstheme="minorEastAsia"/>
                <w:sz w:val="24"/>
              </w:rPr>
            </w:pPr>
          </w:p>
        </w:tc>
        <w:tc>
          <w:tcPr>
            <w:tcW w:w="1228" w:type="dxa"/>
            <w:noWrap w:val="0"/>
            <w:vAlign w:val="center"/>
          </w:tcPr>
          <w:p w14:paraId="6883C070">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货物与中标产品一致</w:t>
            </w:r>
          </w:p>
        </w:tc>
        <w:tc>
          <w:tcPr>
            <w:tcW w:w="4293" w:type="dxa"/>
            <w:noWrap w:val="0"/>
            <w:vAlign w:val="center"/>
          </w:tcPr>
          <w:p w14:paraId="0607E178">
            <w:pPr>
              <w:pStyle w:val="30"/>
              <w:widowControl/>
              <w:spacing w:line="360" w:lineRule="exact"/>
              <w:ind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所送货物需与合同、样品一致。违反一次扣10分</w:t>
            </w:r>
          </w:p>
        </w:tc>
        <w:tc>
          <w:tcPr>
            <w:tcW w:w="1306" w:type="dxa"/>
            <w:noWrap w:val="0"/>
            <w:vAlign w:val="center"/>
          </w:tcPr>
          <w:p w14:paraId="627048B8">
            <w:pPr>
              <w:pStyle w:val="30"/>
              <w:widowControl/>
              <w:spacing w:line="360" w:lineRule="exact"/>
              <w:ind w:firstLine="0" w:firstLineChars="0"/>
              <w:jc w:val="left"/>
              <w:rPr>
                <w:rFonts w:hint="eastAsia" w:asciiTheme="minorEastAsia" w:hAnsiTheme="minorEastAsia" w:eastAsiaTheme="minorEastAsia" w:cstheme="minorEastAsia"/>
                <w:sz w:val="24"/>
              </w:rPr>
            </w:pPr>
          </w:p>
        </w:tc>
        <w:tc>
          <w:tcPr>
            <w:tcW w:w="981" w:type="dxa"/>
            <w:noWrap w:val="0"/>
            <w:vAlign w:val="center"/>
          </w:tcPr>
          <w:p w14:paraId="2C5347A1">
            <w:pPr>
              <w:pStyle w:val="30"/>
              <w:widowControl/>
              <w:spacing w:line="30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总务科</w:t>
            </w:r>
          </w:p>
        </w:tc>
      </w:tr>
      <w:tr w14:paraId="39D36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74" w:type="dxa"/>
            <w:noWrap w:val="0"/>
            <w:vAlign w:val="center"/>
          </w:tcPr>
          <w:p w14:paraId="47428C3B">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918" w:type="dxa"/>
            <w:vMerge w:val="continue"/>
            <w:noWrap w:val="0"/>
            <w:vAlign w:val="center"/>
          </w:tcPr>
          <w:p w14:paraId="6062D9BE">
            <w:pPr>
              <w:pStyle w:val="30"/>
              <w:widowControl/>
              <w:spacing w:line="320" w:lineRule="exact"/>
              <w:ind w:firstLine="0" w:firstLineChars="0"/>
              <w:jc w:val="center"/>
              <w:rPr>
                <w:rFonts w:hint="eastAsia" w:asciiTheme="minorEastAsia" w:hAnsiTheme="minorEastAsia" w:eastAsiaTheme="minorEastAsia" w:cstheme="minorEastAsia"/>
                <w:sz w:val="24"/>
              </w:rPr>
            </w:pPr>
          </w:p>
        </w:tc>
        <w:tc>
          <w:tcPr>
            <w:tcW w:w="1228" w:type="dxa"/>
            <w:noWrap w:val="0"/>
            <w:vAlign w:val="center"/>
          </w:tcPr>
          <w:p w14:paraId="6D82B381">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货物与清单相符</w:t>
            </w:r>
          </w:p>
        </w:tc>
        <w:tc>
          <w:tcPr>
            <w:tcW w:w="4293" w:type="dxa"/>
            <w:noWrap w:val="0"/>
            <w:vAlign w:val="center"/>
          </w:tcPr>
          <w:p w14:paraId="13540F53">
            <w:pPr>
              <w:pStyle w:val="30"/>
              <w:widowControl/>
              <w:spacing w:line="360" w:lineRule="exact"/>
              <w:ind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严格按采购方需求供货，严禁超量或少量送货，所送货物与送货清单数量一致。违反一次扣5分</w:t>
            </w:r>
          </w:p>
        </w:tc>
        <w:tc>
          <w:tcPr>
            <w:tcW w:w="1306" w:type="dxa"/>
            <w:noWrap w:val="0"/>
            <w:vAlign w:val="center"/>
          </w:tcPr>
          <w:p w14:paraId="316B8268">
            <w:pPr>
              <w:pStyle w:val="30"/>
              <w:widowControl/>
              <w:spacing w:line="360" w:lineRule="exact"/>
              <w:ind w:firstLine="0" w:firstLineChars="0"/>
              <w:jc w:val="left"/>
              <w:rPr>
                <w:rFonts w:hint="eastAsia" w:asciiTheme="minorEastAsia" w:hAnsiTheme="minorEastAsia" w:eastAsiaTheme="minorEastAsia" w:cstheme="minorEastAsia"/>
                <w:sz w:val="24"/>
              </w:rPr>
            </w:pPr>
          </w:p>
        </w:tc>
        <w:tc>
          <w:tcPr>
            <w:tcW w:w="981" w:type="dxa"/>
            <w:noWrap w:val="0"/>
            <w:vAlign w:val="center"/>
          </w:tcPr>
          <w:p w14:paraId="725C514A">
            <w:pPr>
              <w:pStyle w:val="30"/>
              <w:widowControl/>
              <w:spacing w:line="30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总务科</w:t>
            </w:r>
          </w:p>
        </w:tc>
      </w:tr>
      <w:tr w14:paraId="0021D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74" w:type="dxa"/>
            <w:noWrap w:val="0"/>
            <w:vAlign w:val="center"/>
          </w:tcPr>
          <w:p w14:paraId="54603D67">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918" w:type="dxa"/>
            <w:vMerge w:val="restart"/>
            <w:noWrap w:val="0"/>
            <w:vAlign w:val="center"/>
          </w:tcPr>
          <w:p w14:paraId="78729664">
            <w:pPr>
              <w:pStyle w:val="30"/>
              <w:widowControl/>
              <w:spacing w:line="32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售后</w:t>
            </w:r>
          </w:p>
          <w:p w14:paraId="0C7D8CE8">
            <w:pPr>
              <w:pStyle w:val="30"/>
              <w:widowControl/>
              <w:spacing w:line="32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服务</w:t>
            </w:r>
          </w:p>
          <w:p w14:paraId="24AE1458">
            <w:pPr>
              <w:pStyle w:val="30"/>
              <w:widowControl/>
              <w:spacing w:line="320" w:lineRule="exact"/>
              <w:ind w:firstLine="0" w:firstLineChars="0"/>
              <w:jc w:val="center"/>
              <w:rPr>
                <w:rFonts w:hint="eastAsia" w:asciiTheme="minorEastAsia" w:hAnsiTheme="minorEastAsia" w:eastAsiaTheme="minorEastAsia" w:cstheme="minorEastAsia"/>
                <w:sz w:val="24"/>
              </w:rPr>
            </w:pPr>
          </w:p>
        </w:tc>
        <w:tc>
          <w:tcPr>
            <w:tcW w:w="1228" w:type="dxa"/>
            <w:noWrap w:val="0"/>
            <w:vAlign w:val="center"/>
          </w:tcPr>
          <w:p w14:paraId="4BC41C5D">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质保期内免费维修或者更换</w:t>
            </w:r>
          </w:p>
        </w:tc>
        <w:tc>
          <w:tcPr>
            <w:tcW w:w="4293" w:type="dxa"/>
            <w:noWrap w:val="0"/>
            <w:vAlign w:val="center"/>
          </w:tcPr>
          <w:p w14:paraId="68AD628C">
            <w:pPr>
              <w:pStyle w:val="30"/>
              <w:widowControl/>
              <w:spacing w:line="360" w:lineRule="exact"/>
              <w:ind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质保期内免费维修或者更换，执行时间为24小时内。违反一次扣5分</w:t>
            </w:r>
          </w:p>
        </w:tc>
        <w:tc>
          <w:tcPr>
            <w:tcW w:w="1306" w:type="dxa"/>
            <w:noWrap w:val="0"/>
            <w:vAlign w:val="center"/>
          </w:tcPr>
          <w:p w14:paraId="6BB52FA7">
            <w:pPr>
              <w:pStyle w:val="30"/>
              <w:widowControl/>
              <w:spacing w:line="360" w:lineRule="exact"/>
              <w:ind w:firstLine="0" w:firstLineChars="0"/>
              <w:jc w:val="left"/>
              <w:rPr>
                <w:rFonts w:hint="eastAsia" w:asciiTheme="minorEastAsia" w:hAnsiTheme="minorEastAsia" w:eastAsiaTheme="minorEastAsia" w:cstheme="minorEastAsia"/>
                <w:sz w:val="24"/>
              </w:rPr>
            </w:pPr>
          </w:p>
        </w:tc>
        <w:tc>
          <w:tcPr>
            <w:tcW w:w="981" w:type="dxa"/>
            <w:noWrap w:val="0"/>
            <w:vAlign w:val="center"/>
          </w:tcPr>
          <w:p w14:paraId="37874E38">
            <w:pPr>
              <w:pStyle w:val="30"/>
              <w:widowControl/>
              <w:spacing w:line="30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总务科</w:t>
            </w:r>
          </w:p>
        </w:tc>
      </w:tr>
      <w:tr w14:paraId="6BD37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74" w:type="dxa"/>
            <w:noWrap w:val="0"/>
            <w:vAlign w:val="center"/>
          </w:tcPr>
          <w:p w14:paraId="08B23BA3">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918" w:type="dxa"/>
            <w:vMerge w:val="continue"/>
            <w:noWrap w:val="0"/>
            <w:vAlign w:val="center"/>
          </w:tcPr>
          <w:p w14:paraId="4FE3F899">
            <w:pPr>
              <w:pStyle w:val="30"/>
              <w:widowControl/>
              <w:spacing w:line="320" w:lineRule="exact"/>
              <w:ind w:firstLine="0" w:firstLineChars="0"/>
              <w:jc w:val="center"/>
              <w:rPr>
                <w:rFonts w:hint="eastAsia" w:asciiTheme="minorEastAsia" w:hAnsiTheme="minorEastAsia" w:eastAsiaTheme="minorEastAsia" w:cstheme="minorEastAsia"/>
                <w:sz w:val="24"/>
              </w:rPr>
            </w:pPr>
          </w:p>
        </w:tc>
        <w:tc>
          <w:tcPr>
            <w:tcW w:w="1228" w:type="dxa"/>
            <w:noWrap w:val="0"/>
            <w:vAlign w:val="center"/>
          </w:tcPr>
          <w:p w14:paraId="02AD9A6B">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积极配合、态度端正</w:t>
            </w:r>
          </w:p>
        </w:tc>
        <w:tc>
          <w:tcPr>
            <w:tcW w:w="4293" w:type="dxa"/>
            <w:noWrap w:val="0"/>
            <w:vAlign w:val="center"/>
          </w:tcPr>
          <w:p w14:paraId="0C9DB1E9">
            <w:pPr>
              <w:pStyle w:val="30"/>
              <w:widowControl/>
              <w:spacing w:line="360" w:lineRule="exact"/>
              <w:ind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供货商在售后服务中应积极配合甲方、服务周到、态度好、不推诿。 违反一次扣5分。</w:t>
            </w:r>
          </w:p>
        </w:tc>
        <w:tc>
          <w:tcPr>
            <w:tcW w:w="1306" w:type="dxa"/>
            <w:noWrap w:val="0"/>
            <w:vAlign w:val="center"/>
          </w:tcPr>
          <w:p w14:paraId="4A09CBC0">
            <w:pPr>
              <w:pStyle w:val="30"/>
              <w:widowControl/>
              <w:spacing w:line="360" w:lineRule="exact"/>
              <w:ind w:firstLine="0" w:firstLineChars="0"/>
              <w:jc w:val="left"/>
              <w:rPr>
                <w:rFonts w:hint="eastAsia" w:asciiTheme="minorEastAsia" w:hAnsiTheme="minorEastAsia" w:eastAsiaTheme="minorEastAsia" w:cstheme="minorEastAsia"/>
                <w:sz w:val="24"/>
              </w:rPr>
            </w:pPr>
          </w:p>
        </w:tc>
        <w:tc>
          <w:tcPr>
            <w:tcW w:w="981" w:type="dxa"/>
            <w:noWrap w:val="0"/>
            <w:vAlign w:val="center"/>
          </w:tcPr>
          <w:p w14:paraId="402AA2A2">
            <w:pPr>
              <w:pStyle w:val="30"/>
              <w:widowControl/>
              <w:spacing w:line="30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总务科</w:t>
            </w:r>
          </w:p>
        </w:tc>
      </w:tr>
      <w:tr w14:paraId="08659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74" w:type="dxa"/>
            <w:noWrap w:val="0"/>
            <w:vAlign w:val="center"/>
          </w:tcPr>
          <w:p w14:paraId="22FF6D33">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w:t>
            </w:r>
          </w:p>
        </w:tc>
        <w:tc>
          <w:tcPr>
            <w:tcW w:w="918" w:type="dxa"/>
            <w:noWrap w:val="0"/>
            <w:vAlign w:val="center"/>
          </w:tcPr>
          <w:p w14:paraId="4ECBE2E7">
            <w:pPr>
              <w:pStyle w:val="30"/>
              <w:widowControl/>
              <w:spacing w:line="320" w:lineRule="exact"/>
              <w:ind w:firstLine="0" w:firstLineChars="0"/>
              <w:jc w:val="center"/>
              <w:rPr>
                <w:rFonts w:hint="eastAsia" w:asciiTheme="minorEastAsia" w:hAnsiTheme="minorEastAsia" w:eastAsiaTheme="minorEastAsia" w:cstheme="minorEastAsia"/>
                <w:sz w:val="24"/>
              </w:rPr>
            </w:pPr>
          </w:p>
          <w:p w14:paraId="3C87F169">
            <w:pPr>
              <w:pStyle w:val="30"/>
              <w:widowControl/>
              <w:spacing w:line="32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结账</w:t>
            </w:r>
          </w:p>
          <w:p w14:paraId="6893F113">
            <w:pPr>
              <w:pStyle w:val="30"/>
              <w:widowControl/>
              <w:spacing w:line="32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能力</w:t>
            </w:r>
          </w:p>
          <w:p w14:paraId="2D679C50">
            <w:pPr>
              <w:pStyle w:val="30"/>
              <w:widowControl/>
              <w:spacing w:line="320" w:lineRule="exact"/>
              <w:ind w:firstLine="0" w:firstLineChars="0"/>
              <w:jc w:val="center"/>
              <w:rPr>
                <w:rFonts w:hint="eastAsia" w:asciiTheme="minorEastAsia" w:hAnsiTheme="minorEastAsia" w:eastAsiaTheme="minorEastAsia" w:cstheme="minorEastAsia"/>
                <w:sz w:val="24"/>
              </w:rPr>
            </w:pPr>
          </w:p>
        </w:tc>
        <w:tc>
          <w:tcPr>
            <w:tcW w:w="1228" w:type="dxa"/>
            <w:noWrap w:val="0"/>
            <w:vAlign w:val="center"/>
          </w:tcPr>
          <w:p w14:paraId="2BF1BBE1">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入库物资必须开具发票</w:t>
            </w:r>
          </w:p>
        </w:tc>
        <w:tc>
          <w:tcPr>
            <w:tcW w:w="4293" w:type="dxa"/>
            <w:noWrap w:val="0"/>
            <w:vAlign w:val="center"/>
          </w:tcPr>
          <w:p w14:paraId="3B5E892A">
            <w:pPr>
              <w:pStyle w:val="30"/>
              <w:widowControl/>
              <w:spacing w:line="360" w:lineRule="exact"/>
              <w:ind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所有入库物资必须开具发票，当月入库物资，下月初务必开具发票给采购方，严禁拖延开票，违反一次扣2分。</w:t>
            </w:r>
          </w:p>
        </w:tc>
        <w:tc>
          <w:tcPr>
            <w:tcW w:w="1306" w:type="dxa"/>
            <w:noWrap w:val="0"/>
            <w:vAlign w:val="center"/>
          </w:tcPr>
          <w:p w14:paraId="2188CB2F">
            <w:pPr>
              <w:pStyle w:val="30"/>
              <w:widowControl/>
              <w:spacing w:line="360" w:lineRule="exact"/>
              <w:ind w:firstLine="0" w:firstLineChars="0"/>
              <w:jc w:val="left"/>
              <w:rPr>
                <w:rFonts w:hint="eastAsia" w:asciiTheme="minorEastAsia" w:hAnsiTheme="minorEastAsia" w:eastAsiaTheme="minorEastAsia" w:cstheme="minorEastAsia"/>
                <w:sz w:val="24"/>
              </w:rPr>
            </w:pPr>
          </w:p>
        </w:tc>
        <w:tc>
          <w:tcPr>
            <w:tcW w:w="981" w:type="dxa"/>
            <w:noWrap w:val="0"/>
            <w:vAlign w:val="center"/>
          </w:tcPr>
          <w:p w14:paraId="792365F0">
            <w:pPr>
              <w:pStyle w:val="30"/>
              <w:widowControl/>
              <w:spacing w:line="30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总务科</w:t>
            </w:r>
          </w:p>
        </w:tc>
      </w:tr>
      <w:tr w14:paraId="66FC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9400" w:type="dxa"/>
            <w:gridSpan w:val="6"/>
            <w:noWrap w:val="0"/>
            <w:vAlign w:val="center"/>
          </w:tcPr>
          <w:p w14:paraId="57EDED08">
            <w:pPr>
              <w:pStyle w:val="30"/>
              <w:widowControl/>
              <w:spacing w:line="300" w:lineRule="exact"/>
              <w:ind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此细则适用于医院签订合同的中标供应商，每月考核一次，总分为100分，每分对应的金额为100元，考核扣分从当月货款扣取，连续3月考核低于60分，可中止合同。</w:t>
            </w:r>
          </w:p>
        </w:tc>
      </w:tr>
    </w:tbl>
    <w:p w14:paraId="3D509ABB">
      <w:pPr>
        <w:numPr>
          <w:ilvl w:val="0"/>
          <w:numId w:val="0"/>
        </w:numPr>
        <w:jc w:val="both"/>
        <w:rPr>
          <w:rFonts w:hint="eastAsia" w:asciiTheme="minorEastAsia" w:hAnsiTheme="minorEastAsia" w:eastAsiaTheme="minorEastAsia" w:cstheme="minorEastAsia"/>
          <w:b w:val="0"/>
          <w:bCs w:val="0"/>
          <w:sz w:val="32"/>
          <w:szCs w:val="40"/>
          <w:lang w:val="en-US" w:eastAsia="zh-CN"/>
        </w:rPr>
      </w:pPr>
    </w:p>
    <w:bookmarkEnd w:id="0"/>
    <w:p w14:paraId="6DD06CB7">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2B144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42022E10">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14:paraId="199023EE">
            <w:pPr>
              <w:spacing w:line="460" w:lineRule="exact"/>
              <w:jc w:val="center"/>
              <w:rPr>
                <w:rFonts w:ascii="宋体" w:hAnsi="宋体"/>
                <w:b/>
                <w:sz w:val="24"/>
                <w:szCs w:val="24"/>
              </w:rPr>
            </w:pPr>
            <w:r>
              <w:rPr>
                <w:rFonts w:hint="eastAsia" w:ascii="宋体" w:hAnsi="宋体"/>
                <w:b/>
                <w:sz w:val="24"/>
                <w:szCs w:val="24"/>
              </w:rPr>
              <w:t>评审因素</w:t>
            </w:r>
          </w:p>
        </w:tc>
      </w:tr>
      <w:tr w14:paraId="0C247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3F7576F4">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7C4DF0B8">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14:paraId="2DFD9DFB">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14:paraId="5CD75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101656A">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6ED557AF">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14:paraId="56C267B7">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14:paraId="2C896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41BCC07">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CDEE798">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14:paraId="1140B7DD">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14:paraId="6CB8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A0408E0">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6F936804">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14:paraId="3B3DCC49">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14:paraId="1880C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111DF225">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526F5463">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5E6C9E64">
            <w:pPr>
              <w:spacing w:line="460" w:lineRule="exact"/>
              <w:rPr>
                <w:rFonts w:ascii="宋体" w:hAnsi="宋体"/>
                <w:sz w:val="24"/>
                <w:szCs w:val="24"/>
              </w:rPr>
            </w:pPr>
            <w:r>
              <w:rPr>
                <w:rFonts w:hint="eastAsia" w:ascii="宋体" w:hAnsi="宋体"/>
                <w:sz w:val="24"/>
                <w:szCs w:val="24"/>
              </w:rPr>
              <w:t>与营业执照等其他证件一致</w:t>
            </w:r>
          </w:p>
        </w:tc>
      </w:tr>
      <w:tr w14:paraId="7E309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2270A6C">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7FDE142">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01BA7336">
            <w:pPr>
              <w:spacing w:line="460" w:lineRule="exact"/>
              <w:rPr>
                <w:rFonts w:ascii="宋体" w:hAnsi="宋体"/>
                <w:sz w:val="24"/>
                <w:szCs w:val="24"/>
              </w:rPr>
            </w:pPr>
            <w:r>
              <w:rPr>
                <w:rFonts w:hint="eastAsia" w:ascii="宋体" w:hAnsi="宋体"/>
                <w:sz w:val="24"/>
                <w:szCs w:val="24"/>
              </w:rPr>
              <w:t>按要求在规定区域加盖单位公章和签章</w:t>
            </w:r>
          </w:p>
        </w:tc>
      </w:tr>
      <w:tr w14:paraId="05E9E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C5A1C0C">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754113E5">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3808D0C2">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14:paraId="1B922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364D3A2">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6FE6EA92">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0DB32B1C">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14:paraId="2701D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3DAAECF">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709366F0">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57D1E063">
            <w:pPr>
              <w:spacing w:line="360" w:lineRule="exact"/>
              <w:jc w:val="left"/>
              <w:rPr>
                <w:rFonts w:ascii="宋体" w:hAnsi="宋体"/>
                <w:sz w:val="24"/>
              </w:rPr>
            </w:pPr>
            <w:r>
              <w:rPr>
                <w:rFonts w:hint="eastAsia" w:ascii="宋体" w:hAnsi="宋体"/>
                <w:sz w:val="24"/>
              </w:rPr>
              <w:t>符合采购文件要求</w:t>
            </w:r>
          </w:p>
        </w:tc>
      </w:tr>
      <w:tr w14:paraId="05F65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0691E150">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1673D0A9">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2BCE3B8D">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14:paraId="4B05C2EB">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5F4DB1CA">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4756F525">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17CEC121">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7629BC24">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6EB33412">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65B44F59">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副本一份</w:t>
      </w:r>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14:paraId="11D2F402">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191B134A">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1"/>
    <w:p w14:paraId="27DC6CDE">
      <w:pPr>
        <w:pStyle w:val="3"/>
        <w:jc w:val="center"/>
      </w:pPr>
      <w:bookmarkStart w:id="2" w:name="_Toc456291479"/>
      <w:bookmarkStart w:id="3" w:name="_Toc456291260"/>
      <w:bookmarkStart w:id="4" w:name="_Toc456291280"/>
      <w:bookmarkStart w:id="5" w:name="_Toc456291165"/>
      <w:bookmarkStart w:id="6" w:name="_Toc462487372"/>
      <w:bookmarkStart w:id="7" w:name="_Toc456291537"/>
      <w:bookmarkStart w:id="8" w:name="_Toc456291354"/>
      <w:r>
        <w:rPr>
          <w:rFonts w:hint="eastAsia"/>
        </w:rPr>
        <w:t>投标文件</w:t>
      </w:r>
      <w:bookmarkEnd w:id="2"/>
      <w:bookmarkEnd w:id="3"/>
      <w:bookmarkEnd w:id="4"/>
      <w:bookmarkEnd w:id="5"/>
      <w:bookmarkEnd w:id="6"/>
      <w:bookmarkEnd w:id="7"/>
      <w:bookmarkEnd w:id="8"/>
      <w:r>
        <w:rPr>
          <w:rFonts w:hint="eastAsia"/>
        </w:rPr>
        <w:t>封皮</w:t>
      </w:r>
    </w:p>
    <w:p w14:paraId="779B7B39">
      <w:pPr>
        <w:rPr>
          <w:rFonts w:ascii="宋体" w:hAnsi="宋体"/>
        </w:rPr>
      </w:pPr>
    </w:p>
    <w:p w14:paraId="54679C54">
      <w:pPr>
        <w:pStyle w:val="16"/>
        <w:jc w:val="center"/>
        <w:rPr>
          <w:rFonts w:ascii="黑体" w:hAnsi="黑体" w:eastAsia="黑体"/>
          <w:b/>
          <w:bCs/>
          <w:sz w:val="44"/>
          <w:szCs w:val="44"/>
        </w:rPr>
      </w:pPr>
    </w:p>
    <w:p w14:paraId="686D85C3">
      <w:pPr>
        <w:pStyle w:val="16"/>
        <w:jc w:val="center"/>
        <w:rPr>
          <w:rFonts w:ascii="黑体" w:hAnsi="黑体" w:eastAsia="黑体"/>
          <w:b/>
          <w:bCs/>
          <w:sz w:val="44"/>
          <w:szCs w:val="44"/>
        </w:rPr>
      </w:pPr>
    </w:p>
    <w:p w14:paraId="2840B5AF">
      <w:pPr>
        <w:pStyle w:val="16"/>
        <w:rPr>
          <w:rFonts w:ascii="楷体_GB2312" w:eastAsia="楷体_GB2312"/>
          <w:b/>
          <w:bCs/>
          <w:sz w:val="54"/>
        </w:rPr>
      </w:pPr>
    </w:p>
    <w:p w14:paraId="54409535">
      <w:pPr>
        <w:pStyle w:val="16"/>
        <w:jc w:val="center"/>
        <w:rPr>
          <w:rFonts w:ascii="黑体" w:hAnsi="黑体" w:eastAsia="黑体"/>
          <w:b/>
          <w:bCs/>
          <w:sz w:val="88"/>
          <w:szCs w:val="88"/>
        </w:rPr>
      </w:pPr>
      <w:r>
        <w:rPr>
          <w:rFonts w:hint="eastAsia" w:ascii="黑体" w:hAnsi="黑体" w:eastAsia="黑体"/>
          <w:b/>
          <w:bCs/>
          <w:sz w:val="88"/>
          <w:szCs w:val="88"/>
        </w:rPr>
        <w:t>投标文件</w:t>
      </w:r>
    </w:p>
    <w:p w14:paraId="68754843">
      <w:pPr>
        <w:pStyle w:val="16"/>
        <w:spacing w:line="500" w:lineRule="exact"/>
        <w:rPr>
          <w:rFonts w:ascii="楷体_GB2312" w:eastAsia="楷体_GB2312"/>
          <w:b/>
          <w:sz w:val="32"/>
          <w:szCs w:val="32"/>
        </w:rPr>
      </w:pPr>
    </w:p>
    <w:p w14:paraId="757D4EAD">
      <w:pPr>
        <w:pStyle w:val="16"/>
        <w:spacing w:line="500" w:lineRule="exact"/>
        <w:ind w:firstLine="562" w:firstLineChars="200"/>
        <w:rPr>
          <w:rFonts w:ascii="楷体_GB2312" w:eastAsia="楷体_GB2312"/>
          <w:b/>
          <w:sz w:val="28"/>
        </w:rPr>
      </w:pPr>
    </w:p>
    <w:p w14:paraId="1E666452">
      <w:pPr>
        <w:pStyle w:val="16"/>
        <w:spacing w:line="500" w:lineRule="exact"/>
        <w:ind w:firstLine="560" w:firstLineChars="200"/>
        <w:rPr>
          <w:rFonts w:ascii="楷体_GB2312" w:eastAsia="楷体_GB2312"/>
          <w:sz w:val="28"/>
        </w:rPr>
      </w:pPr>
    </w:p>
    <w:p w14:paraId="7119F6AC">
      <w:pPr>
        <w:pStyle w:val="16"/>
        <w:spacing w:line="500" w:lineRule="exact"/>
        <w:ind w:firstLine="560" w:firstLineChars="200"/>
        <w:rPr>
          <w:rFonts w:ascii="楷体_GB2312" w:eastAsia="楷体_GB2312"/>
          <w:sz w:val="28"/>
        </w:rPr>
      </w:pPr>
    </w:p>
    <w:p w14:paraId="15F5C51B">
      <w:pPr>
        <w:pStyle w:val="16"/>
        <w:spacing w:line="500" w:lineRule="exact"/>
        <w:ind w:firstLine="560" w:firstLineChars="200"/>
        <w:rPr>
          <w:rFonts w:ascii="楷体_GB2312" w:eastAsia="楷体_GB2312"/>
          <w:sz w:val="28"/>
        </w:rPr>
      </w:pPr>
    </w:p>
    <w:p w14:paraId="2376B249">
      <w:pPr>
        <w:pStyle w:val="16"/>
        <w:spacing w:line="500" w:lineRule="exact"/>
        <w:ind w:firstLine="560" w:firstLineChars="200"/>
        <w:rPr>
          <w:rFonts w:ascii="楷体_GB2312" w:eastAsia="楷体_GB2312"/>
          <w:sz w:val="28"/>
        </w:rPr>
      </w:pPr>
    </w:p>
    <w:p w14:paraId="4814C23F">
      <w:pPr>
        <w:pStyle w:val="16"/>
        <w:spacing w:line="500" w:lineRule="exact"/>
        <w:ind w:firstLine="560" w:firstLineChars="200"/>
        <w:rPr>
          <w:rFonts w:ascii="楷体_GB2312" w:eastAsia="楷体_GB2312"/>
          <w:sz w:val="28"/>
        </w:rPr>
      </w:pPr>
    </w:p>
    <w:p w14:paraId="0DD2F1AF">
      <w:pPr>
        <w:pStyle w:val="16"/>
        <w:spacing w:line="500" w:lineRule="exact"/>
        <w:ind w:firstLine="560" w:firstLineChars="200"/>
        <w:rPr>
          <w:rFonts w:ascii="楷体_GB2312" w:eastAsia="楷体_GB2312"/>
          <w:sz w:val="28"/>
        </w:rPr>
      </w:pPr>
    </w:p>
    <w:p w14:paraId="71A39845">
      <w:pPr>
        <w:pStyle w:val="16"/>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1DF4351D">
      <w:pPr>
        <w:pStyle w:val="16"/>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1FE016DF">
      <w:pPr>
        <w:pStyle w:val="16"/>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4E9D84A8">
      <w:pPr>
        <w:pStyle w:val="16"/>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33B86940">
      <w:pPr>
        <w:ind w:left="-141" w:leftChars="-67" w:right="-197" w:rightChars="-94" w:firstLine="883" w:firstLineChars="200"/>
        <w:jc w:val="center"/>
        <w:rPr>
          <w:rFonts w:ascii="宋体" w:hAnsi="宋体"/>
          <w:b/>
          <w:sz w:val="44"/>
        </w:rPr>
      </w:pPr>
    </w:p>
    <w:p w14:paraId="047B2DC5">
      <w:pPr>
        <w:ind w:left="-141" w:leftChars="-67" w:right="-197" w:rightChars="-94" w:firstLine="883" w:firstLineChars="200"/>
        <w:jc w:val="center"/>
        <w:rPr>
          <w:rFonts w:ascii="宋体" w:hAnsi="宋体"/>
          <w:b/>
          <w:sz w:val="44"/>
        </w:rPr>
      </w:pPr>
    </w:p>
    <w:p w14:paraId="24D5629B">
      <w:pPr>
        <w:ind w:left="-141" w:leftChars="-67" w:right="-197" w:rightChars="-94" w:firstLine="883" w:firstLineChars="200"/>
        <w:jc w:val="center"/>
        <w:rPr>
          <w:rFonts w:ascii="宋体" w:hAnsi="宋体"/>
          <w:b/>
          <w:sz w:val="44"/>
        </w:rPr>
      </w:pPr>
    </w:p>
    <w:p w14:paraId="39D03D20">
      <w:pPr>
        <w:spacing w:line="360" w:lineRule="auto"/>
        <w:jc w:val="center"/>
        <w:rPr>
          <w:rFonts w:ascii="宋体" w:hAnsi="宋体"/>
          <w:b/>
          <w:sz w:val="28"/>
        </w:rPr>
      </w:pPr>
      <w:r>
        <w:rPr>
          <w:rFonts w:hint="eastAsia" w:ascii="宋体" w:hAnsi="宋体"/>
          <w:b/>
          <w:sz w:val="28"/>
        </w:rPr>
        <w:t>法定代表人资格证明书</w:t>
      </w:r>
    </w:p>
    <w:p w14:paraId="076968F1">
      <w:pPr>
        <w:spacing w:line="360" w:lineRule="auto"/>
        <w:rPr>
          <w:rFonts w:ascii="宋体" w:hAnsi="宋体"/>
          <w:sz w:val="24"/>
        </w:rPr>
      </w:pPr>
    </w:p>
    <w:p w14:paraId="0A9F75EB">
      <w:pPr>
        <w:pStyle w:val="1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31678236">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3EA199C4">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2C42F9B2">
      <w:pPr>
        <w:pStyle w:val="1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2EB5958B">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534099DE">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7DC68DF3">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5C828C6B">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28A30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14:paraId="531386E1">
            <w:pPr>
              <w:pStyle w:val="18"/>
              <w:adjustRightInd w:val="0"/>
              <w:snapToGrid w:val="0"/>
              <w:spacing w:line="500" w:lineRule="exact"/>
              <w:jc w:val="center"/>
              <w:rPr>
                <w:rFonts w:ascii="宋体" w:hAnsi="宋体"/>
                <w:szCs w:val="28"/>
              </w:rPr>
            </w:pPr>
          </w:p>
          <w:p w14:paraId="145EA569">
            <w:pPr>
              <w:pStyle w:val="1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1A701D69">
            <w:pPr>
              <w:pStyle w:val="18"/>
              <w:adjustRightInd w:val="0"/>
              <w:snapToGrid w:val="0"/>
              <w:spacing w:line="500" w:lineRule="exact"/>
              <w:jc w:val="center"/>
              <w:rPr>
                <w:rFonts w:ascii="宋体" w:hAnsi="宋体"/>
                <w:szCs w:val="28"/>
              </w:rPr>
            </w:pPr>
          </w:p>
        </w:tc>
      </w:tr>
    </w:tbl>
    <w:p w14:paraId="56305F0D">
      <w:pPr>
        <w:pStyle w:val="18"/>
        <w:adjustRightInd w:val="0"/>
        <w:snapToGrid w:val="0"/>
        <w:spacing w:line="500" w:lineRule="exact"/>
        <w:rPr>
          <w:rFonts w:ascii="宋体" w:hAnsi="宋体"/>
          <w:szCs w:val="28"/>
        </w:rPr>
      </w:pPr>
    </w:p>
    <w:p w14:paraId="123F967E">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5220D63B">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1B2EC1B9">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2A7C5BD5">
      <w:pPr>
        <w:spacing w:line="360" w:lineRule="auto"/>
        <w:jc w:val="right"/>
        <w:rPr>
          <w:rFonts w:ascii="宋体" w:hAnsi="宋体"/>
          <w:sz w:val="24"/>
        </w:rPr>
      </w:pPr>
    </w:p>
    <w:p w14:paraId="5DB1A0E1">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359B9343">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14:paraId="7F6CDD46">
      <w:pPr>
        <w:pStyle w:val="17"/>
      </w:pPr>
      <w:r>
        <w:rPr>
          <w:rFonts w:hint="eastAsia"/>
        </w:rPr>
        <w:t xml:space="preserve">单位负责人资格证明文件 </w:t>
      </w:r>
    </w:p>
    <w:p w14:paraId="50F1BC89">
      <w:pPr>
        <w:pStyle w:val="1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0E996B33">
      <w:pPr>
        <w:pStyle w:val="1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0D90A74C">
      <w:pPr>
        <w:pStyle w:val="1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58B70240">
      <w:pPr>
        <w:pStyle w:val="1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64C477EE">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3F42467B">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63EDD920">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7D7CA662">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035E5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14:paraId="5BE87D23">
            <w:pPr>
              <w:pStyle w:val="18"/>
              <w:adjustRightInd w:val="0"/>
              <w:snapToGrid w:val="0"/>
              <w:spacing w:line="500" w:lineRule="exact"/>
              <w:jc w:val="center"/>
              <w:rPr>
                <w:rFonts w:ascii="宋体" w:hAnsi="宋体"/>
                <w:szCs w:val="28"/>
              </w:rPr>
            </w:pPr>
          </w:p>
          <w:p w14:paraId="22875E2F">
            <w:pPr>
              <w:pStyle w:val="1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5F3E5724">
            <w:pPr>
              <w:pStyle w:val="18"/>
              <w:adjustRightInd w:val="0"/>
              <w:snapToGrid w:val="0"/>
              <w:spacing w:line="500" w:lineRule="exact"/>
              <w:jc w:val="center"/>
              <w:rPr>
                <w:rFonts w:ascii="宋体" w:hAnsi="宋体"/>
                <w:szCs w:val="28"/>
              </w:rPr>
            </w:pPr>
          </w:p>
        </w:tc>
      </w:tr>
    </w:tbl>
    <w:p w14:paraId="3E3DC518">
      <w:pPr>
        <w:pStyle w:val="18"/>
        <w:adjustRightInd w:val="0"/>
        <w:snapToGrid w:val="0"/>
        <w:spacing w:line="500" w:lineRule="exact"/>
        <w:rPr>
          <w:rFonts w:ascii="宋体" w:hAnsi="宋体"/>
          <w:szCs w:val="28"/>
        </w:rPr>
      </w:pPr>
    </w:p>
    <w:p w14:paraId="658FABB9">
      <w:pPr>
        <w:pStyle w:val="1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4CE57AD1">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246428A9">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09D7650F">
      <w:pPr>
        <w:spacing w:line="360" w:lineRule="auto"/>
        <w:jc w:val="right"/>
        <w:rPr>
          <w:rFonts w:ascii="宋体" w:hAnsi="宋体"/>
          <w:sz w:val="24"/>
        </w:rPr>
      </w:pPr>
    </w:p>
    <w:p w14:paraId="129E54BA">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63427E6D">
      <w:pPr>
        <w:pStyle w:val="17"/>
      </w:pPr>
      <w:r>
        <w:rPr>
          <w:rFonts w:hint="eastAsia"/>
        </w:rPr>
        <w:t xml:space="preserve">自然人资格证明文件 </w:t>
      </w:r>
    </w:p>
    <w:p w14:paraId="788857E4">
      <w:pPr>
        <w:pStyle w:val="1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495C602F">
      <w:pPr>
        <w:pStyle w:val="1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65567F07">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225609F5">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6D9CB82F">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47D19E9E">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19D9EC88">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1E565035">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236EC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14:paraId="6551AB90">
            <w:pPr>
              <w:pStyle w:val="18"/>
              <w:adjustRightInd w:val="0"/>
              <w:snapToGrid w:val="0"/>
              <w:spacing w:line="500" w:lineRule="exact"/>
              <w:jc w:val="center"/>
              <w:rPr>
                <w:rFonts w:ascii="宋体" w:hAnsi="宋体"/>
                <w:szCs w:val="28"/>
              </w:rPr>
            </w:pPr>
          </w:p>
          <w:p w14:paraId="48B42594">
            <w:pPr>
              <w:pStyle w:val="18"/>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35E1A21E">
            <w:pPr>
              <w:pStyle w:val="18"/>
              <w:adjustRightInd w:val="0"/>
              <w:snapToGrid w:val="0"/>
              <w:spacing w:line="500" w:lineRule="exact"/>
              <w:jc w:val="center"/>
              <w:rPr>
                <w:rFonts w:ascii="宋体" w:hAnsi="宋体"/>
                <w:szCs w:val="28"/>
              </w:rPr>
            </w:pPr>
          </w:p>
        </w:tc>
      </w:tr>
    </w:tbl>
    <w:p w14:paraId="0AFB1D4C">
      <w:pPr>
        <w:pStyle w:val="18"/>
        <w:adjustRightInd w:val="0"/>
        <w:snapToGrid w:val="0"/>
        <w:spacing w:line="500" w:lineRule="exact"/>
        <w:ind w:left="0" w:firstLine="0"/>
        <w:rPr>
          <w:rFonts w:ascii="宋体" w:hAnsi="宋体"/>
          <w:szCs w:val="28"/>
        </w:rPr>
      </w:pPr>
    </w:p>
    <w:p w14:paraId="7577AF72">
      <w:pPr>
        <w:pStyle w:val="1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1BBEBE8F">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2CF210F3">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2E56EDD9">
      <w:pPr>
        <w:pStyle w:val="17"/>
        <w:jc w:val="both"/>
        <w:rPr>
          <w:b w:val="0"/>
        </w:rPr>
      </w:pPr>
    </w:p>
    <w:p w14:paraId="1EE4A345">
      <w:pPr>
        <w:pStyle w:val="1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5DDC36E9">
      <w:pPr>
        <w:pStyle w:val="17"/>
      </w:pPr>
      <w:r>
        <w:rPr>
          <w:rFonts w:hint="eastAsia"/>
        </w:rPr>
        <w:t>授权委托书</w:t>
      </w:r>
    </w:p>
    <w:p w14:paraId="23EFB339">
      <w:pPr>
        <w:pStyle w:val="1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22C0043D">
      <w:pPr>
        <w:pStyle w:val="1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4DFC59A6">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268ADB25">
      <w:pPr>
        <w:pStyle w:val="1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3AC57F53">
      <w:pPr>
        <w:pStyle w:val="1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5128F574">
      <w:pPr>
        <w:pStyle w:val="18"/>
        <w:spacing w:before="0" w:after="0" w:line="240" w:lineRule="auto"/>
        <w:ind w:left="0" w:firstLine="0"/>
        <w:rPr>
          <w:rFonts w:ascii="宋体" w:hAnsi="宋体"/>
          <w:szCs w:val="28"/>
        </w:rPr>
      </w:pPr>
      <w:r>
        <w:rPr>
          <w:rFonts w:hint="eastAsia" w:ascii="宋体" w:hAnsi="宋体"/>
          <w:szCs w:val="28"/>
        </w:rPr>
        <w:t>附：</w:t>
      </w:r>
    </w:p>
    <w:p w14:paraId="57CB8E5B">
      <w:pPr>
        <w:pStyle w:val="1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734529D8">
      <w:pPr>
        <w:pStyle w:val="1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2B951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vAlign w:val="top"/>
          </w:tcPr>
          <w:p w14:paraId="0BA2461A">
            <w:pPr>
              <w:pStyle w:val="18"/>
              <w:spacing w:line="500" w:lineRule="exact"/>
              <w:rPr>
                <w:rFonts w:ascii="宋体" w:hAnsi="宋体"/>
                <w:szCs w:val="28"/>
              </w:rPr>
            </w:pPr>
            <w:r>
              <w:rPr>
                <w:rFonts w:hint="eastAsia" w:ascii="宋体" w:hAnsi="宋体"/>
                <w:szCs w:val="28"/>
              </w:rPr>
              <w:t>粘贴被授权人身份证（扫描件）</w:t>
            </w:r>
          </w:p>
          <w:p w14:paraId="64D3DD79">
            <w:pPr>
              <w:pStyle w:val="18"/>
              <w:spacing w:line="500" w:lineRule="exact"/>
              <w:rPr>
                <w:rFonts w:ascii="宋体" w:hAnsi="宋体"/>
                <w:szCs w:val="28"/>
              </w:rPr>
            </w:pPr>
          </w:p>
        </w:tc>
      </w:tr>
    </w:tbl>
    <w:p w14:paraId="6C5793C7">
      <w:pPr>
        <w:pStyle w:val="1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1AEE50E9">
      <w:pPr>
        <w:jc w:val="center"/>
        <w:rPr>
          <w:rFonts w:ascii="宋体" w:hAnsi="宋体"/>
          <w:b/>
          <w:sz w:val="36"/>
          <w:szCs w:val="28"/>
        </w:rPr>
      </w:pPr>
      <w:r>
        <w:rPr>
          <w:rFonts w:ascii="宋体" w:hAnsi="宋体"/>
          <w:b/>
          <w:bCs/>
          <w:sz w:val="36"/>
          <w:szCs w:val="28"/>
        </w:rPr>
        <w:t>承诺函</w:t>
      </w:r>
    </w:p>
    <w:p w14:paraId="4F07BFB8">
      <w:pPr>
        <w:jc w:val="center"/>
        <w:rPr>
          <w:rFonts w:ascii="宋体" w:hAnsi="宋体"/>
          <w:b/>
          <w:sz w:val="28"/>
          <w:szCs w:val="28"/>
        </w:rPr>
      </w:pPr>
    </w:p>
    <w:p w14:paraId="1EC21E4D">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3292D54C">
      <w:pPr>
        <w:pStyle w:val="1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6254146C">
      <w:pPr>
        <w:pStyle w:val="1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4EC6527D">
      <w:pPr>
        <w:pStyle w:val="1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0C7E3AB9">
      <w:pPr>
        <w:tabs>
          <w:tab w:val="left" w:pos="854"/>
        </w:tabs>
        <w:spacing w:line="360" w:lineRule="auto"/>
        <w:rPr>
          <w:rFonts w:ascii="宋体" w:hAnsi="宋体"/>
          <w:bCs/>
          <w:sz w:val="28"/>
          <w:szCs w:val="28"/>
        </w:rPr>
      </w:pPr>
    </w:p>
    <w:p w14:paraId="77F64FB8">
      <w:pPr>
        <w:tabs>
          <w:tab w:val="left" w:pos="854"/>
        </w:tabs>
        <w:spacing w:line="360" w:lineRule="auto"/>
        <w:rPr>
          <w:rFonts w:ascii="宋体" w:hAnsi="宋体"/>
          <w:bCs/>
          <w:sz w:val="28"/>
          <w:szCs w:val="28"/>
        </w:rPr>
      </w:pPr>
    </w:p>
    <w:p w14:paraId="7DF88F62">
      <w:pPr>
        <w:pStyle w:val="1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2F3D0A25">
      <w:pPr>
        <w:spacing w:line="500" w:lineRule="exact"/>
        <w:ind w:firstLine="720"/>
        <w:rPr>
          <w:rFonts w:ascii="宋体" w:hAnsi="宋体"/>
          <w:kern w:val="0"/>
          <w:sz w:val="28"/>
          <w:szCs w:val="28"/>
        </w:rPr>
      </w:pPr>
    </w:p>
    <w:p w14:paraId="321997DC">
      <w:pPr>
        <w:pStyle w:val="1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3753C371">
      <w:pPr>
        <w:pStyle w:val="18"/>
        <w:spacing w:before="0" w:after="0" w:line="240" w:lineRule="auto"/>
        <w:ind w:left="1070" w:hanging="1069" w:hangingChars="382"/>
        <w:jc w:val="left"/>
        <w:rPr>
          <w:rFonts w:ascii="宋体" w:hAnsi="宋体"/>
          <w:kern w:val="0"/>
          <w:szCs w:val="28"/>
        </w:rPr>
      </w:pPr>
    </w:p>
    <w:p w14:paraId="53ED61B4">
      <w:pPr>
        <w:pStyle w:val="1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2CD0BDAB">
      <w:pPr>
        <w:pStyle w:val="19"/>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9A0EFE"/>
    <w:multiLevelType w:val="singleLevel"/>
    <w:tmpl w:val="0F9A0EFE"/>
    <w:lvl w:ilvl="0" w:tentative="0">
      <w:start w:val="1"/>
      <w:numFmt w:val="decimal"/>
      <w:suff w:val="nothing"/>
      <w:lvlText w:val="%1、"/>
      <w:lvlJc w:val="left"/>
      <w:pPr>
        <w:ind w:left="63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yYTQ0OTFkM2Y4MjhmYzhjNjRkMjg5OWI0OTM1NzY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042D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3977"/>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1E64"/>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0116C"/>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B1D63"/>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4730"/>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373C"/>
    <w:rsid w:val="00B935A2"/>
    <w:rsid w:val="00B95FB1"/>
    <w:rsid w:val="00BA0A7E"/>
    <w:rsid w:val="00BA1976"/>
    <w:rsid w:val="00BA3621"/>
    <w:rsid w:val="00BA6F69"/>
    <w:rsid w:val="00BB3626"/>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A28"/>
    <w:rsid w:val="00E36F05"/>
    <w:rsid w:val="00E44DE9"/>
    <w:rsid w:val="00E44F82"/>
    <w:rsid w:val="00E50BF9"/>
    <w:rsid w:val="00E648DA"/>
    <w:rsid w:val="00EA32FA"/>
    <w:rsid w:val="00EC0674"/>
    <w:rsid w:val="00EC26E7"/>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2AF439F"/>
    <w:rsid w:val="0AE01889"/>
    <w:rsid w:val="0C731B59"/>
    <w:rsid w:val="0DEF0878"/>
    <w:rsid w:val="0FBF07CB"/>
    <w:rsid w:val="122D5E2B"/>
    <w:rsid w:val="15C96EC8"/>
    <w:rsid w:val="15E11048"/>
    <w:rsid w:val="16487312"/>
    <w:rsid w:val="1B2A39B0"/>
    <w:rsid w:val="1E483195"/>
    <w:rsid w:val="1E72564B"/>
    <w:rsid w:val="2073601B"/>
    <w:rsid w:val="25564474"/>
    <w:rsid w:val="27340F9F"/>
    <w:rsid w:val="281A67DA"/>
    <w:rsid w:val="28940F73"/>
    <w:rsid w:val="35F320C9"/>
    <w:rsid w:val="37EF7508"/>
    <w:rsid w:val="381B51E4"/>
    <w:rsid w:val="3AB96387"/>
    <w:rsid w:val="3C776A76"/>
    <w:rsid w:val="3E29266E"/>
    <w:rsid w:val="400D21E5"/>
    <w:rsid w:val="412A73A4"/>
    <w:rsid w:val="42E93606"/>
    <w:rsid w:val="4AE12D46"/>
    <w:rsid w:val="4E317FAE"/>
    <w:rsid w:val="500221AF"/>
    <w:rsid w:val="50367E0E"/>
    <w:rsid w:val="518841D2"/>
    <w:rsid w:val="52CF049C"/>
    <w:rsid w:val="547B4457"/>
    <w:rsid w:val="55E01B05"/>
    <w:rsid w:val="58B814C5"/>
    <w:rsid w:val="64BB76D0"/>
    <w:rsid w:val="68FC1090"/>
    <w:rsid w:val="694639F4"/>
    <w:rsid w:val="70D06153"/>
    <w:rsid w:val="70E33D42"/>
    <w:rsid w:val="72240157"/>
    <w:rsid w:val="72B46D1D"/>
    <w:rsid w:val="73913098"/>
    <w:rsid w:val="77F11957"/>
    <w:rsid w:val="797804D9"/>
    <w:rsid w:val="7D116947"/>
    <w:rsid w:val="7D3102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21"/>
    <w:qFormat/>
    <w:locked/>
    <w:uiPriority w:val="0"/>
    <w:pPr>
      <w:keepNext/>
      <w:keepLines/>
      <w:spacing w:before="340" w:after="330" w:line="578" w:lineRule="auto"/>
      <w:outlineLvl w:val="0"/>
    </w:pPr>
    <w:rPr>
      <w:b/>
      <w:bCs/>
      <w:kern w:val="44"/>
      <w:sz w:val="44"/>
      <w:szCs w:val="44"/>
    </w:rPr>
  </w:style>
  <w:style w:type="paragraph" w:styleId="2">
    <w:name w:val="heading 2"/>
    <w:basedOn w:val="1"/>
    <w:next w:val="1"/>
    <w:link w:val="2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Plain Text"/>
    <w:basedOn w:val="1"/>
    <w:link w:val="29"/>
    <w:qFormat/>
    <w:uiPriority w:val="0"/>
    <w:rPr>
      <w:rFonts w:ascii="宋体" w:hAnsi="Courier New" w:cs="Courier New"/>
    </w:rPr>
  </w:style>
  <w:style w:type="paragraph" w:styleId="5">
    <w:name w:val="Balloon Text"/>
    <w:basedOn w:val="1"/>
    <w:link w:val="26"/>
    <w:semiHidden/>
    <w:qFormat/>
    <w:uiPriority w:val="99"/>
    <w:rPr>
      <w:rFonts w:ascii="Times New Roman" w:hAnsi="Times New Roman" w:cs="Times New Roman"/>
      <w:sz w:val="18"/>
      <w:szCs w:val="18"/>
    </w:rPr>
  </w:style>
  <w:style w:type="paragraph" w:styleId="6">
    <w:name w:val="footer"/>
    <w:basedOn w:val="1"/>
    <w:link w:val="24"/>
    <w:qFormat/>
    <w:uiPriority w:val="99"/>
    <w:pPr>
      <w:tabs>
        <w:tab w:val="center" w:pos="4153"/>
        <w:tab w:val="right" w:pos="8306"/>
      </w:tabs>
      <w:snapToGrid w:val="0"/>
      <w:jc w:val="left"/>
    </w:pPr>
    <w:rPr>
      <w:sz w:val="18"/>
      <w:szCs w:val="18"/>
    </w:rPr>
  </w:style>
  <w:style w:type="paragraph" w:styleId="7">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paragraph" w:customStyle="1" w:styleId="13">
    <w:name w:val="Char2 Char Char Char"/>
    <w:basedOn w:val="1"/>
    <w:qFormat/>
    <w:uiPriority w:val="99"/>
    <w:pPr>
      <w:adjustRightInd w:val="0"/>
      <w:spacing w:line="360" w:lineRule="auto"/>
    </w:pPr>
    <w:rPr>
      <w:rFonts w:ascii="Times New Roman" w:hAnsi="Times New Roman" w:cs="Times New Roman"/>
      <w:kern w:val="0"/>
      <w:sz w:val="24"/>
      <w:szCs w:val="24"/>
    </w:rPr>
  </w:style>
  <w:style w:type="paragraph" w:customStyle="1" w:styleId="14">
    <w:name w:val="List Paragraph"/>
    <w:basedOn w:val="1"/>
    <w:link w:val="25"/>
    <w:qFormat/>
    <w:uiPriority w:val="99"/>
    <w:pPr>
      <w:ind w:firstLine="420" w:firstLineChars="200"/>
    </w:pPr>
    <w:rPr>
      <w:rFonts w:ascii="Times New Roman" w:hAnsi="Times New Roman" w:cs="Times New Roman"/>
      <w:kern w:val="0"/>
      <w:sz w:val="20"/>
      <w:szCs w:val="20"/>
    </w:rPr>
  </w:style>
  <w:style w:type="paragraph" w:customStyle="1" w:styleId="1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17">
    <w:name w:val="标题 3_0_0"/>
    <w:basedOn w:val="18"/>
    <w:next w:val="1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1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20">
    <w:name w:val="Default"/>
    <w:unhideWhenUsed/>
    <w:qFormat/>
    <w:uiPriority w:val="99"/>
    <w:pPr>
      <w:widowControl w:val="0"/>
      <w:autoSpaceDE w:val="0"/>
      <w:autoSpaceDN w:val="0"/>
      <w:adjustRightInd w:val="0"/>
    </w:pPr>
    <w:rPr>
      <w:rFonts w:hint="eastAsia" w:ascii="宋体" w:hAnsi="Times New Roman" w:eastAsia="宋体" w:cs="Times New Roman"/>
      <w:color w:val="000000"/>
      <w:sz w:val="24"/>
      <w:lang w:val="en-US" w:eastAsia="zh-CN" w:bidi="ar-SA"/>
    </w:rPr>
  </w:style>
  <w:style w:type="character" w:customStyle="1" w:styleId="21">
    <w:name w:val="标题 1 Char"/>
    <w:link w:val="3"/>
    <w:qFormat/>
    <w:uiPriority w:val="0"/>
    <w:rPr>
      <w:rFonts w:cs="Calibri"/>
      <w:b/>
      <w:bCs/>
      <w:kern w:val="44"/>
      <w:sz w:val="44"/>
      <w:szCs w:val="44"/>
    </w:rPr>
  </w:style>
  <w:style w:type="character" w:customStyle="1" w:styleId="22">
    <w:name w:val="页眉 Char"/>
    <w:link w:val="7"/>
    <w:qFormat/>
    <w:locked/>
    <w:uiPriority w:val="99"/>
    <w:rPr>
      <w:sz w:val="18"/>
      <w:szCs w:val="18"/>
    </w:rPr>
  </w:style>
  <w:style w:type="character" w:customStyle="1" w:styleId="23">
    <w:name w:val="标题 2 Char"/>
    <w:link w:val="2"/>
    <w:qFormat/>
    <w:locked/>
    <w:uiPriority w:val="99"/>
    <w:rPr>
      <w:rFonts w:ascii="Cambria" w:hAnsi="Cambria" w:eastAsia="宋体" w:cs="Cambria"/>
      <w:b/>
      <w:bCs/>
      <w:sz w:val="32"/>
      <w:szCs w:val="32"/>
    </w:rPr>
  </w:style>
  <w:style w:type="character" w:customStyle="1" w:styleId="24">
    <w:name w:val="页脚 Char"/>
    <w:link w:val="6"/>
    <w:qFormat/>
    <w:locked/>
    <w:uiPriority w:val="99"/>
    <w:rPr>
      <w:sz w:val="18"/>
      <w:szCs w:val="18"/>
    </w:rPr>
  </w:style>
  <w:style w:type="character" w:customStyle="1" w:styleId="25">
    <w:name w:val="列出段落 Char"/>
    <w:link w:val="14"/>
    <w:qFormat/>
    <w:locked/>
    <w:uiPriority w:val="99"/>
    <w:rPr>
      <w:rFonts w:ascii="Times New Roman" w:hAnsi="Times New Roman" w:eastAsia="宋体" w:cs="Times New Roman"/>
      <w:sz w:val="20"/>
      <w:szCs w:val="20"/>
    </w:rPr>
  </w:style>
  <w:style w:type="character" w:customStyle="1" w:styleId="26">
    <w:name w:val="批注框文本 Char"/>
    <w:link w:val="5"/>
    <w:semiHidden/>
    <w:qFormat/>
    <w:locked/>
    <w:uiPriority w:val="99"/>
    <w:rPr>
      <w:rFonts w:ascii="Times New Roman" w:hAnsi="Times New Roman" w:eastAsia="宋体" w:cs="Times New Roman"/>
      <w:sz w:val="18"/>
      <w:szCs w:val="18"/>
    </w:rPr>
  </w:style>
  <w:style w:type="character" w:customStyle="1" w:styleId="27">
    <w:name w:val="font81"/>
    <w:qFormat/>
    <w:uiPriority w:val="99"/>
    <w:rPr>
      <w:rFonts w:ascii="微软雅黑" w:hAnsi="微软雅黑" w:eastAsia="微软雅黑" w:cs="微软雅黑"/>
      <w:color w:val="000000"/>
      <w:sz w:val="20"/>
      <w:szCs w:val="20"/>
      <w:u w:val="none"/>
    </w:rPr>
  </w:style>
  <w:style w:type="character" w:customStyle="1" w:styleId="28">
    <w:name w:val="font71"/>
    <w:qFormat/>
    <w:uiPriority w:val="99"/>
    <w:rPr>
      <w:rFonts w:ascii="宋体" w:hAnsi="宋体" w:eastAsia="宋体" w:cs="宋体"/>
      <w:color w:val="000000"/>
      <w:sz w:val="20"/>
      <w:szCs w:val="20"/>
      <w:u w:val="none"/>
    </w:rPr>
  </w:style>
  <w:style w:type="character" w:customStyle="1" w:styleId="29">
    <w:name w:val="纯文本 Char"/>
    <w:link w:val="4"/>
    <w:qFormat/>
    <w:uiPriority w:val="0"/>
    <w:rPr>
      <w:rFonts w:ascii="宋体" w:hAnsi="Courier New" w:cs="Courier New"/>
      <w:kern w:val="2"/>
      <w:sz w:val="21"/>
      <w:szCs w:val="21"/>
    </w:rPr>
  </w:style>
  <w:style w:type="paragraph" w:customStyle="1" w:styleId="30">
    <w:name w:val="正文_0"/>
    <w:next w:val="31"/>
    <w:qFormat/>
    <w:uiPriority w:val="0"/>
    <w:pPr>
      <w:widowControl w:val="0"/>
      <w:ind w:firstLine="426" w:firstLineChars="152"/>
      <w:jc w:val="both"/>
    </w:pPr>
    <w:rPr>
      <w:rFonts w:ascii="Calibri" w:hAnsi="Calibri" w:eastAsia="宋体" w:cs="Times New Roman"/>
      <w:kern w:val="2"/>
      <w:sz w:val="28"/>
      <w:szCs w:val="28"/>
      <w:lang w:val="en-US" w:eastAsia="zh-CN" w:bidi="ar-SA"/>
    </w:rPr>
  </w:style>
  <w:style w:type="paragraph" w:customStyle="1" w:styleId="31">
    <w:name w:val="正文缩进_0"/>
    <w:basedOn w:val="30"/>
    <w:unhideWhenUsed/>
    <w:qFormat/>
    <w:uiPriority w:val="0"/>
    <w:pPr>
      <w:ind w:firstLine="420" w:firstLineChars="200"/>
      <w:jc w:val="left"/>
    </w:pPr>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3169</Words>
  <Characters>3412</Characters>
  <Lines>40</Lines>
  <Paragraphs>11</Paragraphs>
  <TotalTime>0</TotalTime>
  <ScaleCrop>false</ScaleCrop>
  <LinksUpToDate>false</LinksUpToDate>
  <CharactersWithSpaces>3444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2022-11-16T07:14:00Z</dcterms:created>
  <dc:creator>dell</dc:creator>
  <cp:lastModifiedBy>Administrator</cp:lastModifiedBy>
  <cp:lastPrinted>2018-08-22T03:24:00Z</cp:lastPrinted>
  <dcterms:modified xsi:type="dcterms:W3CDTF">2025-10-31T00:25:22Z</dcterms:modified>
  <dc:title>宜昌市中心人民医院</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992809CE66384BF0A1533DB33ED05620_13</vt:lpwstr>
  </property>
  <property fmtid="{D5CDD505-2E9C-101B-9397-08002B2CF9AE}" pid="4" name="KSOTemplateDocerSaveRecord">
    <vt:lpwstr>eyJoZGlkIjoiMTBkMmQ2NWZjYmQ2NDVlNjQwNTJiZGY0Y2MxNzhkMDgifQ==</vt:lpwstr>
  </property>
</Properties>
</file>