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D3588F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 w:rsidRPr="0081063F">
        <w:rPr>
          <w:rStyle w:val="a6"/>
          <w:rFonts w:ascii="黑体" w:eastAsia="黑体" w:hAnsi="黑体" w:hint="eastAsia"/>
          <w:sz w:val="44"/>
          <w:szCs w:val="28"/>
        </w:rPr>
        <w:t>招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标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81063F" w:rsidRDefault="00CF6B2D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4946D7" w:rsidRPr="004946D7">
        <w:rPr>
          <w:rFonts w:asciiTheme="minorEastAsia" w:eastAsiaTheme="minorEastAsia" w:hAnsiTheme="minorEastAsia" w:hint="eastAsia"/>
          <w:sz w:val="28"/>
          <w:szCs w:val="28"/>
        </w:rPr>
        <w:t>江南院区门诊医技综合楼地下停车场交通标线、标识及其它固定交通设施项目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院内招标采购，欢迎广大符合条件的</w:t>
      </w:r>
      <w:r w:rsidR="00645B11" w:rsidRPr="0081063F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踊跃投标。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4946D7">
        <w:rPr>
          <w:rFonts w:asciiTheme="minorEastAsia" w:eastAsiaTheme="minorEastAsia" w:hAnsiTheme="minorEastAsia"/>
          <w:sz w:val="28"/>
          <w:szCs w:val="28"/>
        </w:rPr>
        <w:t>6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4946D7" w:rsidRPr="004946D7">
        <w:rPr>
          <w:rFonts w:asciiTheme="minorEastAsia" w:eastAsiaTheme="minorEastAsia" w:hAnsiTheme="minorEastAsia" w:hint="eastAsia"/>
          <w:sz w:val="28"/>
          <w:szCs w:val="28"/>
        </w:rPr>
        <w:t>江南院区门诊医技综合楼地下停车场交通标线、标识及其它固定交通设施项目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二、招标文件获取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自行下载招标文件及附件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4946D7">
        <w:rPr>
          <w:rFonts w:asciiTheme="minorEastAsia" w:eastAsiaTheme="minorEastAsia" w:hAnsiTheme="minorEastAsia"/>
          <w:color w:val="FF0000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4946D7">
        <w:rPr>
          <w:rFonts w:asciiTheme="minorEastAsia" w:eastAsiaTheme="minorEastAsia" w:hAnsiTheme="minorEastAsia"/>
          <w:color w:val="FF0000"/>
          <w:sz w:val="28"/>
          <w:szCs w:val="28"/>
        </w:rPr>
        <w:t>9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color w:val="FF0000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（周一至周五上午8:00～1</w:t>
      </w:r>
      <w:r w:rsidRPr="0081063F">
        <w:rPr>
          <w:rFonts w:asciiTheme="minorEastAsia" w:eastAsiaTheme="minorEastAsia" w:hAnsiTheme="minorEastAsia"/>
          <w:sz w:val="28"/>
          <w:szCs w:val="28"/>
        </w:rPr>
        <w:t>1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、开标时间：201</w:t>
      </w:r>
      <w:r w:rsidR="007D6174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946D7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946D7">
        <w:rPr>
          <w:rFonts w:asciiTheme="minorEastAsia" w:eastAsiaTheme="minorEastAsia" w:hAnsiTheme="minorEastAsia"/>
          <w:sz w:val="28"/>
          <w:szCs w:val="28"/>
        </w:rPr>
        <w:t>9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（北京时间）。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本次招标公告仅在宜昌市中心人民医院官网（http://www.yc-hospital.com.cn/）上发布，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本公告的公告期限为</w:t>
      </w:r>
      <w:r w:rsidR="004946D7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个工作日。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D43F7" w:rsidRPr="003849CB" w:rsidRDefault="004D43F7" w:rsidP="0081063F">
      <w:pPr>
        <w:jc w:val="center"/>
        <w:rPr>
          <w:rFonts w:ascii="黑体" w:eastAsia="黑体"/>
          <w:sz w:val="44"/>
          <w:szCs w:val="44"/>
        </w:rPr>
      </w:pPr>
      <w:r w:rsidRPr="003849CB">
        <w:rPr>
          <w:rFonts w:ascii="黑体" w:eastAsia="黑体" w:hint="eastAsia"/>
          <w:sz w:val="44"/>
          <w:szCs w:val="44"/>
        </w:rPr>
        <w:lastRenderedPageBreak/>
        <w:t>宜昌市中心人民医院</w:t>
      </w:r>
    </w:p>
    <w:p w:rsidR="004946D7" w:rsidRDefault="004946D7" w:rsidP="00734E35">
      <w:pPr>
        <w:jc w:val="center"/>
        <w:rPr>
          <w:rFonts w:ascii="黑体" w:eastAsia="黑体"/>
          <w:sz w:val="44"/>
          <w:szCs w:val="44"/>
        </w:rPr>
      </w:pPr>
      <w:r w:rsidRPr="004946D7">
        <w:rPr>
          <w:rFonts w:ascii="黑体" w:eastAsia="黑体" w:hint="eastAsia"/>
          <w:sz w:val="44"/>
          <w:szCs w:val="44"/>
        </w:rPr>
        <w:t>江南院区门诊医技综合楼地下停车场交通标线、标识及其它固定交通设施项目</w:t>
      </w:r>
    </w:p>
    <w:p w:rsidR="004D43F7" w:rsidRPr="003849CB" w:rsidRDefault="004D43F7" w:rsidP="00734E35">
      <w:pPr>
        <w:jc w:val="center"/>
        <w:rPr>
          <w:rFonts w:ascii="黑体" w:eastAsia="黑体"/>
          <w:sz w:val="44"/>
          <w:szCs w:val="44"/>
        </w:rPr>
      </w:pPr>
      <w:r w:rsidRPr="003849CB">
        <w:rPr>
          <w:rFonts w:ascii="黑体" w:eastAsia="黑体" w:hint="eastAsia"/>
          <w:sz w:val="44"/>
          <w:szCs w:val="44"/>
        </w:rPr>
        <w:t>招标</w:t>
      </w:r>
      <w:r w:rsidRPr="003849CB">
        <w:rPr>
          <w:rFonts w:ascii="黑体" w:eastAsia="黑体"/>
          <w:sz w:val="44"/>
          <w:szCs w:val="44"/>
        </w:rPr>
        <w:t>文件</w:t>
      </w:r>
    </w:p>
    <w:p w:rsidR="004946D7" w:rsidRPr="003849CB" w:rsidRDefault="004946D7" w:rsidP="004946D7">
      <w:pPr>
        <w:rPr>
          <w:rFonts w:ascii="宋体" w:hAnsi="宋体"/>
          <w:b/>
          <w:sz w:val="28"/>
          <w:szCs w:val="28"/>
        </w:rPr>
      </w:pPr>
      <w:r w:rsidRPr="003849CB">
        <w:rPr>
          <w:rFonts w:ascii="宋体" w:hAnsi="宋体" w:hint="eastAsia"/>
          <w:b/>
          <w:sz w:val="28"/>
          <w:szCs w:val="28"/>
        </w:rPr>
        <w:t>一、招标内容</w:t>
      </w:r>
    </w:p>
    <w:p w:rsidR="004946D7" w:rsidRPr="003849CB" w:rsidRDefault="004946D7" w:rsidP="004946D7">
      <w:pPr>
        <w:ind w:firstLineChars="200" w:firstLine="560"/>
        <w:rPr>
          <w:rFonts w:ascii="宋体" w:hAnsi="宋体"/>
          <w:sz w:val="28"/>
          <w:szCs w:val="28"/>
        </w:rPr>
      </w:pPr>
      <w:r w:rsidRPr="003849CB">
        <w:rPr>
          <w:rFonts w:ascii="宋体" w:hAnsi="宋体"/>
          <w:sz w:val="28"/>
          <w:szCs w:val="28"/>
        </w:rPr>
        <w:t>1</w:t>
      </w:r>
      <w:r w:rsidRPr="003849CB">
        <w:rPr>
          <w:rFonts w:ascii="宋体" w:hAnsi="宋体" w:hint="eastAsia"/>
          <w:sz w:val="28"/>
          <w:szCs w:val="28"/>
        </w:rPr>
        <w:t>、项目编号：</w:t>
      </w:r>
      <w:r w:rsidRPr="0081063F">
        <w:rPr>
          <w:rFonts w:asciiTheme="minorEastAsia" w:hAnsiTheme="minorEastAsia"/>
          <w:sz w:val="28"/>
          <w:szCs w:val="28"/>
        </w:rPr>
        <w:t>YCZXZBB-YN-201</w:t>
      </w:r>
      <w:r>
        <w:rPr>
          <w:rFonts w:asciiTheme="minorEastAsia" w:hAnsiTheme="minorEastAsia"/>
          <w:sz w:val="28"/>
          <w:szCs w:val="28"/>
        </w:rPr>
        <w:t>8</w:t>
      </w:r>
      <w:r w:rsidRPr="0081063F">
        <w:rPr>
          <w:rFonts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6</w:t>
      </w:r>
    </w:p>
    <w:p w:rsidR="004946D7" w:rsidRDefault="004946D7" w:rsidP="004946D7">
      <w:pPr>
        <w:pStyle w:val="a5"/>
        <w:shd w:val="clear" w:color="auto" w:fill="FFFFFF"/>
        <w:spacing w:before="0" w:beforeAutospacing="0" w:after="0" w:afterAutospacing="0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849CB">
        <w:rPr>
          <w:sz w:val="28"/>
          <w:szCs w:val="28"/>
        </w:rPr>
        <w:t>2</w:t>
      </w:r>
      <w:r w:rsidRPr="003849CB">
        <w:rPr>
          <w:rFonts w:hint="eastAsia"/>
          <w:sz w:val="28"/>
          <w:szCs w:val="28"/>
        </w:rPr>
        <w:t>、项目名称：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</w:t>
      </w:r>
      <w:r>
        <w:rPr>
          <w:rFonts w:asciiTheme="minorEastAsia" w:eastAsiaTheme="minorEastAsia" w:hAnsiTheme="minorEastAsia" w:hint="eastAsia"/>
          <w:sz w:val="28"/>
          <w:szCs w:val="28"/>
        </w:rPr>
        <w:t>江南院区门诊医技综合楼地下停车场交通标线、标识及其它固定交通设施</w:t>
      </w:r>
      <w:r w:rsidRPr="002858FD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4946D7" w:rsidRDefault="004946D7" w:rsidP="004946D7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</w:rPr>
      </w:pPr>
      <w:r w:rsidRPr="003849CB">
        <w:rPr>
          <w:sz w:val="28"/>
        </w:rPr>
        <w:t>3</w:t>
      </w:r>
      <w:r w:rsidRPr="003849CB">
        <w:rPr>
          <w:rFonts w:hint="eastAsia"/>
          <w:sz w:val="28"/>
        </w:rPr>
        <w:t>、项目内容：</w:t>
      </w:r>
      <w:r>
        <w:rPr>
          <w:sz w:val="28"/>
        </w:rPr>
        <w:tab/>
      </w:r>
      <w:r>
        <w:rPr>
          <w:rFonts w:hint="eastAsia"/>
          <w:sz w:val="28"/>
        </w:rPr>
        <w:t>清单</w:t>
      </w:r>
      <w:r w:rsidR="00474CB4">
        <w:rPr>
          <w:rFonts w:hint="eastAsia"/>
          <w:color w:val="000000" w:themeColor="text1"/>
          <w:sz w:val="28"/>
        </w:rPr>
        <w:t>附后</w:t>
      </w:r>
      <w:r w:rsidRPr="002951CF">
        <w:rPr>
          <w:rFonts w:hint="eastAsia"/>
          <w:color w:val="000000" w:themeColor="text1"/>
          <w:sz w:val="28"/>
        </w:rPr>
        <w:t>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4、投标</w:t>
      </w:r>
      <w:r>
        <w:rPr>
          <w:rFonts w:ascii="宋体" w:hAnsi="宋体" w:cs="宋体"/>
          <w:kern w:val="0"/>
          <w:sz w:val="28"/>
          <w:szCs w:val="24"/>
        </w:rPr>
        <w:t>金额：17.98</w:t>
      </w:r>
      <w:r>
        <w:rPr>
          <w:rFonts w:ascii="宋体" w:hAnsi="宋体" w:cs="宋体" w:hint="eastAsia"/>
          <w:kern w:val="0"/>
          <w:sz w:val="28"/>
          <w:szCs w:val="24"/>
        </w:rPr>
        <w:t>万元</w:t>
      </w:r>
      <w:r>
        <w:rPr>
          <w:rFonts w:ascii="宋体" w:hAnsi="宋体" w:cs="宋体"/>
          <w:kern w:val="0"/>
          <w:sz w:val="28"/>
          <w:szCs w:val="24"/>
        </w:rPr>
        <w:t>。</w:t>
      </w:r>
      <w:r w:rsidRPr="007211CD">
        <w:rPr>
          <w:rFonts w:ascii="宋体" w:hAnsi="宋体" w:cs="宋体" w:hint="eastAsia"/>
          <w:kern w:val="0"/>
          <w:sz w:val="28"/>
          <w:szCs w:val="24"/>
        </w:rPr>
        <w:t>资格性和符合性审查合格后，以最低价确定产品供应商及供应价格。</w:t>
      </w:r>
      <w:r w:rsidRPr="002858FD">
        <w:rPr>
          <w:rFonts w:ascii="宋体" w:hAnsi="宋体" w:cs="宋体" w:hint="eastAsia"/>
          <w:kern w:val="0"/>
          <w:sz w:val="28"/>
          <w:szCs w:val="24"/>
        </w:rPr>
        <w:t>投标人报价为合同包干价，项目执行过程中不再增加任何费用。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FB6AA0">
        <w:rPr>
          <w:rFonts w:ascii="宋体" w:hAnsi="宋体" w:cs="宋体" w:hint="eastAsia"/>
          <w:b/>
          <w:kern w:val="0"/>
          <w:sz w:val="28"/>
          <w:szCs w:val="24"/>
        </w:rPr>
        <w:t>二、项目要求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1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、投标</w:t>
      </w:r>
      <w:r>
        <w:rPr>
          <w:rFonts w:ascii="宋体" w:hAnsi="宋体" w:cs="宋体" w:hint="eastAsia"/>
          <w:kern w:val="0"/>
          <w:sz w:val="28"/>
          <w:szCs w:val="24"/>
        </w:rPr>
        <w:t>人应具备《中华人民共和国政府采购法》第二十二条第一款规定的条件。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、投标人具有独立法人资格，有资格和能力承接本项目全部内容,需提供公司营业执照复印件。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3、投标人需提供与本项目相似工程案例及合同复印件不少于三份。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4、投标人应具有独立生产车间，需提供生产车间产权证明复印件（若为租赁生产车间，提供生产车间租赁合同复印件）以及车间和生产设备照片。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5、投标人需提供主要材料样品及产品检测报告。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6、投标人需提供项目施工方案。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7、投标人需提供质量保证承诺书，项目自竣工验收合格之日起质保期为一年，质保期内所有项目出现任何质量问题免费维修或更换。</w:t>
      </w:r>
    </w:p>
    <w:p w:rsidR="004946D7" w:rsidRPr="00E44F82" w:rsidRDefault="004946D7" w:rsidP="004946D7">
      <w:pPr>
        <w:widowControl/>
        <w:shd w:val="clear" w:color="auto" w:fill="FFFFFF"/>
        <w:spacing w:line="500" w:lineRule="exact"/>
        <w:ind w:leftChars="100" w:left="210" w:firstLineChars="100" w:firstLine="28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lastRenderedPageBreak/>
        <w:t>8、投标人</w:t>
      </w:r>
      <w:r>
        <w:rPr>
          <w:rFonts w:ascii="宋体" w:hAnsi="宋体" w:cs="宋体"/>
          <w:kern w:val="0"/>
          <w:sz w:val="28"/>
          <w:szCs w:val="24"/>
        </w:rPr>
        <w:t>需到</w:t>
      </w:r>
      <w:r w:rsidRPr="001539FE">
        <w:rPr>
          <w:rFonts w:ascii="宋体" w:hAnsi="宋体" w:cs="宋体" w:hint="eastAsia"/>
          <w:kern w:val="0"/>
          <w:sz w:val="28"/>
          <w:szCs w:val="24"/>
        </w:rPr>
        <w:t>现场</w:t>
      </w:r>
      <w:r>
        <w:rPr>
          <w:rFonts w:ascii="宋体" w:hAnsi="宋体" w:cs="宋体" w:hint="eastAsia"/>
          <w:kern w:val="0"/>
          <w:sz w:val="28"/>
          <w:szCs w:val="24"/>
        </w:rPr>
        <w:t>进行</w:t>
      </w:r>
      <w:r>
        <w:rPr>
          <w:rFonts w:ascii="宋体" w:hAnsi="宋体" w:cs="宋体"/>
          <w:kern w:val="0"/>
          <w:sz w:val="28"/>
          <w:szCs w:val="24"/>
        </w:rPr>
        <w:t>踏勘</w:t>
      </w:r>
      <w:r>
        <w:rPr>
          <w:rFonts w:ascii="宋体" w:hAnsi="宋体" w:cs="宋体" w:hint="eastAsia"/>
          <w:kern w:val="0"/>
          <w:sz w:val="28"/>
          <w:szCs w:val="24"/>
        </w:rPr>
        <w:t>，</w:t>
      </w:r>
      <w:r w:rsidRPr="001539FE">
        <w:rPr>
          <w:rFonts w:ascii="宋体" w:hAnsi="宋体" w:cs="宋体" w:hint="eastAsia"/>
          <w:kern w:val="0"/>
          <w:sz w:val="28"/>
          <w:szCs w:val="24"/>
        </w:rPr>
        <w:t>踏勘时间：</w:t>
      </w:r>
      <w:r>
        <w:rPr>
          <w:rFonts w:ascii="宋体" w:hAnsi="宋体" w:cs="宋体" w:hint="eastAsia"/>
          <w:kern w:val="0"/>
          <w:sz w:val="28"/>
          <w:szCs w:val="24"/>
        </w:rPr>
        <w:t>2018年</w:t>
      </w:r>
      <w:r w:rsidR="00474CB4">
        <w:rPr>
          <w:rFonts w:ascii="宋体" w:hAnsi="宋体" w:cs="宋体"/>
          <w:kern w:val="0"/>
          <w:sz w:val="28"/>
          <w:szCs w:val="24"/>
        </w:rPr>
        <w:t>3</w:t>
      </w:r>
      <w:r w:rsidRPr="001539FE">
        <w:rPr>
          <w:rFonts w:ascii="宋体" w:hAnsi="宋体" w:cs="宋体" w:hint="eastAsia"/>
          <w:kern w:val="0"/>
          <w:sz w:val="28"/>
          <w:szCs w:val="24"/>
        </w:rPr>
        <w:t>月</w:t>
      </w:r>
      <w:r w:rsidR="00474CB4">
        <w:rPr>
          <w:rFonts w:ascii="宋体" w:hAnsi="宋体" w:cs="宋体"/>
          <w:kern w:val="0"/>
          <w:sz w:val="28"/>
          <w:szCs w:val="24"/>
        </w:rPr>
        <w:t>5</w:t>
      </w:r>
      <w:r w:rsidRPr="001539FE">
        <w:rPr>
          <w:rFonts w:ascii="宋体" w:hAnsi="宋体" w:cs="宋体" w:hint="eastAsia"/>
          <w:kern w:val="0"/>
          <w:sz w:val="28"/>
          <w:szCs w:val="24"/>
        </w:rPr>
        <w:t>日－</w:t>
      </w:r>
      <w:r>
        <w:rPr>
          <w:rFonts w:ascii="宋体" w:hAnsi="宋体" w:cs="宋体" w:hint="eastAsia"/>
          <w:kern w:val="0"/>
          <w:sz w:val="28"/>
          <w:szCs w:val="24"/>
        </w:rPr>
        <w:t>2018年</w:t>
      </w:r>
      <w:r w:rsidR="00474CB4">
        <w:rPr>
          <w:rFonts w:ascii="宋体" w:hAnsi="宋体" w:cs="宋体"/>
          <w:kern w:val="0"/>
          <w:sz w:val="28"/>
          <w:szCs w:val="24"/>
        </w:rPr>
        <w:t>3</w:t>
      </w:r>
      <w:r w:rsidRPr="001539FE">
        <w:rPr>
          <w:rFonts w:ascii="宋体" w:hAnsi="宋体" w:cs="宋体" w:hint="eastAsia"/>
          <w:kern w:val="0"/>
          <w:sz w:val="28"/>
          <w:szCs w:val="24"/>
        </w:rPr>
        <w:t>月</w:t>
      </w:r>
      <w:r w:rsidR="00474CB4">
        <w:rPr>
          <w:rFonts w:ascii="宋体" w:hAnsi="宋体" w:cs="宋体"/>
          <w:kern w:val="0"/>
          <w:sz w:val="28"/>
          <w:szCs w:val="24"/>
        </w:rPr>
        <w:t>8</w:t>
      </w:r>
      <w:r w:rsidRPr="001539FE">
        <w:rPr>
          <w:rFonts w:ascii="宋体" w:hAnsi="宋体" w:cs="宋体" w:hint="eastAsia"/>
          <w:kern w:val="0"/>
          <w:sz w:val="28"/>
          <w:szCs w:val="24"/>
        </w:rPr>
        <w:t>日9:00至11:00</w:t>
      </w:r>
      <w:r>
        <w:rPr>
          <w:rFonts w:ascii="宋体" w:hAnsi="宋体" w:cs="宋体" w:hint="eastAsia"/>
          <w:kern w:val="0"/>
          <w:sz w:val="28"/>
          <w:szCs w:val="24"/>
        </w:rPr>
        <w:t>（节假日</w:t>
      </w:r>
      <w:r>
        <w:rPr>
          <w:rFonts w:ascii="宋体" w:hAnsi="宋体" w:cs="宋体"/>
          <w:kern w:val="0"/>
          <w:sz w:val="28"/>
          <w:szCs w:val="24"/>
        </w:rPr>
        <w:t>除外）</w:t>
      </w:r>
      <w:r w:rsidRPr="001539FE">
        <w:rPr>
          <w:rFonts w:ascii="宋体" w:hAnsi="宋体" w:cs="宋体" w:hint="eastAsia"/>
          <w:kern w:val="0"/>
          <w:sz w:val="28"/>
          <w:szCs w:val="24"/>
        </w:rPr>
        <w:t>。地点：宜昌市中心人民医院</w:t>
      </w:r>
      <w:r>
        <w:rPr>
          <w:rFonts w:ascii="宋体" w:hAnsi="宋体" w:cs="宋体" w:hint="eastAsia"/>
          <w:kern w:val="0"/>
          <w:sz w:val="28"/>
          <w:szCs w:val="24"/>
        </w:rPr>
        <w:t>江南院区</w:t>
      </w:r>
      <w:r w:rsidRPr="001539FE">
        <w:rPr>
          <w:rFonts w:ascii="宋体" w:hAnsi="宋体" w:cs="宋体" w:hint="eastAsia"/>
          <w:kern w:val="0"/>
          <w:sz w:val="28"/>
          <w:szCs w:val="24"/>
        </w:rPr>
        <w:t>。联系人：</w:t>
      </w:r>
      <w:r>
        <w:rPr>
          <w:rFonts w:ascii="宋体" w:hAnsi="宋体" w:cs="宋体" w:hint="eastAsia"/>
          <w:kern w:val="0"/>
          <w:sz w:val="28"/>
          <w:szCs w:val="24"/>
        </w:rPr>
        <w:t>朱正桥</w:t>
      </w:r>
      <w:r w:rsidRPr="001539FE">
        <w:rPr>
          <w:rFonts w:ascii="宋体" w:hAnsi="宋体" w:cs="宋体" w:hint="eastAsia"/>
          <w:kern w:val="0"/>
          <w:sz w:val="28"/>
          <w:szCs w:val="24"/>
        </w:rPr>
        <w:t>，联系电话：</w:t>
      </w:r>
      <w:r>
        <w:rPr>
          <w:rFonts w:ascii="宋体" w:hAnsi="宋体" w:cs="宋体" w:hint="eastAsia"/>
          <w:kern w:val="0"/>
          <w:sz w:val="28"/>
          <w:szCs w:val="24"/>
        </w:rPr>
        <w:t>15997680188。</w:t>
      </w:r>
      <w:r w:rsidRPr="001539FE">
        <w:rPr>
          <w:rFonts w:ascii="宋体" w:hAnsi="宋体" w:cs="宋体" w:hint="eastAsia"/>
          <w:kern w:val="0"/>
          <w:sz w:val="28"/>
          <w:szCs w:val="24"/>
        </w:rPr>
        <w:t>如果投标人未踏勘现场，由此造成的一切后果由投标人自行承担。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9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、本项目不接受联合体参加投标。</w:t>
      </w:r>
    </w:p>
    <w:p w:rsidR="004946D7" w:rsidRPr="00FB6AA0" w:rsidRDefault="004946D7" w:rsidP="004946D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FB6AA0">
        <w:rPr>
          <w:rFonts w:ascii="宋体" w:hAnsi="宋体" w:cs="宋体" w:hint="eastAsia"/>
          <w:b/>
          <w:kern w:val="0"/>
          <w:sz w:val="28"/>
          <w:szCs w:val="24"/>
        </w:rPr>
        <w:t>三、投标时须提交的资料（所有资料需加盖公司公章）：</w:t>
      </w:r>
    </w:p>
    <w:p w:rsidR="004946D7" w:rsidRPr="00694DF5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4946D7" w:rsidRPr="00694DF5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</w:t>
      </w:r>
      <w:r w:rsidRPr="00AB2203">
        <w:rPr>
          <w:rFonts w:ascii="宋体" w:hAnsi="宋体" w:cs="宋体" w:hint="eastAsia"/>
          <w:kern w:val="0"/>
          <w:sz w:val="28"/>
          <w:szCs w:val="24"/>
        </w:rPr>
        <w:t>（递交招标文件时需另外提交一份，放在档案袋外面）</w:t>
      </w:r>
      <w:r w:rsidRPr="00694DF5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4946D7" w:rsidRDefault="004946D7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E44F82">
        <w:rPr>
          <w:rFonts w:ascii="宋体" w:hAnsi="宋体" w:cs="宋体" w:hint="eastAsia"/>
          <w:kern w:val="0"/>
          <w:sz w:val="28"/>
          <w:szCs w:val="24"/>
        </w:rPr>
        <w:t>3、投标报价</w:t>
      </w:r>
      <w:r w:rsidRPr="00E44F82">
        <w:rPr>
          <w:rFonts w:ascii="宋体" w:hAnsi="宋体" w:cs="宋体"/>
          <w:kern w:val="0"/>
          <w:sz w:val="28"/>
          <w:szCs w:val="24"/>
        </w:rPr>
        <w:t>明细表</w:t>
      </w:r>
      <w:r w:rsidRPr="00E44F82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474CB4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4、须</w:t>
      </w:r>
      <w:bookmarkStart w:id="0" w:name="_GoBack"/>
      <w:bookmarkEnd w:id="0"/>
      <w:r w:rsidRPr="00474CB4">
        <w:rPr>
          <w:rFonts w:ascii="宋体" w:hAnsi="宋体" w:cs="宋体" w:hint="eastAsia"/>
          <w:kern w:val="0"/>
          <w:sz w:val="28"/>
          <w:szCs w:val="24"/>
        </w:rPr>
        <w:t>提供采购技术清单技术偏离表</w:t>
      </w:r>
    </w:p>
    <w:p w:rsidR="004946D7" w:rsidRPr="00E44F82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4946D7">
        <w:rPr>
          <w:rFonts w:ascii="宋体" w:hAnsi="宋体" w:cs="宋体" w:hint="eastAsia"/>
          <w:kern w:val="0"/>
          <w:sz w:val="28"/>
          <w:szCs w:val="24"/>
        </w:rPr>
        <w:t>、项目要求中需要提供的资料。</w:t>
      </w:r>
    </w:p>
    <w:p w:rsidR="004946D7" w:rsidRPr="00E44F82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4946D7" w:rsidRPr="00E44F82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4946D7" w:rsidRPr="00E44F82" w:rsidRDefault="00474CB4" w:rsidP="004946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7</w:t>
      </w:r>
      <w:r w:rsidR="004946D7" w:rsidRPr="00E44F82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4946D7" w:rsidRPr="00FB6AA0" w:rsidRDefault="004946D7" w:rsidP="004946D7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4946D7" w:rsidRPr="00FB6AA0" w:rsidRDefault="004946D7" w:rsidP="004946D7">
      <w:pPr>
        <w:ind w:firstLineChars="200" w:firstLine="560"/>
        <w:rPr>
          <w:sz w:val="28"/>
          <w:szCs w:val="24"/>
        </w:rPr>
      </w:pPr>
      <w:r w:rsidRPr="00FB6AA0"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人承担。</w:t>
      </w:r>
    </w:p>
    <w:p w:rsidR="00301DE8" w:rsidRPr="004946D7" w:rsidRDefault="00301DE8" w:rsidP="00301DE8">
      <w:pPr>
        <w:ind w:firstLineChars="200" w:firstLine="560"/>
        <w:rPr>
          <w:sz w:val="28"/>
          <w:szCs w:val="24"/>
        </w:rPr>
      </w:pPr>
    </w:p>
    <w:p w:rsidR="004946D7" w:rsidRDefault="004946D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4"/>
        </w:rPr>
      </w:pPr>
      <w:r w:rsidRPr="004E1127">
        <w:rPr>
          <w:rFonts w:asciiTheme="minorEastAsia" w:hAnsiTheme="minorEastAsia" w:hint="eastAsia"/>
          <w:b/>
          <w:sz w:val="28"/>
          <w:szCs w:val="24"/>
        </w:rPr>
        <w:t>宜昌市中心人民医院江南院区门诊医技综合楼地下停车场交通标线、标识及其它固定交通设施项目采购技术清单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709"/>
        <w:gridCol w:w="2196"/>
        <w:gridCol w:w="2482"/>
        <w:gridCol w:w="850"/>
      </w:tblGrid>
      <w:tr w:rsidR="004946D7" w:rsidRPr="004946D7" w:rsidTr="004946D7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出/入口标识灯箱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4500mm*500mm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文字烤漆反衬亚克力,内置LED光源，双面发光。吊装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场内导视灯箱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2400mm*350mm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亚克力烤漆雕刻面板，内置LED光源。吊装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安全通道、电梯口指示灯箱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1200mm*500mm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亚克力烤漆雕刻面板，内置LED光源，PVC底板。单面，贴墙安装。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立柱分区底色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底色1000mm高，分区颜色部分600mm高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内墙乳胶漆。涂刷。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立柱分区标识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600mmX600mm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雕刻模板，喷墙面漆。喷涂。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防撞护墙角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高强度橡胶。贴墙角安装。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946D7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停车定位器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1830mm*150mm*100mm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高强度橡胶。落地固定安装。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停车位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5000mm*2500mm</w:t>
            </w: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线宽：150mm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热涂，加亮光粉。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7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车位编号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600mmX150mm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雕刻模板，喷标线漆。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7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通道线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线宽：200mm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热涂，加亮光粉。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46D7" w:rsidRPr="004946D7" w:rsidTr="004E1127">
        <w:trPr>
          <w:trHeight w:val="8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方向箭头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3000mm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热涂，加亮光粉。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D7" w:rsidRPr="004946D7" w:rsidRDefault="004946D7" w:rsidP="004946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B6AA0" w:rsidRPr="004E1127" w:rsidRDefault="004E1127" w:rsidP="004946D7">
      <w:pPr>
        <w:tabs>
          <w:tab w:val="left" w:pos="1230"/>
        </w:tabs>
        <w:rPr>
          <w:rFonts w:asciiTheme="minorEastAsia" w:hAnsiTheme="minorEastAsia"/>
          <w:b/>
          <w:sz w:val="28"/>
          <w:szCs w:val="24"/>
        </w:rPr>
        <w:sectPr w:rsidR="00FB6AA0" w:rsidRPr="004E1127" w:rsidSect="004E1127">
          <w:pgSz w:w="11906" w:h="16838"/>
          <w:pgMar w:top="1077" w:right="1797" w:bottom="1077" w:left="1797" w:header="851" w:footer="992" w:gutter="0"/>
          <w:cols w:space="425"/>
          <w:docGrid w:type="lines" w:linePitch="312"/>
        </w:sectPr>
      </w:pPr>
      <w:r w:rsidRPr="004E1127">
        <w:rPr>
          <w:rFonts w:asciiTheme="minorEastAsia" w:hAnsiTheme="minorEastAsia" w:hint="eastAsia"/>
          <w:b/>
          <w:sz w:val="28"/>
          <w:szCs w:val="24"/>
        </w:rPr>
        <w:t>说明:上述尺寸标准为参考值，具体以现场实际制作为准；采购数量及工程量以实际验收为准。</w:t>
      </w:r>
      <w:r w:rsidR="004946D7" w:rsidRPr="004E1127">
        <w:rPr>
          <w:rFonts w:asciiTheme="minorEastAsia" w:hAnsiTheme="minorEastAsia"/>
          <w:b/>
          <w:sz w:val="28"/>
          <w:szCs w:val="24"/>
        </w:rPr>
        <w:tab/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法定代表人资格证明书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单位名称：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单位性质：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地    址：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成立时间：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　　　　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经营期限：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     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姓    名：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　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（投标人单位名称）         </w:t>
      </w:r>
      <w:r w:rsidRPr="00D237C4">
        <w:rPr>
          <w:rFonts w:asciiTheme="minorEastAsia" w:hAnsiTheme="minorEastAsia" w:hint="eastAsia"/>
          <w:sz w:val="24"/>
          <w:szCs w:val="24"/>
        </w:rPr>
        <w:t>的法定代表人。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特此证明。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Tr="00372EEC">
        <w:trPr>
          <w:trHeight w:val="4406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附法人身份证扫描件：</w:t>
            </w:r>
          </w:p>
        </w:tc>
      </w:tr>
    </w:tbl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  （盖公章） </w:t>
      </w:r>
      <w:r w:rsidRPr="006A3E8C"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日   期：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法定代表人授权委托书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本授权委托书申明：我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（姓名）系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（投标人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）的法定代表人，现授权委托我公司的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237C4">
        <w:rPr>
          <w:rFonts w:asciiTheme="minorEastAsia" w:hAnsiTheme="minorEastAsia" w:hint="eastAsia"/>
          <w:sz w:val="24"/>
          <w:szCs w:val="24"/>
        </w:rPr>
        <w:t>姓名）为我的委托代理人，以本公司的名义参加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Pr="00D237C4">
        <w:rPr>
          <w:rFonts w:asciiTheme="minorEastAsia" w:hAnsiTheme="minorEastAsia" w:hint="eastAsia"/>
          <w:sz w:val="24"/>
          <w:szCs w:val="24"/>
        </w:rPr>
        <w:t>投标，授权委托人在开标、评标、合同谈判过程中所签署的一切文件和处理与之有关的一切事务，我均予以承认。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代理人无转委托权，特此委托。</w:t>
      </w:r>
    </w:p>
    <w:p w:rsidR="006E2353" w:rsidRPr="00E60285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（盖章）：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6E2353" w:rsidRPr="00276133" w:rsidRDefault="006E2353" w:rsidP="006E235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法定代表人（</w:t>
      </w:r>
      <w:r>
        <w:rPr>
          <w:rFonts w:asciiTheme="minorEastAsia" w:hAnsiTheme="minorEastAsia" w:hint="eastAsia"/>
          <w:sz w:val="24"/>
          <w:szCs w:val="24"/>
        </w:rPr>
        <w:t>签字</w:t>
      </w:r>
      <w:r>
        <w:rPr>
          <w:rFonts w:asciiTheme="minorEastAsia" w:hAnsiTheme="minorEastAsia"/>
          <w:sz w:val="24"/>
          <w:szCs w:val="24"/>
        </w:rPr>
        <w:t>或盖章</w:t>
      </w:r>
      <w:r w:rsidRPr="00D237C4">
        <w:rPr>
          <w:rFonts w:asciiTheme="minorEastAsia" w:hAnsiTheme="minorEastAsia" w:hint="eastAsia"/>
          <w:sz w:val="24"/>
          <w:szCs w:val="24"/>
        </w:rPr>
        <w:t>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委托</w:t>
      </w:r>
      <w:r w:rsidRPr="00D237C4">
        <w:rPr>
          <w:rFonts w:asciiTheme="minorEastAsia" w:hAnsiTheme="minorEastAsia" w:hint="eastAsia"/>
          <w:sz w:val="24"/>
          <w:szCs w:val="24"/>
        </w:rPr>
        <w:t>代理人（签字）：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身份证号码：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授权委托日期：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 xml:space="preserve">日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RPr="00D237C4" w:rsidTr="00372EEC">
        <w:trPr>
          <w:trHeight w:val="5504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</w:t>
            </w:r>
            <w:r>
              <w:rPr>
                <w:rFonts w:asciiTheme="minorEastAsia" w:hAnsiTheme="minor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Pr="00D237C4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被委托</w:t>
            </w:r>
            <w:r>
              <w:rPr>
                <w:rFonts w:asciiTheme="minorEastAsia" w:hAnsiTheme="minorEastAsia"/>
                <w:sz w:val="24"/>
                <w:szCs w:val="24"/>
              </w:rPr>
              <w:t>代理人</w:t>
            </w:r>
            <w:r w:rsidRPr="00D237C4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</w:tbl>
    <w:p w:rsidR="006E2353" w:rsidRPr="006E2353" w:rsidRDefault="006E2353" w:rsidP="00E50BF9">
      <w:pPr>
        <w:widowControl/>
        <w:shd w:val="clear" w:color="auto" w:fill="FFFFFF"/>
        <w:rPr>
          <w:sz w:val="28"/>
          <w:szCs w:val="28"/>
        </w:rPr>
      </w:pPr>
    </w:p>
    <w:sectPr w:rsidR="006E2353" w:rsidRPr="006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03" w:rsidRDefault="00936C03" w:rsidP="00D3588F">
      <w:r>
        <w:separator/>
      </w:r>
    </w:p>
  </w:endnote>
  <w:endnote w:type="continuationSeparator" w:id="0">
    <w:p w:rsidR="00936C03" w:rsidRDefault="00936C03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03" w:rsidRDefault="00936C03" w:rsidP="00D3588F">
      <w:r>
        <w:separator/>
      </w:r>
    </w:p>
  </w:footnote>
  <w:footnote w:type="continuationSeparator" w:id="0">
    <w:p w:rsidR="00936C03" w:rsidRDefault="00936C03" w:rsidP="00D3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4206"/>
    <w:rsid w:val="00036754"/>
    <w:rsid w:val="0004016B"/>
    <w:rsid w:val="000475BD"/>
    <w:rsid w:val="00074904"/>
    <w:rsid w:val="000762AC"/>
    <w:rsid w:val="00096834"/>
    <w:rsid w:val="000B3D35"/>
    <w:rsid w:val="000C307B"/>
    <w:rsid w:val="000C6D45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659CC"/>
    <w:rsid w:val="002858FD"/>
    <w:rsid w:val="00287E26"/>
    <w:rsid w:val="002920F0"/>
    <w:rsid w:val="00292435"/>
    <w:rsid w:val="002B5840"/>
    <w:rsid w:val="002C1294"/>
    <w:rsid w:val="002D44E1"/>
    <w:rsid w:val="002E2711"/>
    <w:rsid w:val="002E53E8"/>
    <w:rsid w:val="00301986"/>
    <w:rsid w:val="00301DE8"/>
    <w:rsid w:val="00312F37"/>
    <w:rsid w:val="00326254"/>
    <w:rsid w:val="00334330"/>
    <w:rsid w:val="003500BB"/>
    <w:rsid w:val="0036316C"/>
    <w:rsid w:val="00372EEC"/>
    <w:rsid w:val="003849CB"/>
    <w:rsid w:val="003C0B70"/>
    <w:rsid w:val="003C23B2"/>
    <w:rsid w:val="003E41C7"/>
    <w:rsid w:val="00412907"/>
    <w:rsid w:val="00421514"/>
    <w:rsid w:val="00424AFD"/>
    <w:rsid w:val="004303FC"/>
    <w:rsid w:val="00440AB7"/>
    <w:rsid w:val="00453CDC"/>
    <w:rsid w:val="00474CB4"/>
    <w:rsid w:val="00492E11"/>
    <w:rsid w:val="004946D7"/>
    <w:rsid w:val="004B272B"/>
    <w:rsid w:val="004C4E45"/>
    <w:rsid w:val="004D43F7"/>
    <w:rsid w:val="004E1127"/>
    <w:rsid w:val="00503601"/>
    <w:rsid w:val="0055245D"/>
    <w:rsid w:val="005A3835"/>
    <w:rsid w:val="005C0FA3"/>
    <w:rsid w:val="00601A2A"/>
    <w:rsid w:val="006300B6"/>
    <w:rsid w:val="00645B11"/>
    <w:rsid w:val="00661044"/>
    <w:rsid w:val="00672A37"/>
    <w:rsid w:val="00673FC6"/>
    <w:rsid w:val="006864CE"/>
    <w:rsid w:val="00694DF5"/>
    <w:rsid w:val="006A466A"/>
    <w:rsid w:val="006E2353"/>
    <w:rsid w:val="006F3535"/>
    <w:rsid w:val="007211CD"/>
    <w:rsid w:val="0072252E"/>
    <w:rsid w:val="00727F14"/>
    <w:rsid w:val="00734E35"/>
    <w:rsid w:val="00754A1F"/>
    <w:rsid w:val="00756110"/>
    <w:rsid w:val="00787212"/>
    <w:rsid w:val="0079554E"/>
    <w:rsid w:val="007C614F"/>
    <w:rsid w:val="007D6174"/>
    <w:rsid w:val="007F5628"/>
    <w:rsid w:val="0081063F"/>
    <w:rsid w:val="00813D84"/>
    <w:rsid w:val="008167FA"/>
    <w:rsid w:val="008175AA"/>
    <w:rsid w:val="00830026"/>
    <w:rsid w:val="0086006D"/>
    <w:rsid w:val="00875B16"/>
    <w:rsid w:val="00892EBF"/>
    <w:rsid w:val="008C6180"/>
    <w:rsid w:val="008E23BA"/>
    <w:rsid w:val="00903484"/>
    <w:rsid w:val="009309C0"/>
    <w:rsid w:val="00936C03"/>
    <w:rsid w:val="009379AB"/>
    <w:rsid w:val="0094776F"/>
    <w:rsid w:val="00957A82"/>
    <w:rsid w:val="009766A2"/>
    <w:rsid w:val="009772A8"/>
    <w:rsid w:val="009B5DBC"/>
    <w:rsid w:val="009B7FB3"/>
    <w:rsid w:val="009F0ABA"/>
    <w:rsid w:val="009F59F0"/>
    <w:rsid w:val="00A319C4"/>
    <w:rsid w:val="00A67374"/>
    <w:rsid w:val="00A7195B"/>
    <w:rsid w:val="00AB2203"/>
    <w:rsid w:val="00AC1363"/>
    <w:rsid w:val="00AC7115"/>
    <w:rsid w:val="00AD2C0A"/>
    <w:rsid w:val="00AD4795"/>
    <w:rsid w:val="00AF3791"/>
    <w:rsid w:val="00B062CA"/>
    <w:rsid w:val="00B25174"/>
    <w:rsid w:val="00B351DC"/>
    <w:rsid w:val="00B54BAA"/>
    <w:rsid w:val="00BA0A7E"/>
    <w:rsid w:val="00BA1976"/>
    <w:rsid w:val="00BA3621"/>
    <w:rsid w:val="00BA6F69"/>
    <w:rsid w:val="00BD07F4"/>
    <w:rsid w:val="00BF46E7"/>
    <w:rsid w:val="00C60BD0"/>
    <w:rsid w:val="00C755D3"/>
    <w:rsid w:val="00C82236"/>
    <w:rsid w:val="00C8699A"/>
    <w:rsid w:val="00C94673"/>
    <w:rsid w:val="00C96707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736B9"/>
    <w:rsid w:val="00D908E7"/>
    <w:rsid w:val="00DA29FD"/>
    <w:rsid w:val="00DA7317"/>
    <w:rsid w:val="00DA748F"/>
    <w:rsid w:val="00DC654F"/>
    <w:rsid w:val="00DE44FF"/>
    <w:rsid w:val="00DE46B5"/>
    <w:rsid w:val="00DF0307"/>
    <w:rsid w:val="00E25BB4"/>
    <w:rsid w:val="00E31918"/>
    <w:rsid w:val="00E44F82"/>
    <w:rsid w:val="00E50BF9"/>
    <w:rsid w:val="00EC0674"/>
    <w:rsid w:val="00EC6C82"/>
    <w:rsid w:val="00EF0F47"/>
    <w:rsid w:val="00EF65AE"/>
    <w:rsid w:val="00F12EE2"/>
    <w:rsid w:val="00F134B8"/>
    <w:rsid w:val="00F330CE"/>
    <w:rsid w:val="00F352A4"/>
    <w:rsid w:val="00F515F1"/>
    <w:rsid w:val="00F74FCF"/>
    <w:rsid w:val="00F77276"/>
    <w:rsid w:val="00F80E50"/>
    <w:rsid w:val="00F879C4"/>
    <w:rsid w:val="00F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uiPriority w:val="59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8</Pages>
  <Words>477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102</cp:revision>
  <dcterms:created xsi:type="dcterms:W3CDTF">2017-08-08T07:55:00Z</dcterms:created>
  <dcterms:modified xsi:type="dcterms:W3CDTF">2018-03-05T02:11:00Z</dcterms:modified>
</cp:coreProperties>
</file>