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62024" w:rsidRPr="00162024">
        <w:rPr>
          <w:rFonts w:hint="eastAsia"/>
          <w:sz w:val="28"/>
          <w:szCs w:val="28"/>
        </w:rPr>
        <w:t>2018年度射线设备性能检测项目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162024">
        <w:rPr>
          <w:sz w:val="28"/>
          <w:szCs w:val="28"/>
        </w:rPr>
        <w:t>33</w:t>
      </w:r>
      <w:r w:rsidR="00CA14F8">
        <w:rPr>
          <w:sz w:val="28"/>
          <w:szCs w:val="28"/>
        </w:rPr>
        <w:t>(2)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162024" w:rsidRPr="00162024">
        <w:rPr>
          <w:rFonts w:hint="eastAsia"/>
          <w:sz w:val="28"/>
          <w:szCs w:val="28"/>
        </w:rPr>
        <w:t>2018年度射线设备性能检测项目</w:t>
      </w:r>
      <w:r w:rsidR="00CA14F8">
        <w:rPr>
          <w:rFonts w:hint="eastAsia"/>
          <w:sz w:val="28"/>
          <w:szCs w:val="28"/>
        </w:rPr>
        <w:t>(第2次</w:t>
      </w:r>
      <w:r w:rsidR="00CA14F8">
        <w:rPr>
          <w:sz w:val="28"/>
          <w:szCs w:val="28"/>
        </w:rPr>
        <w:t>采购</w:t>
      </w:r>
      <w:r w:rsidR="00CA14F8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CA14F8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D07E8">
        <w:rPr>
          <w:color w:val="FF0000"/>
          <w:sz w:val="28"/>
          <w:szCs w:val="28"/>
        </w:rPr>
        <w:t>12</w:t>
      </w:r>
      <w:bookmarkStart w:id="0" w:name="_GoBack"/>
      <w:bookmarkEnd w:id="0"/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CA14F8" w:rsidRPr="00CA14F8">
        <w:rPr>
          <w:rFonts w:hint="eastAsia"/>
          <w:sz w:val="28"/>
          <w:szCs w:val="28"/>
        </w:rPr>
        <w:t>虞老师</w:t>
      </w:r>
      <w:r w:rsidR="00CA14F8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CA14F8" w:rsidRPr="00CA14F8">
        <w:rPr>
          <w:sz w:val="28"/>
          <w:szCs w:val="28"/>
        </w:rPr>
        <w:t>0717-6484621 13307209985</w:t>
      </w:r>
      <w:r w:rsidR="00CA14F8"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YCZXZBB-YN-2018-33</w:t>
      </w:r>
      <w:r w:rsidR="00CA14F8">
        <w:rPr>
          <w:rFonts w:ascii="宋体" w:hAnsi="宋体" w:cs="宋体"/>
          <w:sz w:val="28"/>
          <w:szCs w:val="28"/>
        </w:rPr>
        <w:t>(2)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、项目名称：宜昌市中心人民医院2018年度射线设备性能检测项目</w:t>
      </w:r>
      <w:r w:rsidR="00CA14F8">
        <w:rPr>
          <w:rFonts w:ascii="宋体" w:hAnsi="宋体" w:cs="宋体" w:hint="eastAsia"/>
          <w:sz w:val="28"/>
          <w:szCs w:val="28"/>
        </w:rPr>
        <w:t>(第2次</w:t>
      </w:r>
      <w:r w:rsidR="00CA14F8">
        <w:rPr>
          <w:rFonts w:ascii="宋体" w:hAnsi="宋体" w:cs="宋体"/>
          <w:sz w:val="28"/>
          <w:szCs w:val="28"/>
        </w:rPr>
        <w:t>采购</w:t>
      </w:r>
      <w:r w:rsidR="00CA14F8">
        <w:rPr>
          <w:rFonts w:ascii="宋体" w:hAnsi="宋体" w:cs="宋体" w:hint="eastAsia"/>
          <w:sz w:val="28"/>
          <w:szCs w:val="28"/>
        </w:rPr>
        <w:t>)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18</w:t>
      </w:r>
      <w:r>
        <w:rPr>
          <w:rFonts w:ascii="宋体" w:cs="宋体"/>
          <w:kern w:val="0"/>
          <w:sz w:val="28"/>
          <w:szCs w:val="28"/>
        </w:rPr>
        <w:t>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检测费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2、特殊资格条件：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（1）投标人须具有卫生行政部门认定的《放射卫生技术服务机构资质证书》（甲级资质），认定的检测能力需涵盖我院现有放射诊疗设备，且证书在有效期内。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（2）投标人须具有质监局颁布的CMA计量认证资质，检测能力需涵盖我院现有放射诊疗设备，且证书在有效期内。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3、本项目不可分包或转包，不接受联合体参加投标。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3.1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162024" w:rsidRDefault="00162024" w:rsidP="00162024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（1）投标方应具备有放射卫生技术服务甲级资质，具有放射卫生防护检测能力。需检测的设备见：2018年度宜昌市中心人民医院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需性能检测射线装置一览表。</w:t>
      </w:r>
    </w:p>
    <w:p w:rsidR="00162024" w:rsidRDefault="00162024" w:rsidP="00162024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（2）按照《放射污染防治法》、《放射性同位素与射线装置安全和防护条例》的有关规定，按照《电离辐射防护与辐射源安全基本标准》GB18871-2002、《环境地表γ辐射剂量率测定规范》GB/T 14583-1993、《辐射环境监测技术规范》HJ/T 61-2001的等标准和规范（若有</w:t>
      </w:r>
      <w:r>
        <w:rPr>
          <w:rFonts w:ascii="宋体" w:hAnsi="宋体" w:cs="宋体"/>
          <w:kern w:val="0"/>
          <w:sz w:val="28"/>
          <w:szCs w:val="28"/>
        </w:rPr>
        <w:t>最新文件规定，按新文件规定执行）</w:t>
      </w:r>
      <w:r>
        <w:rPr>
          <w:rFonts w:ascii="宋体" w:hAnsi="宋体" w:cs="宋体" w:hint="eastAsia"/>
          <w:kern w:val="0"/>
          <w:sz w:val="28"/>
          <w:szCs w:val="28"/>
        </w:rPr>
        <w:t>的要求对辐射机房进行辐射防护检测，提供合法有效的监测报告。</w:t>
      </w:r>
    </w:p>
    <w:p w:rsidR="00162024" w:rsidRDefault="00162024" w:rsidP="00162024">
      <w:pPr>
        <w:ind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（3）按照《电离辐射防护与辐射源安全基本标准》GB18871-2002、《医用X射线诊断放射防护要求》GBZ130-2013、《医用电子加速器卫生防护标准》GBZ 126-2011、《医用电子加速器验收试验和周期检验规程》GB/T 19046-2013、《X射线计算机断层摄影放射防护要求》 GBZ 165-2012等标准和规范（若有</w:t>
      </w:r>
      <w:r>
        <w:rPr>
          <w:rFonts w:ascii="宋体" w:hAnsi="宋体" w:cs="宋体"/>
          <w:kern w:val="0"/>
          <w:sz w:val="28"/>
          <w:szCs w:val="28"/>
        </w:rPr>
        <w:t>最新文件规定，按新文件规定执行）</w:t>
      </w:r>
      <w:r>
        <w:rPr>
          <w:rFonts w:ascii="宋体" w:hAnsi="宋体" w:cs="宋体" w:hint="eastAsia"/>
          <w:kern w:val="0"/>
          <w:sz w:val="28"/>
          <w:szCs w:val="28"/>
        </w:rPr>
        <w:t>的要求完成项目放射防护和性能监测工作，提供合法有效的监测报告，负责协助医院办理放射诊疗许可年度校验工作。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3.2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待检测设备清单</w:t>
      </w:r>
    </w:p>
    <w:p w:rsidR="00162024" w:rsidRDefault="00162024" w:rsidP="00162024">
      <w:pPr>
        <w:widowControl/>
        <w:spacing w:line="500" w:lineRule="exact"/>
        <w:jc w:val="center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2018年度宜昌市中心人民医院需性能检测射线装置一览表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91"/>
        <w:gridCol w:w="2505"/>
        <w:gridCol w:w="1088"/>
      </w:tblGrid>
      <w:tr w:rsidR="00162024" w:rsidTr="00377DBD">
        <w:trPr>
          <w:trHeight w:val="324"/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序号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设备名称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用途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类别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数字胃肠机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trHeight w:val="322"/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数字胃肠机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4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5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6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7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8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9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10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11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12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lastRenderedPageBreak/>
              <w:t>13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14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乳腺DR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乳腺X射线机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15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口内牙片机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牙科X射线机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16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口腔CT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牙科X线CT机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17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骨密度仪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18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移动式X线机（床旁）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19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移动式X线机（床旁）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20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移动式X线(床旁)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21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22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23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24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25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26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27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28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29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SPECT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30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PET-CT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31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直线加速器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放射治疗用X射线、电子束加速器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32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直线加速器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放射治疗用X射线、电子束加速器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33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后装机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放射腔内治疗用X射线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34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回旋加速器</w:t>
            </w:r>
          </w:p>
        </w:tc>
        <w:tc>
          <w:tcPr>
            <w:tcW w:w="2505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放射治疗用X射线、电子束加速器</w:t>
            </w:r>
          </w:p>
        </w:tc>
        <w:tc>
          <w:tcPr>
            <w:tcW w:w="1088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35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核素病房</w:t>
            </w:r>
          </w:p>
        </w:tc>
        <w:tc>
          <w:tcPr>
            <w:tcW w:w="3593" w:type="dxa"/>
            <w:gridSpan w:val="2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（乙类场所）两间病房</w:t>
            </w:r>
          </w:p>
        </w:tc>
      </w:tr>
      <w:tr w:rsidR="00162024" w:rsidTr="00377DBD">
        <w:trPr>
          <w:jc w:val="center"/>
        </w:trPr>
        <w:tc>
          <w:tcPr>
            <w:tcW w:w="710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36</w:t>
            </w:r>
          </w:p>
        </w:tc>
        <w:tc>
          <w:tcPr>
            <w:tcW w:w="2891" w:type="dxa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粒子病房</w:t>
            </w:r>
          </w:p>
        </w:tc>
        <w:tc>
          <w:tcPr>
            <w:tcW w:w="3593" w:type="dxa"/>
            <w:gridSpan w:val="2"/>
            <w:vAlign w:val="center"/>
          </w:tcPr>
          <w:p w:rsidR="00162024" w:rsidRDefault="00162024" w:rsidP="00377DBD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（乙类场所）四间病房</w:t>
            </w:r>
          </w:p>
        </w:tc>
      </w:tr>
    </w:tbl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商务要求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投标人须对检测报告承担责任，若投标人出具的检测报告，市及省卫监审核指出检测指标不全或者不合法不有效则不予付费（提供承诺书加盖公章）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4、提供卫生行政部门认定的《放射卫生技术服务机构资质证书》（甲级资质）复印件。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5、提供质监局颁布的CMA计量认证资质复印件。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6、提供商务要求中的承诺书。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7、投标人认为需要提供的其他资料。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5064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162024" w:rsidRDefault="00162024" w:rsidP="00162024">
      <w:pPr>
        <w:jc w:val="left"/>
        <w:rPr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03"/>
        <w:jc w:val="center"/>
        <w:rPr>
          <w:rFonts w:ascii="宋体" w:hAnsi="宋体" w:cs="宋体"/>
          <w:b/>
          <w:kern w:val="0"/>
          <w:sz w:val="40"/>
          <w:szCs w:val="28"/>
        </w:rPr>
      </w:pPr>
      <w:r>
        <w:rPr>
          <w:rFonts w:ascii="宋体" w:hAnsi="宋体" w:cs="宋体" w:hint="eastAsia"/>
          <w:b/>
          <w:kern w:val="0"/>
          <w:sz w:val="40"/>
          <w:szCs w:val="28"/>
        </w:rPr>
        <w:lastRenderedPageBreak/>
        <w:t>承诺书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宜昌市</w:t>
      </w:r>
      <w:r>
        <w:rPr>
          <w:rFonts w:ascii="宋体" w:hAnsi="宋体" w:cs="宋体"/>
          <w:kern w:val="0"/>
          <w:sz w:val="28"/>
          <w:szCs w:val="28"/>
        </w:rPr>
        <w:t>中心人民医院：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兹</w:t>
      </w:r>
      <w:r>
        <w:rPr>
          <w:rFonts w:ascii="宋体" w:hAnsi="宋体" w:cs="宋体"/>
          <w:kern w:val="0"/>
          <w:sz w:val="28"/>
          <w:szCs w:val="28"/>
        </w:rPr>
        <w:t>承诺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若我单位中标</w:t>
      </w:r>
      <w:r>
        <w:rPr>
          <w:rFonts w:ascii="宋体" w:hAnsi="宋体" w:cs="宋体" w:hint="eastAsia"/>
          <w:kern w:val="0"/>
          <w:sz w:val="28"/>
          <w:szCs w:val="28"/>
        </w:rPr>
        <w:t>贵</w:t>
      </w:r>
      <w:r>
        <w:rPr>
          <w:rFonts w:ascii="宋体" w:hAnsi="宋体" w:cs="宋体"/>
          <w:kern w:val="0"/>
          <w:sz w:val="28"/>
          <w:szCs w:val="28"/>
        </w:rPr>
        <w:t>方的</w:t>
      </w:r>
      <w:r>
        <w:rPr>
          <w:rFonts w:ascii="宋体" w:hAnsi="宋体" w:cs="宋体" w:hint="eastAsia"/>
          <w:kern w:val="0"/>
          <w:sz w:val="28"/>
          <w:szCs w:val="28"/>
        </w:rPr>
        <w:t>2018年度射线设备性能检测项目，我</w:t>
      </w:r>
      <w:r>
        <w:rPr>
          <w:rFonts w:ascii="宋体" w:hAnsi="宋体" w:cs="宋体"/>
          <w:kern w:val="0"/>
          <w:sz w:val="28"/>
          <w:szCs w:val="28"/>
        </w:rPr>
        <w:t>单位</w:t>
      </w:r>
      <w:r>
        <w:rPr>
          <w:rFonts w:ascii="宋体" w:hAnsi="宋体" w:cs="宋体" w:hint="eastAsia"/>
          <w:kern w:val="0"/>
          <w:sz w:val="28"/>
          <w:szCs w:val="28"/>
        </w:rPr>
        <w:t>对检测报告承担责任，保证</w:t>
      </w:r>
      <w:r>
        <w:rPr>
          <w:rFonts w:ascii="宋体" w:hAnsi="宋体" w:cs="宋体"/>
          <w:kern w:val="0"/>
          <w:sz w:val="28"/>
          <w:szCs w:val="28"/>
        </w:rPr>
        <w:t>出具</w:t>
      </w:r>
      <w:r>
        <w:rPr>
          <w:rFonts w:ascii="宋体" w:hAnsi="宋体" w:cs="宋体" w:hint="eastAsia"/>
          <w:kern w:val="0"/>
          <w:sz w:val="28"/>
          <w:szCs w:val="28"/>
        </w:rPr>
        <w:t>完整</w:t>
      </w:r>
      <w:r>
        <w:rPr>
          <w:rFonts w:ascii="宋体" w:hAnsi="宋体" w:cs="宋体"/>
          <w:kern w:val="0"/>
          <w:sz w:val="28"/>
          <w:szCs w:val="28"/>
        </w:rPr>
        <w:t>合法有效的检测报告。</w:t>
      </w:r>
      <w:r>
        <w:rPr>
          <w:rFonts w:ascii="宋体" w:hAnsi="宋体" w:cs="宋体" w:hint="eastAsia"/>
          <w:kern w:val="0"/>
          <w:sz w:val="28"/>
          <w:szCs w:val="28"/>
        </w:rPr>
        <w:t>若出具的检测报告经市及省卫监审核指出检测指标不全、不合法或</w:t>
      </w:r>
      <w:r>
        <w:rPr>
          <w:rFonts w:ascii="宋体" w:hAnsi="宋体" w:cs="宋体"/>
          <w:kern w:val="0"/>
          <w:sz w:val="28"/>
          <w:szCs w:val="28"/>
        </w:rPr>
        <w:t>者</w:t>
      </w:r>
      <w:r>
        <w:rPr>
          <w:rFonts w:ascii="宋体" w:hAnsi="宋体" w:cs="宋体" w:hint="eastAsia"/>
          <w:kern w:val="0"/>
          <w:sz w:val="28"/>
          <w:szCs w:val="28"/>
        </w:rPr>
        <w:t>不有效等</w:t>
      </w:r>
      <w:r>
        <w:rPr>
          <w:rFonts w:ascii="宋体" w:hAnsi="宋体" w:cs="宋体"/>
          <w:kern w:val="0"/>
          <w:sz w:val="28"/>
          <w:szCs w:val="28"/>
        </w:rPr>
        <w:t>情况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则贵方</w:t>
      </w:r>
      <w:r>
        <w:rPr>
          <w:rFonts w:ascii="宋体" w:hAnsi="宋体" w:cs="宋体" w:hint="eastAsia"/>
          <w:kern w:val="0"/>
          <w:sz w:val="28"/>
          <w:szCs w:val="28"/>
        </w:rPr>
        <w:t>可以不予付费。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1900" w:firstLine="532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承诺</w:t>
      </w:r>
      <w:r>
        <w:rPr>
          <w:rFonts w:ascii="宋体" w:hAnsi="宋体" w:cs="宋体"/>
          <w:kern w:val="0"/>
          <w:sz w:val="28"/>
          <w:szCs w:val="28"/>
        </w:rPr>
        <w:t>人：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</w:p>
    <w:p w:rsidR="00162024" w:rsidRDefault="00162024" w:rsidP="00162024">
      <w:pPr>
        <w:widowControl/>
        <w:spacing w:line="500" w:lineRule="exact"/>
        <w:ind w:firstLineChars="1800" w:firstLine="504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单位</w:t>
      </w:r>
      <w:r>
        <w:rPr>
          <w:rFonts w:ascii="宋体" w:hAnsi="宋体" w:cs="宋体"/>
          <w:kern w:val="0"/>
          <w:sz w:val="28"/>
          <w:szCs w:val="28"/>
        </w:rPr>
        <w:t>公章：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</w:p>
    <w:p w:rsidR="00162024" w:rsidRDefault="00162024" w:rsidP="00162024">
      <w:pPr>
        <w:widowControl/>
        <w:spacing w:line="500" w:lineRule="exact"/>
        <w:ind w:firstLineChars="1900" w:firstLine="532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年  </w:t>
      </w:r>
      <w:r>
        <w:rPr>
          <w:rFonts w:ascii="宋体" w:hAnsi="宋体" w:cs="宋体"/>
          <w:kern w:val="0"/>
          <w:sz w:val="28"/>
          <w:szCs w:val="28"/>
        </w:rPr>
        <w:t xml:space="preserve"> 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日</w:t>
      </w:r>
    </w:p>
    <w:p w:rsidR="006A642F" w:rsidRPr="00162024" w:rsidRDefault="006A642F" w:rsidP="00162024">
      <w:pPr>
        <w:jc w:val="center"/>
        <w:rPr>
          <w:sz w:val="28"/>
          <w:szCs w:val="28"/>
        </w:rPr>
      </w:pPr>
    </w:p>
    <w:sectPr w:rsidR="006A642F" w:rsidRPr="00162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0F" w:rsidRDefault="00725D0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5D0F" w:rsidRDefault="00725D0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0F" w:rsidRDefault="00725D0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5D0F" w:rsidRDefault="00725D0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 w15:restartNumberingAfterBreak="0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C0B70"/>
    <w:rsid w:val="003C23B2"/>
    <w:rsid w:val="003C5551"/>
    <w:rsid w:val="003D5E50"/>
    <w:rsid w:val="003E374C"/>
    <w:rsid w:val="003E41C7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07E8"/>
    <w:rsid w:val="004D08FA"/>
    <w:rsid w:val="004D2F37"/>
    <w:rsid w:val="004D43F7"/>
    <w:rsid w:val="004D59EA"/>
    <w:rsid w:val="00503601"/>
    <w:rsid w:val="00521CC1"/>
    <w:rsid w:val="0055245D"/>
    <w:rsid w:val="00586638"/>
    <w:rsid w:val="005A3835"/>
    <w:rsid w:val="005B302D"/>
    <w:rsid w:val="005B7B08"/>
    <w:rsid w:val="005C0FA3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25D0F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14F8"/>
    <w:rsid w:val="00CA6671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C654F"/>
    <w:rsid w:val="00DE44FF"/>
    <w:rsid w:val="00DE46B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682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Tian</cp:lastModifiedBy>
  <cp:revision>15</cp:revision>
  <cp:lastPrinted>2018-08-22T03:24:00Z</cp:lastPrinted>
  <dcterms:created xsi:type="dcterms:W3CDTF">2018-08-22T03:26:00Z</dcterms:created>
  <dcterms:modified xsi:type="dcterms:W3CDTF">2018-10-08T11:50:00Z</dcterms:modified>
</cp:coreProperties>
</file>