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502D4C" w:rsidRPr="00502D4C">
        <w:rPr>
          <w:rFonts w:hint="eastAsia"/>
          <w:sz w:val="28"/>
          <w:szCs w:val="28"/>
        </w:rPr>
        <w:t>江南院区I期临床实验室弱电系统项目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3A3827">
        <w:rPr>
          <w:sz w:val="28"/>
          <w:szCs w:val="28"/>
        </w:rPr>
        <w:t>34</w:t>
      </w:r>
      <w:r w:rsidR="000C1A22">
        <w:rPr>
          <w:sz w:val="28"/>
          <w:szCs w:val="28"/>
        </w:rPr>
        <w:t>(</w:t>
      </w:r>
      <w:r w:rsidR="00A12431">
        <w:rPr>
          <w:sz w:val="28"/>
          <w:szCs w:val="28"/>
        </w:rPr>
        <w:t>3</w:t>
      </w:r>
      <w:r w:rsidR="000C1A22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502D4C" w:rsidRPr="00502D4C">
        <w:rPr>
          <w:rFonts w:hint="eastAsia"/>
          <w:sz w:val="28"/>
          <w:szCs w:val="28"/>
        </w:rPr>
        <w:t>江南院区I期临床实验室弱电系统项目</w:t>
      </w:r>
      <w:r w:rsidR="000C1A22">
        <w:rPr>
          <w:rFonts w:hint="eastAsia"/>
          <w:sz w:val="28"/>
          <w:szCs w:val="28"/>
        </w:rPr>
        <w:t>(第</w:t>
      </w:r>
      <w:r w:rsidR="00A12431">
        <w:rPr>
          <w:sz w:val="28"/>
          <w:szCs w:val="28"/>
        </w:rPr>
        <w:t>3</w:t>
      </w:r>
      <w:r w:rsidR="000C1A22">
        <w:rPr>
          <w:rFonts w:hint="eastAsia"/>
          <w:sz w:val="28"/>
          <w:szCs w:val="28"/>
        </w:rPr>
        <w:t>次</w:t>
      </w:r>
      <w:r w:rsidR="000C1A22">
        <w:rPr>
          <w:sz w:val="28"/>
          <w:szCs w:val="28"/>
        </w:rPr>
        <w:t>采购</w:t>
      </w:r>
      <w:r w:rsidR="000C1A22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0C1A22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12431">
        <w:rPr>
          <w:color w:val="FF0000"/>
          <w:sz w:val="28"/>
          <w:szCs w:val="28"/>
        </w:rPr>
        <w:t>26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（2）单独</w:t>
      </w:r>
      <w:r w:rsidRPr="003D5E50">
        <w:rPr>
          <w:sz w:val="28"/>
          <w:szCs w:val="28"/>
        </w:rPr>
        <w:t>放在投标文件外的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0C1A22">
        <w:rPr>
          <w:rFonts w:hint="eastAsia"/>
          <w:sz w:val="28"/>
          <w:szCs w:val="28"/>
        </w:rPr>
        <w:t>曾</w:t>
      </w:r>
      <w:r w:rsidR="000C1A22">
        <w:rPr>
          <w:sz w:val="28"/>
          <w:szCs w:val="28"/>
        </w:rPr>
        <w:t>锐</w:t>
      </w:r>
      <w:r w:rsidR="000C1A22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0C1A22">
        <w:rPr>
          <w:rFonts w:hint="eastAsia"/>
          <w:sz w:val="28"/>
          <w:szCs w:val="28"/>
        </w:rPr>
        <w:t>0717-6483506</w:t>
      </w:r>
      <w:r w:rsidR="000C1A22">
        <w:rPr>
          <w:sz w:val="28"/>
          <w:szCs w:val="28"/>
        </w:rPr>
        <w:t xml:space="preserve"> 15072525358</w:t>
      </w:r>
      <w:r w:rsidR="000C1A22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3827" w:rsidRDefault="003A3827" w:rsidP="003A3827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A3827" w:rsidRDefault="003A3827" w:rsidP="003A3827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A3827" w:rsidRDefault="003A3827" w:rsidP="003A3827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A3827" w:rsidRDefault="003A3827" w:rsidP="003A382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YCZXZBB-YN-2018-34</w:t>
      </w:r>
      <w:r w:rsidR="000C1A22">
        <w:rPr>
          <w:rFonts w:ascii="宋体" w:hAnsi="宋体" w:cs="宋体"/>
          <w:sz w:val="28"/>
          <w:szCs w:val="28"/>
        </w:rPr>
        <w:t>(</w:t>
      </w:r>
      <w:r w:rsidR="00A12431">
        <w:rPr>
          <w:rFonts w:ascii="宋体" w:hAnsi="宋体" w:cs="宋体"/>
          <w:sz w:val="28"/>
          <w:szCs w:val="28"/>
        </w:rPr>
        <w:t>3</w:t>
      </w:r>
      <w:r w:rsidR="000C1A22">
        <w:rPr>
          <w:rFonts w:ascii="宋体" w:hAnsi="宋体" w:cs="宋体"/>
          <w:sz w:val="28"/>
          <w:szCs w:val="28"/>
        </w:rPr>
        <w:t>)</w:t>
      </w:r>
    </w:p>
    <w:p w:rsidR="003A3827" w:rsidRDefault="003A3827" w:rsidP="003A382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502D4C">
        <w:rPr>
          <w:rFonts w:ascii="宋体" w:hAnsi="宋体" w:cs="宋体" w:hint="eastAsia"/>
          <w:sz w:val="28"/>
          <w:szCs w:val="28"/>
        </w:rPr>
        <w:t>江</w:t>
      </w:r>
      <w:bookmarkStart w:id="0" w:name="_GoBack"/>
      <w:bookmarkEnd w:id="0"/>
      <w:r w:rsidRPr="00502D4C">
        <w:rPr>
          <w:rFonts w:ascii="宋体" w:hAnsi="宋体" w:cs="宋体" w:hint="eastAsia"/>
          <w:sz w:val="28"/>
          <w:szCs w:val="28"/>
        </w:rPr>
        <w:t>南院区I期临床实验室弱电系统项目</w:t>
      </w:r>
      <w:r w:rsidR="000C1A22">
        <w:rPr>
          <w:rFonts w:ascii="宋体" w:hAnsi="宋体" w:cs="宋体" w:hint="eastAsia"/>
          <w:sz w:val="28"/>
          <w:szCs w:val="28"/>
        </w:rPr>
        <w:t>（第</w:t>
      </w:r>
      <w:r w:rsidR="00A12431">
        <w:rPr>
          <w:rFonts w:ascii="宋体" w:hAnsi="宋体" w:cs="宋体"/>
          <w:sz w:val="28"/>
          <w:szCs w:val="28"/>
        </w:rPr>
        <w:t>3</w:t>
      </w:r>
      <w:r w:rsidR="000C1A22">
        <w:rPr>
          <w:rFonts w:ascii="宋体" w:hAnsi="宋体" w:cs="宋体" w:hint="eastAsia"/>
          <w:sz w:val="28"/>
          <w:szCs w:val="28"/>
        </w:rPr>
        <w:t>次</w:t>
      </w:r>
      <w:r w:rsidR="000C1A22">
        <w:rPr>
          <w:rFonts w:ascii="宋体" w:hAnsi="宋体" w:cs="宋体"/>
          <w:sz w:val="28"/>
          <w:szCs w:val="28"/>
        </w:rPr>
        <w:t>采购）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Pr="00F55C33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0</w:t>
      </w:r>
      <w:r w:rsidRPr="00F55C33"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安装费、售后服务开支、税金、利润等各种应有费用的总和，项目执行过程中不再增加任何费用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A3827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3A3827" w:rsidRDefault="003A3827" w:rsidP="003A3827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  <w:sectPr w:rsidR="003A3827" w:rsidSect="002806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清单</w:t>
      </w:r>
    </w:p>
    <w:tbl>
      <w:tblPr>
        <w:tblW w:w="151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1985"/>
        <w:gridCol w:w="709"/>
        <w:gridCol w:w="637"/>
        <w:gridCol w:w="1063"/>
        <w:gridCol w:w="1276"/>
        <w:gridCol w:w="8603"/>
      </w:tblGrid>
      <w:tr w:rsidR="003A3827" w:rsidRPr="00502D4C" w:rsidTr="003D28D9">
        <w:trPr>
          <w:trHeight w:val="639"/>
        </w:trPr>
        <w:tc>
          <w:tcPr>
            <w:tcW w:w="15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827" w:rsidRDefault="003A3827" w:rsidP="003D2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2D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宜昌市中心人民医院</w:t>
            </w:r>
            <w:r w:rsidRPr="00446E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江南院区I期临床实验室弱电系统项目</w:t>
            </w:r>
          </w:p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2D4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货物需求清单</w:t>
            </w:r>
          </w:p>
        </w:tc>
      </w:tr>
      <w:tr w:rsidR="003A3827" w:rsidRPr="00502D4C" w:rsidTr="003D28D9">
        <w:trPr>
          <w:trHeight w:val="639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kern w:val="0"/>
                <w:sz w:val="18"/>
                <w:szCs w:val="18"/>
              </w:rPr>
              <w:t>工程名称: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宜昌市</w:t>
            </w:r>
            <w:r>
              <w:t>中心人民医院</w:t>
            </w:r>
            <w:r w:rsidRPr="00446EE3">
              <w:rPr>
                <w:rFonts w:hint="eastAsia"/>
              </w:rPr>
              <w:t>江南院区</w:t>
            </w:r>
            <w:r w:rsidRPr="00446EE3">
              <w:rPr>
                <w:rFonts w:hint="eastAsia"/>
              </w:rPr>
              <w:t>I</w:t>
            </w:r>
            <w:r w:rsidRPr="00446EE3">
              <w:rPr>
                <w:rFonts w:hint="eastAsia"/>
              </w:rPr>
              <w:t>期临床实验室弱电系统项目</w:t>
            </w:r>
          </w:p>
        </w:tc>
      </w:tr>
      <w:tr w:rsidR="003A3827" w:rsidRPr="00502D4C" w:rsidTr="003D28D9">
        <w:trPr>
          <w:trHeight w:val="5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数量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单价(元)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总价(元)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备注及说明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半球型摄像机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</w:rPr>
              <w:t>200万1/2.7”CMOS ICR日夜型半球型网络摄像机；最小照度 0.01 Lux @(F1.2,AGC ON), 0 Lux with IR；快门 1/3秒至1/100,000秒；镜头 2.0mm, 水平视场角:126°，2.8mm,4mm,6mm,8mm,12mm可选；支持数字宽动态；帧率 50Hz: 25fps (1920 × 1080,1280 × 960,1280 × 720)；60Hz: 30fps (1920 × 1080,1280 × 960,1280 × 720)；感兴趣区域 ROI支持三码流分别设置1个固定区域；支持智能后检索，配合NVR支持事件的二次检索分析；存储功能 支持Micro SD/SDHC /SDXC卡(128G)断网本地存储,NAS(NFS,SMB/CIFS均支持)；智能报警 越界侦测,区域入侵侦测,场景变更侦测,人脸侦测,虚焦侦测，音频异常侦测；工作温度和湿度 -30℃~60℃,湿度小于95%(无凝结)；电源供应 DC12V±25%；功耗 5.5W MAX；红外照射距离 20-30米；防护等级 IP67；防暴等级支持IK10；具有1对音频输入（Line in）/输出接口(插线式接口) 、 2路报警输入，2路报警输出（三极管：超过30毫安建议加继电器）接口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拾音器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采用高灵敏度高保真麦克风，全向拾音、声音清晰、抗干扰能力强；</w:t>
            </w:r>
          </w:p>
          <w:p w:rsidR="003A3827" w:rsidRPr="00502D4C" w:rsidRDefault="003A3827" w:rsidP="003D28D9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</w:t>
            </w: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</w:t>
            </w: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内置雷击保护、电源极性反接保护和静电保护；</w:t>
            </w:r>
          </w:p>
          <w:p w:rsidR="003A3827" w:rsidRPr="00502D4C" w:rsidRDefault="003A3827" w:rsidP="003D28D9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</w:t>
            </w: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</w:t>
            </w: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符合RoHS标准，在结构上不含有欧盟禁用的危害性物质；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门禁控制器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TCP/IP通讯方式，支持大联网应用需求；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支持IC/EM/CPU卡、二代身份证、指纹、RFID卡、手机卡等；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支持单门双向反潜回、双门互锁、多卡多群组等高安全性应用；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支持远程控制、在线升级应用；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支持门状态、非法卡、通讯及异常监测、报警；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lastRenderedPageBreak/>
              <w:t>◆ 支持红外报警、温度报警、烟感报警、玻璃破碎报警、气体检测报警及联动；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◆ 支持门超时未关报警（2～255秒）及读卡器防撬报警。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 w:line="360" w:lineRule="atLeast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与院内门禁系统无缝对接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读卡器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防水防潮设计，密封胶处理，满足室外使用需要；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具有声光提示功能；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 xml:space="preserve"> 支持IC卡、CPU卡、EM卡、二代身份证验证开门；</w:t>
            </w:r>
          </w:p>
          <w:p w:rsidR="003A3827" w:rsidRPr="00502D4C" w:rsidRDefault="003A3827" w:rsidP="003D28D9">
            <w:pPr>
              <w:pStyle w:val="a5"/>
              <w:shd w:val="clear" w:color="auto" w:fill="F2F2F2"/>
              <w:spacing w:before="0" w:beforeAutospacing="0" w:after="0" w:afterAutospacing="0"/>
              <w:ind w:firstLine="420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RS485、韦根接口。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开门按钮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numPr>
                <w:ilvl w:val="0"/>
                <w:numId w:val="4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国标、86型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双门磁力锁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2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numPr>
                <w:ilvl w:val="0"/>
                <w:numId w:val="4"/>
              </w:numPr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600kg静态直线拉力；内置反向电流防护装置(MOV)；适用于木门、玻璃门、金属门、防火门；LED指示灯显示门锁状态；门锁状态信号输出(NO\NC\COM)；防残磁设计，选用防磨损材料；铝外壳采用高强度合金材料，阳极硬化处理；磁力锁无机械故障，完全采用电磁吸力工作；；加大电磁吸力、专业设计、双重锁体绝缘处理</w:t>
            </w:r>
            <w:r w:rsidRPr="00502D4C">
              <w:rPr>
                <w:rFonts w:eastAsia="仿宋"/>
              </w:rPr>
              <w:t> </w:t>
            </w:r>
            <w:r w:rsidRPr="00502D4C">
              <w:rPr>
                <w:rFonts w:ascii="仿宋" w:eastAsia="仿宋" w:hAnsi="仿宋" w:cs="仿宋" w:hint="eastAsia"/>
              </w:rPr>
              <w:t>；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单门磁力锁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500kg(1200Lbs)静态直线拉力</w:t>
            </w:r>
          </w:p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可自行设定12VDC或24VDC，出厂时电压标准设置为12VDC</w:t>
            </w:r>
          </w:p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内置反向电流防护装置(MOV)</w:t>
            </w:r>
          </w:p>
          <w:p w:rsidR="003A3827" w:rsidRPr="00502D4C" w:rsidRDefault="003A3827" w:rsidP="003D28D9">
            <w:pPr>
              <w:numPr>
                <w:ilvl w:val="0"/>
                <w:numId w:val="5"/>
              </w:num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/>
              </w:rPr>
              <w:t>适用于木门、玻璃门、金属门、防火门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LED指示灯显示门锁状态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门锁状态信号输出(NO\NC\COM)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防残磁设计，选用防磨损材料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铝外壳采用高强度合金材料，阳极硬化处理</w:t>
            </w:r>
          </w:p>
          <w:p w:rsidR="003A3827" w:rsidRPr="00502D4C" w:rsidRDefault="003A3827" w:rsidP="003D28D9">
            <w:pPr>
              <w:pStyle w:val="3"/>
              <w:numPr>
                <w:ilvl w:val="0"/>
                <w:numId w:val="5"/>
              </w:numPr>
              <w:jc w:val="lef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/>
                <w:kern w:val="2"/>
                <w:sz w:val="21"/>
                <w:szCs w:val="21"/>
              </w:rPr>
              <w:t>磁力锁无机械故障，完全采用电磁吸力工作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无线门铃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pacing w:before="120" w:after="12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国标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内网交换机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设备性能 交换容量≥255G，转发性能≥132Mpps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★接口要求 ≥48 个 10/100/1000Base-T 以太网端口,≥4 个 1000Base-X 以太网端 口（非复用）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lastRenderedPageBreak/>
              <w:t xml:space="preserve">★三层路由功能 支持静态路由、RIP、OSPF，提供官网截图及彩页证明。 接入端防雷 内置防雷，接入端口最大防雷能力≥6KV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堆叠 支持最大 32 台设备堆叠 二层环网协议 支持 STP/RSTP/MSTP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安全特性 支持 IP+MAC+PORT+VLAN 四元绑定； 支持 ARP 入侵检测功能、报文限速功能； 支持端口隔离、防 DOS 攻击、广播报文抑制 设备管理 支持 SNMP V1/V2c/V3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★产品资质 提供工信部入网证和检验报告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★配置要求 配置≥48 个千兆电口、 ≥4 个千兆光口、配置单电源。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光模块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块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室内机与单元门口机、室内机与中心管理机之间可双向对讲；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支持实时查看权限范围内的公共摄像头图像；支持自动应答与免打扰功能；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采用先进的硬件噪声抑制与回声消除技术，保证话音质量清晰明亮；支持室内机呼梯到对应楼层；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支持接收中心下发的文字信息，信息有分类处理；</w:t>
            </w:r>
          </w:p>
          <w:p w:rsidR="003A3827" w:rsidRPr="00502D4C" w:rsidRDefault="003A3827" w:rsidP="003D28D9">
            <w:pPr>
              <w:pStyle w:val="a5"/>
              <w:spacing w:before="0" w:beforeAutospacing="0" w:after="0" w:afterAutospacing="0" w:line="330" w:lineRule="atLeast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 w:rsidRPr="00502D4C"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工程安装便利性（采用挂板支架安装、支持批量刷机配置、支持网线供电）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设备网交换机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 xml:space="preserve">1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设备性能 交换容量≥256G，转发性能≥96Mpps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★接口要求 ≥24 个 10/100/1000Base-T POE 以太网端口,≥4 个 1000Base-X 以太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网端口（非复用）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★POE 供电 支持 POE+供电，整机 POE 输出功率≥385W，提供官网截图及彩页证明。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★三层路由功能 支持静态路由、RIP、OSPF，提供官网截图及彩页证明。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接入端防雷 内置防雷，接入端口最大防雷能力≥6KV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堆叠 支持最大 32 台设备堆叠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二层环网协议 支持 STP/RSTP/MSTP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安全特性 支持 IP+MAC+PORT+VLAN 四元绑定；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支持 ARP 入侵检测功能、报文限速功能；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支持端口隔离、防 DOS 攻击、广播报文抑制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设备管理 支持 SNMP V1/V2c/V3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★产品资质 提供工信部入网证和检验报告 </w:t>
            </w:r>
          </w:p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lastRenderedPageBreak/>
              <w:t>★配置要求 配置≥24 个千兆 POE 电口 ， ≥4 个千兆光口 ， 配置单电源。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24U 标准机柜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UPS供电电缆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(1)流线型外观、符合工程美学的设计，圆滑黑色：双层结构设计、符合现代审美；符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合有害 物质限用指令要求考虑到六 A 类系统的高性能给施工安装带来的复杂性，不仅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需要前侧理线架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，同时每个配线 架配备后侧理线支架，以保证弯曲半径和避免线缆挤压，魔术扎带更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有利于安装。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(2)引线框技术消除了 PCB 技术可能带来的性能缺陷。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(3)★性能完全符合 ISO11801 和 TIA/EIA-568B.2-1 标准对连接部件的性能要求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(4)电气特性：介电强度：1000V 60HZ/1 分钟；额定电流：1.5Amp；绝缘电阻：最小 200M Ω ；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(5)接触阻抗：1MΩ ；温度范围：-40～70℃；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(6)★传输性能：特性超过六 A 类(Cat.6A)国际规范的 500MHz 要求；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(7)★材料：磷青铜、100μ m 镀镍层、50μ m 镀金层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 xml:space="preserve">(8)★模块连接器：RJ45 8 针连接器：符合 FCC68 部分，F 子部分及 IEC-60603-7 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(9)★IDC 连接器：可卡接 22～26AWG 规格导体；导体绝缘层直径：0.70～1.40mm；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材料：镀镍磷青铜；IDC 主体和覆盖材料：防火，符合 UL 94V-0，塑料；耐用性：可</w:t>
            </w:r>
          </w:p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插拔 1500 次以上，端接 300 次以上。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楼层配电箱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时钟同步子钟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30*10*5.5（CM）;单面屏；支持网络授时；与院内网络时钟同步系统对接；</w:t>
            </w:r>
          </w:p>
        </w:tc>
      </w:tr>
      <w:tr w:rsidR="003A3827" w:rsidRPr="00502D4C" w:rsidTr="003D28D9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时钟同步子钟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 w:rsidRPr="00502D4C"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仿宋" w:eastAsia="仿宋" w:hAnsi="仿宋" w:cs="仿宋"/>
              </w:rPr>
            </w:pPr>
            <w:r w:rsidRPr="00502D4C">
              <w:rPr>
                <w:rFonts w:ascii="仿宋" w:eastAsia="仿宋" w:hAnsi="仿宋" w:cs="仿宋" w:hint="eastAsia"/>
              </w:rPr>
              <w:t>80*32*11（CM）；双面屏；支持网络授时；与院内网络时钟同步系统对接；</w:t>
            </w: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1、材料设备合计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sz w:val="21"/>
              </w:rPr>
              <w:t>2、施工费（</w:t>
            </w: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材料设备合计</w:t>
            </w:r>
            <w:r w:rsidRPr="00502D4C">
              <w:rPr>
                <w:rFonts w:ascii="华文楷体" w:eastAsia="华文楷体" w:hAnsi="华文楷体"/>
                <w:b/>
                <w:sz w:val="21"/>
              </w:rPr>
              <w:t>*12%）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3、税费（</w:t>
            </w:r>
            <w:r w:rsidRPr="00502D4C">
              <w:rPr>
                <w:rFonts w:ascii="华文楷体" w:eastAsia="华文楷体" w:hAnsi="华文楷体"/>
                <w:b/>
                <w:sz w:val="21"/>
              </w:rPr>
              <w:t>施工费</w:t>
            </w: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*6%）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02D4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3A3827" w:rsidRPr="00502D4C" w:rsidTr="003D28D9">
        <w:trPr>
          <w:trHeight w:val="367"/>
        </w:trPr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pStyle w:val="aa"/>
              <w:ind w:firstLine="0"/>
              <w:jc w:val="center"/>
              <w:outlineLvl w:val="0"/>
              <w:rPr>
                <w:rFonts w:ascii="华文楷体" w:eastAsia="华文楷体" w:hAnsi="华文楷体" w:hint="default"/>
                <w:b/>
                <w:color w:val="000000"/>
                <w:sz w:val="21"/>
              </w:rPr>
            </w:pPr>
            <w:r w:rsidRPr="00502D4C">
              <w:rPr>
                <w:rFonts w:ascii="华文楷体" w:eastAsia="华文楷体" w:hAnsi="华文楷体"/>
                <w:b/>
                <w:color w:val="000000"/>
                <w:sz w:val="21"/>
              </w:rPr>
              <w:t>4、总计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827" w:rsidRPr="00502D4C" w:rsidRDefault="003A3827" w:rsidP="003D28D9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</w:tbl>
    <w:p w:rsidR="003A3827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  <w:sectPr w:rsidR="003A3827" w:rsidSect="00502D4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现场踏访</w:t>
      </w:r>
    </w:p>
    <w:p w:rsidR="003A3827" w:rsidRPr="00F05662" w:rsidRDefault="003A3827" w:rsidP="003A3827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投标人</w:t>
      </w:r>
      <w:r>
        <w:rPr>
          <w:rFonts w:ascii="宋体" w:hAnsi="宋体" w:cs="宋体"/>
          <w:kern w:val="0"/>
          <w:sz w:val="28"/>
          <w:szCs w:val="28"/>
        </w:rPr>
        <w:t>可以</w:t>
      </w:r>
      <w:r w:rsidRPr="00F05662">
        <w:rPr>
          <w:rFonts w:ascii="宋体" w:hAnsi="宋体" w:cs="宋体" w:hint="eastAsia"/>
          <w:kern w:val="0"/>
          <w:sz w:val="28"/>
          <w:szCs w:val="28"/>
        </w:rPr>
        <w:t>现场踏访，对现场进行充分了解，对施工风险及施工成本进行充分考虑。踏访完毕后投标报价方案为最终方案，且为包干价，不再增加任何费用</w:t>
      </w:r>
      <w:r>
        <w:rPr>
          <w:rFonts w:ascii="宋体" w:hAnsi="宋体" w:cs="宋体" w:hint="eastAsia"/>
          <w:kern w:val="0"/>
          <w:sz w:val="28"/>
          <w:szCs w:val="28"/>
        </w:rPr>
        <w:t>（踏访联系人：曾老师，</w:t>
      </w:r>
      <w:r>
        <w:rPr>
          <w:rFonts w:ascii="宋体" w:hAnsi="宋体" w:cs="宋体"/>
          <w:kern w:val="0"/>
          <w:sz w:val="28"/>
          <w:szCs w:val="28"/>
        </w:rPr>
        <w:t>0717-6483506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Pr="00F05662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A3827" w:rsidRPr="00F05662" w:rsidRDefault="003A3827" w:rsidP="003A3827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F05662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售后服务</w:t>
      </w:r>
      <w:r w:rsidRPr="00F05662"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</w:p>
    <w:p w:rsidR="003A3827" w:rsidRPr="00502D4C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Pr="00502D4C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投标人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提供一年的免费维保服务。</w:t>
      </w:r>
    </w:p>
    <w:p w:rsidR="003A3827" w:rsidRPr="00502D4C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502D4C">
        <w:rPr>
          <w:rFonts w:ascii="宋体" w:hAnsi="宋体" w:cs="宋体" w:hint="eastAsia"/>
          <w:kern w:val="0"/>
          <w:sz w:val="28"/>
          <w:szCs w:val="28"/>
        </w:rPr>
        <w:t>系统发生问题，</w:t>
      </w:r>
      <w:r>
        <w:rPr>
          <w:rFonts w:ascii="宋体" w:hAnsi="宋体" w:cs="宋体" w:hint="eastAsia"/>
          <w:kern w:val="0"/>
          <w:sz w:val="28"/>
          <w:szCs w:val="28"/>
        </w:rPr>
        <w:t>投标</w:t>
      </w:r>
      <w:r>
        <w:rPr>
          <w:rFonts w:ascii="宋体" w:hAnsi="宋体" w:cs="宋体"/>
          <w:kern w:val="0"/>
          <w:sz w:val="28"/>
          <w:szCs w:val="28"/>
        </w:rPr>
        <w:t>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应在4小时内到达现场予以解决。</w:t>
      </w:r>
    </w:p>
    <w:p w:rsidR="003A3827" w:rsidRDefault="003A3827" w:rsidP="003A382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502D4C">
        <w:rPr>
          <w:rFonts w:ascii="宋体" w:hAnsi="宋体" w:cs="宋体" w:hint="eastAsia"/>
          <w:kern w:val="0"/>
          <w:sz w:val="28"/>
          <w:szCs w:val="28"/>
        </w:rPr>
        <w:t>投标</w:t>
      </w:r>
      <w:r>
        <w:rPr>
          <w:rFonts w:ascii="宋体" w:hAnsi="宋体" w:cs="宋体" w:hint="eastAsia"/>
          <w:kern w:val="0"/>
          <w:sz w:val="28"/>
          <w:szCs w:val="28"/>
        </w:rPr>
        <w:t>人</w:t>
      </w:r>
      <w:r w:rsidRPr="00502D4C">
        <w:rPr>
          <w:rFonts w:ascii="宋体" w:hAnsi="宋体" w:cs="宋体" w:hint="eastAsia"/>
          <w:kern w:val="0"/>
          <w:sz w:val="28"/>
          <w:szCs w:val="28"/>
        </w:rPr>
        <w:t>应提供7×24小时技术支持电话服务以及完善的售后服务体系。</w:t>
      </w:r>
    </w:p>
    <w:p w:rsidR="003A3827" w:rsidRDefault="003A3827" w:rsidP="003A3827">
      <w:pPr>
        <w:ind w:firstLineChars="200" w:firstLine="562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 w:rsidRPr="003771B9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>
        <w:rPr>
          <w:rFonts w:ascii="宋体" w:hAnsi="宋体" w:cs="宋体"/>
          <w:kern w:val="0"/>
          <w:sz w:val="28"/>
          <w:szCs w:val="28"/>
        </w:rPr>
        <w:t>承诺</w:t>
      </w:r>
      <w:r>
        <w:rPr>
          <w:rFonts w:ascii="宋体" w:hAnsi="宋体" w:cs="宋体" w:hint="eastAsia"/>
          <w:kern w:val="0"/>
          <w:sz w:val="28"/>
          <w:szCs w:val="28"/>
        </w:rPr>
        <w:t>保证</w:t>
      </w:r>
      <w:r>
        <w:rPr>
          <w:rFonts w:ascii="宋体" w:hAnsi="宋体" w:cs="宋体"/>
          <w:kern w:val="0"/>
          <w:sz w:val="28"/>
          <w:szCs w:val="28"/>
        </w:rPr>
        <w:t>书（</w:t>
      </w:r>
      <w:r>
        <w:rPr>
          <w:rFonts w:ascii="宋体" w:hAnsi="宋体" w:cs="宋体" w:hint="eastAsia"/>
          <w:kern w:val="0"/>
          <w:sz w:val="28"/>
          <w:szCs w:val="28"/>
        </w:rPr>
        <w:t>格式</w:t>
      </w:r>
      <w:r>
        <w:rPr>
          <w:rFonts w:ascii="宋体" w:hAnsi="宋体" w:cs="宋体"/>
          <w:kern w:val="0"/>
          <w:sz w:val="28"/>
          <w:szCs w:val="28"/>
        </w:rPr>
        <w:t>附后）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3A3827" w:rsidRDefault="003A3827" w:rsidP="003A38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3A3827" w:rsidRDefault="003A3827" w:rsidP="003A382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3A3827" w:rsidRDefault="003A3827" w:rsidP="003A3827">
      <w:pPr>
        <w:spacing w:line="40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A3827" w:rsidRDefault="003A3827" w:rsidP="003A3827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</w:p>
    <w:p w:rsidR="003A3827" w:rsidRPr="003D5E50" w:rsidRDefault="003A3827" w:rsidP="003A3827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 w:rsidRPr="003D5E50"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3A3827" w:rsidRPr="003D5E50" w:rsidRDefault="003A3827" w:rsidP="003A3827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 w:rsidRPr="003D5E50">
        <w:rPr>
          <w:rFonts w:ascii="宋体" w:hAnsi="宋体" w:hint="eastAsia"/>
          <w:b/>
          <w:sz w:val="28"/>
          <w:szCs w:val="28"/>
        </w:rPr>
        <w:t>致：</w:t>
      </w:r>
      <w:r w:rsidRPr="003D5E50">
        <w:rPr>
          <w:rFonts w:ascii="宋体" w:hAnsi="宋体" w:hint="eastAsia"/>
          <w:b/>
          <w:sz w:val="28"/>
          <w:szCs w:val="28"/>
          <w:u w:val="single"/>
        </w:rPr>
        <w:t>宜昌市</w:t>
      </w:r>
      <w:r w:rsidRPr="003D5E50"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3A3827" w:rsidRPr="003D5E50" w:rsidRDefault="003A3827" w:rsidP="003A38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依据贵方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 w:rsidRPr="003D5E50">
        <w:rPr>
          <w:rFonts w:ascii="宋体" w:hAnsi="宋体" w:hint="eastAsia"/>
          <w:sz w:val="28"/>
          <w:szCs w:val="28"/>
        </w:rPr>
        <w:t>采购的邀请，我方代表</w:t>
      </w:r>
      <w:r w:rsidRPr="003D5E50">
        <w:rPr>
          <w:rFonts w:ascii="宋体" w:hAnsi="宋体" w:hint="eastAsia"/>
          <w:sz w:val="28"/>
          <w:szCs w:val="28"/>
          <w:u w:val="single"/>
        </w:rPr>
        <w:t>（姓名、职务）</w:t>
      </w:r>
      <w:r w:rsidRPr="003D5E50">
        <w:rPr>
          <w:rFonts w:ascii="宋体" w:hAnsi="宋体" w:hint="eastAsia"/>
          <w:sz w:val="28"/>
          <w:szCs w:val="28"/>
        </w:rPr>
        <w:t>经正式授权并代表</w:t>
      </w:r>
      <w:r w:rsidRPr="003D5E50">
        <w:rPr>
          <w:rFonts w:ascii="宋体" w:hAnsi="宋体" w:hint="eastAsia"/>
          <w:sz w:val="28"/>
          <w:szCs w:val="28"/>
          <w:u w:val="single"/>
        </w:rPr>
        <w:t>（供应商名称、地址）</w:t>
      </w:r>
      <w:r w:rsidRPr="003D5E50"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3A3827" w:rsidRPr="003D5E50" w:rsidRDefault="003A3827" w:rsidP="003A3827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3A3827" w:rsidRPr="003D5E50" w:rsidRDefault="003A3827" w:rsidP="003A38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2．我们接受采购文件</w:t>
      </w:r>
      <w:r w:rsidRPr="003D5E50">
        <w:rPr>
          <w:rFonts w:ascii="宋体" w:hAnsi="宋体"/>
          <w:sz w:val="28"/>
          <w:szCs w:val="28"/>
        </w:rPr>
        <w:t>和</w:t>
      </w:r>
      <w:r w:rsidRPr="003D5E50">
        <w:rPr>
          <w:rFonts w:ascii="宋体" w:hAnsi="宋体" w:hint="eastAsia"/>
          <w:sz w:val="28"/>
          <w:szCs w:val="28"/>
        </w:rPr>
        <w:t>响应文件的所有的条款和规定。</w:t>
      </w:r>
    </w:p>
    <w:p w:rsidR="003A3827" w:rsidRPr="003D5E50" w:rsidRDefault="003A3827" w:rsidP="003A3827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 w:rsidRPr="003D5E50">
        <w:rPr>
          <w:rFonts w:ascii="宋体" w:hAnsi="宋体"/>
          <w:sz w:val="28"/>
          <w:szCs w:val="28"/>
        </w:rPr>
        <w:t>响应文件</w:t>
      </w:r>
      <w:r w:rsidRPr="003D5E50">
        <w:rPr>
          <w:rFonts w:ascii="宋体" w:hAnsi="宋体" w:hint="eastAsia"/>
          <w:sz w:val="28"/>
          <w:szCs w:val="28"/>
        </w:rPr>
        <w:t>在此期间之后将继续保持有效。</w:t>
      </w:r>
    </w:p>
    <w:p w:rsidR="003A3827" w:rsidRPr="003D5E50" w:rsidRDefault="003A3827" w:rsidP="003A3827">
      <w:pPr>
        <w:spacing w:line="360" w:lineRule="auto"/>
        <w:ind w:firstLine="540"/>
        <w:rPr>
          <w:rFonts w:ascii="宋体" w:hAnsi="宋体"/>
          <w:sz w:val="28"/>
          <w:szCs w:val="28"/>
        </w:rPr>
      </w:pPr>
      <w:r w:rsidRPr="003D5E50">
        <w:rPr>
          <w:rFonts w:ascii="宋体" w:hAnsi="宋体"/>
          <w:sz w:val="28"/>
          <w:szCs w:val="28"/>
        </w:rPr>
        <w:t>4</w:t>
      </w:r>
      <w:r w:rsidRPr="003D5E50"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 xml:space="preserve">       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供应商名称（公章）：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地址：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邮编：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电话：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3D5E50">
        <w:rPr>
          <w:rFonts w:ascii="宋体" w:hAnsi="宋体" w:hint="eastAsia"/>
          <w:sz w:val="28"/>
          <w:szCs w:val="28"/>
        </w:rPr>
        <w:t>传真：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 w:hint="eastAsia"/>
          <w:sz w:val="28"/>
          <w:szCs w:val="28"/>
        </w:rPr>
        <w:t>法人代表或授权委托人（签字或印章）：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日期：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3D5E50"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A3827" w:rsidRPr="003D5E50" w:rsidRDefault="003A3827" w:rsidP="003A382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单位名称：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单位性质：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地    址：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  <w:r w:rsidRPr="003D5E50">
        <w:rPr>
          <w:rFonts w:ascii="宋体" w:hAnsi="宋体" w:hint="eastAsia"/>
          <w:sz w:val="24"/>
          <w:szCs w:val="24"/>
          <w:u w:val="single"/>
        </w:rPr>
        <w:tab/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成立时间：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经营期限：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姓    名：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D5E50"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 w:rsidRPr="003D5E50">
        <w:rPr>
          <w:rFonts w:ascii="宋体" w:hAnsi="宋体" w:hint="eastAsia"/>
          <w:sz w:val="24"/>
          <w:szCs w:val="24"/>
        </w:rPr>
        <w:t>的法定代表人。</w:t>
      </w: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A3827" w:rsidRPr="001E7123" w:rsidTr="003D28D9">
        <w:trPr>
          <w:trHeight w:val="4406"/>
        </w:trPr>
        <w:tc>
          <w:tcPr>
            <w:tcW w:w="8296" w:type="dxa"/>
            <w:shd w:val="clear" w:color="auto" w:fill="auto"/>
          </w:tcPr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 w:rsidRPr="003D5E50">
        <w:rPr>
          <w:rFonts w:ascii="宋体" w:hAnsi="宋体"/>
          <w:sz w:val="24"/>
          <w:szCs w:val="24"/>
          <w:u w:val="single"/>
        </w:rPr>
        <w:t xml:space="preserve">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日   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 w:hint="eastAsia"/>
          <w:sz w:val="24"/>
          <w:szCs w:val="24"/>
        </w:rPr>
        <w:t>日</w:t>
      </w:r>
    </w:p>
    <w:p w:rsidR="003A3827" w:rsidRPr="003D5E50" w:rsidRDefault="003A3827" w:rsidP="003A3827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D5E50"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本授权委托书申明：我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D5E50">
        <w:rPr>
          <w:rFonts w:ascii="宋体" w:hAnsi="宋体" w:hint="eastAsia"/>
          <w:sz w:val="24"/>
          <w:szCs w:val="24"/>
        </w:rPr>
        <w:t>（姓名）系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（投标人单位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）的法定代表人，现授权委托我公司的</w:t>
      </w:r>
      <w:r w:rsidRPr="003D5E50">
        <w:rPr>
          <w:rFonts w:ascii="宋体" w:hAnsi="宋体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（姓名）为我的委托代理人，以本公司的名义参加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3D5E50"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A3827" w:rsidRPr="003D5E50" w:rsidRDefault="003A3827" w:rsidP="003A38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代理人无转委托权，特此委托。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投标人单位</w:t>
      </w:r>
      <w:r w:rsidRPr="003D5E50">
        <w:rPr>
          <w:rFonts w:ascii="宋体" w:hAnsi="宋体"/>
          <w:sz w:val="24"/>
          <w:szCs w:val="24"/>
        </w:rPr>
        <w:t>名称</w:t>
      </w:r>
      <w:r w:rsidRPr="003D5E50">
        <w:rPr>
          <w:rFonts w:ascii="宋体" w:hAnsi="宋体" w:hint="eastAsia"/>
          <w:sz w:val="24"/>
          <w:szCs w:val="24"/>
        </w:rPr>
        <w:t>（盖章）：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  <w:u w:val="single"/>
        </w:rPr>
      </w:pPr>
      <w:r w:rsidRPr="003D5E50">
        <w:rPr>
          <w:rFonts w:ascii="宋体" w:hAnsi="宋体" w:hint="eastAsia"/>
          <w:sz w:val="24"/>
          <w:szCs w:val="24"/>
        </w:rPr>
        <w:t>法定代表人（签字</w:t>
      </w:r>
      <w:r w:rsidRPr="003D5E50">
        <w:rPr>
          <w:rFonts w:ascii="宋体" w:hAnsi="宋体"/>
          <w:sz w:val="24"/>
          <w:szCs w:val="24"/>
        </w:rPr>
        <w:t>或盖章</w:t>
      </w:r>
      <w:r w:rsidRPr="003D5E50">
        <w:rPr>
          <w:rFonts w:ascii="宋体" w:hAnsi="宋体" w:hint="eastAsia"/>
          <w:sz w:val="24"/>
          <w:szCs w:val="24"/>
        </w:rPr>
        <w:t>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3D5E50">
        <w:rPr>
          <w:rFonts w:ascii="宋体" w:hAnsi="宋体"/>
          <w:sz w:val="24"/>
          <w:szCs w:val="24"/>
          <w:u w:val="single"/>
        </w:rPr>
        <w:t xml:space="preserve">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委托代理人（签字）：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性别：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D5E50">
        <w:rPr>
          <w:rFonts w:ascii="宋体" w:hAnsi="宋体" w:hint="eastAsia"/>
          <w:sz w:val="24"/>
          <w:szCs w:val="24"/>
        </w:rPr>
        <w:t>年龄：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D5E50">
        <w:rPr>
          <w:rFonts w:ascii="宋体" w:hAnsi="宋体"/>
          <w:sz w:val="24"/>
          <w:szCs w:val="24"/>
          <w:u w:val="single"/>
        </w:rPr>
        <w:t xml:space="preserve">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身份证号码：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3D5E50">
        <w:rPr>
          <w:rFonts w:ascii="宋体" w:hAnsi="宋体" w:hint="eastAsia"/>
          <w:sz w:val="24"/>
          <w:szCs w:val="24"/>
        </w:rPr>
        <w:t>职务：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A3827" w:rsidRPr="003D5E50" w:rsidRDefault="003A3827" w:rsidP="003A3827">
      <w:pPr>
        <w:spacing w:line="480" w:lineRule="auto"/>
        <w:rPr>
          <w:rFonts w:ascii="宋体" w:hAnsi="宋体"/>
          <w:sz w:val="24"/>
          <w:szCs w:val="24"/>
        </w:rPr>
      </w:pPr>
      <w:r w:rsidRPr="003D5E50">
        <w:rPr>
          <w:rFonts w:ascii="宋体" w:hAnsi="宋体" w:hint="eastAsia"/>
          <w:sz w:val="24"/>
          <w:szCs w:val="24"/>
        </w:rPr>
        <w:t>授权委托日期：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3D5E50">
        <w:rPr>
          <w:rFonts w:ascii="宋体" w:hAnsi="宋体" w:hint="eastAsia"/>
          <w:sz w:val="24"/>
          <w:szCs w:val="24"/>
        </w:rPr>
        <w:t>年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>月</w:t>
      </w:r>
      <w:r w:rsidRPr="003D5E50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D5E50">
        <w:rPr>
          <w:rFonts w:ascii="宋体" w:hAnsi="宋体" w:hint="eastAsia"/>
          <w:sz w:val="24"/>
          <w:szCs w:val="24"/>
        </w:rPr>
        <w:t xml:space="preserve">日  </w:t>
      </w:r>
    </w:p>
    <w:p w:rsidR="003A3827" w:rsidRPr="003D5E50" w:rsidRDefault="003A3827" w:rsidP="003A3827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A3827" w:rsidRPr="001E7123" w:rsidTr="003D28D9">
        <w:trPr>
          <w:trHeight w:val="5064"/>
        </w:trPr>
        <w:tc>
          <w:tcPr>
            <w:tcW w:w="8296" w:type="dxa"/>
            <w:shd w:val="clear" w:color="auto" w:fill="auto"/>
          </w:tcPr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附法人身份证</w:t>
            </w:r>
            <w:r w:rsidRPr="003D5E50">
              <w:rPr>
                <w:rFonts w:ascii="宋体" w:hAnsi="宋体"/>
                <w:sz w:val="24"/>
                <w:szCs w:val="24"/>
              </w:rPr>
              <w:t>扫描件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A3827" w:rsidRPr="003D5E50" w:rsidRDefault="003A3827" w:rsidP="003D28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D5E50">
              <w:rPr>
                <w:rFonts w:ascii="宋体" w:hAnsi="宋体" w:hint="eastAsia"/>
                <w:sz w:val="24"/>
                <w:szCs w:val="24"/>
              </w:rPr>
              <w:t>被委托</w:t>
            </w:r>
            <w:r w:rsidRPr="003D5E50">
              <w:rPr>
                <w:rFonts w:ascii="宋体" w:hAnsi="宋体"/>
                <w:sz w:val="24"/>
                <w:szCs w:val="24"/>
              </w:rPr>
              <w:t>代理人</w:t>
            </w:r>
            <w:r w:rsidRPr="003D5E50">
              <w:rPr>
                <w:rFonts w:ascii="宋体" w:hAnsi="宋体" w:hint="eastAsia"/>
                <w:sz w:val="24"/>
                <w:szCs w:val="24"/>
              </w:rPr>
              <w:t>身份证扫描件</w:t>
            </w:r>
            <w:r w:rsidRPr="003D5E50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3A3827" w:rsidRPr="003D5E50" w:rsidRDefault="003A3827" w:rsidP="003A3827">
      <w:pPr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rPr>
          <w:rFonts w:ascii="宋体" w:hAnsi="宋体"/>
        </w:rPr>
      </w:pPr>
    </w:p>
    <w:p w:rsidR="003A3827" w:rsidRPr="003D5E50" w:rsidRDefault="003A3827" w:rsidP="003A3827">
      <w:pPr>
        <w:jc w:val="center"/>
        <w:rPr>
          <w:rFonts w:ascii="宋体" w:hAnsi="宋体"/>
          <w:b/>
          <w:sz w:val="40"/>
          <w:szCs w:val="28"/>
        </w:rPr>
      </w:pPr>
      <w:r>
        <w:rPr>
          <w:rFonts w:ascii="宋体" w:hAnsi="宋体" w:hint="eastAsia"/>
          <w:b/>
          <w:sz w:val="40"/>
          <w:szCs w:val="28"/>
        </w:rPr>
        <w:lastRenderedPageBreak/>
        <w:t>承诺书</w:t>
      </w:r>
    </w:p>
    <w:p w:rsidR="003A3827" w:rsidRPr="003D5E50" w:rsidRDefault="003A3827" w:rsidP="003A3827">
      <w:pPr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宜昌市</w:t>
      </w:r>
      <w:r w:rsidRPr="003D5E50">
        <w:rPr>
          <w:rFonts w:ascii="宋体" w:hAnsi="宋体"/>
          <w:sz w:val="28"/>
          <w:szCs w:val="28"/>
        </w:rPr>
        <w:t>中心人民医院：</w:t>
      </w:r>
    </w:p>
    <w:p w:rsidR="003A3827" w:rsidRDefault="003A3827" w:rsidP="003A3827">
      <w:pPr>
        <w:widowControl/>
        <w:shd w:val="clear" w:color="auto" w:fill="FFFFFF"/>
        <w:spacing w:line="4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3D5E50">
        <w:rPr>
          <w:rFonts w:ascii="宋体" w:hAnsi="宋体" w:hint="eastAsia"/>
          <w:sz w:val="28"/>
          <w:szCs w:val="28"/>
        </w:rPr>
        <w:t>我单位</w:t>
      </w:r>
      <w:r w:rsidRPr="003D5E50">
        <w:rPr>
          <w:rFonts w:ascii="宋体" w:hAnsi="宋体"/>
          <w:sz w:val="28"/>
          <w:szCs w:val="28"/>
        </w:rPr>
        <w:t>承诺：</w:t>
      </w:r>
    </w:p>
    <w:p w:rsidR="003A3827" w:rsidRPr="00135143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1、提供一年的免费维保服务。</w:t>
      </w:r>
    </w:p>
    <w:p w:rsidR="003A3827" w:rsidRPr="00135143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2、系统发生问题，在4小时内到达现场予以解决。</w:t>
      </w: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  <w:r w:rsidRPr="00135143">
        <w:rPr>
          <w:rFonts w:ascii="宋体" w:hAnsi="宋体" w:hint="eastAsia"/>
          <w:sz w:val="28"/>
          <w:szCs w:val="28"/>
        </w:rPr>
        <w:t>3、提供7×24小时技术支持电话服务以及完善的售后服务体系。</w:t>
      </w: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ind w:firstLineChars="200" w:firstLine="560"/>
        <w:rPr>
          <w:rFonts w:ascii="宋体" w:hAnsi="宋体"/>
          <w:sz w:val="28"/>
          <w:szCs w:val="28"/>
        </w:rPr>
      </w:pPr>
    </w:p>
    <w:p w:rsidR="003A3827" w:rsidRPr="003D5E50" w:rsidRDefault="003A3827" w:rsidP="003A3827">
      <w:pPr>
        <w:ind w:firstLine="420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 w:rsidRPr="003D5E5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承诺人</w:t>
      </w:r>
      <w:r w:rsidRPr="003D5E50">
        <w:rPr>
          <w:rFonts w:ascii="宋体" w:hAnsi="宋体" w:hint="eastAsia"/>
          <w:sz w:val="28"/>
          <w:szCs w:val="28"/>
        </w:rPr>
        <w:t>：</w:t>
      </w:r>
      <w:r w:rsidRPr="003D5E50">
        <w:rPr>
          <w:rFonts w:ascii="宋体" w:hAnsi="宋体"/>
          <w:sz w:val="28"/>
          <w:szCs w:val="28"/>
        </w:rPr>
        <w:t>（签字</w:t>
      </w:r>
      <w:r w:rsidRPr="003D5E50">
        <w:rPr>
          <w:rFonts w:ascii="宋体" w:hAnsi="宋体" w:hint="eastAsia"/>
          <w:sz w:val="28"/>
          <w:szCs w:val="28"/>
        </w:rPr>
        <w:t>或盖章</w:t>
      </w:r>
      <w:r w:rsidRPr="003D5E50">
        <w:rPr>
          <w:rFonts w:ascii="宋体" w:hAnsi="宋体"/>
          <w:sz w:val="28"/>
          <w:szCs w:val="28"/>
        </w:rPr>
        <w:t>）</w:t>
      </w:r>
      <w:r w:rsidRPr="003D5E50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 w:rsidRPr="003D5E50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3D5E50">
        <w:rPr>
          <w:rFonts w:ascii="宋体" w:hAnsi="宋体"/>
          <w:sz w:val="28"/>
          <w:szCs w:val="28"/>
          <w:u w:val="single"/>
        </w:rPr>
        <w:t xml:space="preserve">  </w:t>
      </w:r>
    </w:p>
    <w:p w:rsidR="003A3827" w:rsidRPr="003D5E50" w:rsidRDefault="003A3827" w:rsidP="003A3827">
      <w:pPr>
        <w:ind w:firstLine="420"/>
        <w:rPr>
          <w:rFonts w:ascii="宋体" w:hAnsi="宋体"/>
          <w:sz w:val="28"/>
          <w:szCs w:val="28"/>
          <w:u w:val="single"/>
        </w:rPr>
      </w:pPr>
      <w:r w:rsidRPr="003D5E50">
        <w:rPr>
          <w:rFonts w:ascii="宋体" w:hAnsi="宋体"/>
          <w:sz w:val="28"/>
          <w:szCs w:val="28"/>
        </w:rPr>
        <w:t xml:space="preserve">                     </w:t>
      </w:r>
      <w:r>
        <w:rPr>
          <w:rFonts w:ascii="宋体" w:hAnsi="宋体"/>
          <w:sz w:val="28"/>
          <w:szCs w:val="28"/>
        </w:rPr>
        <w:t xml:space="preserve">   </w:t>
      </w:r>
      <w:r w:rsidRPr="003D5E50">
        <w:rPr>
          <w:rFonts w:ascii="宋体" w:hAnsi="宋体" w:hint="eastAsia"/>
          <w:sz w:val="28"/>
          <w:szCs w:val="28"/>
        </w:rPr>
        <w:t>单位公章</w:t>
      </w:r>
      <w:r w:rsidRPr="003D5E50">
        <w:rPr>
          <w:rFonts w:ascii="宋体" w:hAnsi="宋体"/>
          <w:sz w:val="28"/>
          <w:szCs w:val="28"/>
        </w:rPr>
        <w:t>：（</w:t>
      </w:r>
      <w:r w:rsidRPr="003D5E50">
        <w:rPr>
          <w:rFonts w:ascii="宋体" w:hAnsi="宋体" w:hint="eastAsia"/>
          <w:sz w:val="28"/>
          <w:szCs w:val="28"/>
        </w:rPr>
        <w:t>盖章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3A3827" w:rsidRDefault="003A3827" w:rsidP="003A3827">
      <w:pPr>
        <w:ind w:firstLine="420"/>
        <w:rPr>
          <w:rFonts w:ascii="宋体" w:hAnsi="宋体"/>
          <w:sz w:val="28"/>
          <w:szCs w:val="28"/>
        </w:rPr>
      </w:pPr>
    </w:p>
    <w:p w:rsidR="003A3827" w:rsidRPr="003C5551" w:rsidRDefault="003A3827" w:rsidP="003A3827">
      <w:pPr>
        <w:jc w:val="left"/>
        <w:rPr>
          <w:sz w:val="28"/>
          <w:szCs w:val="28"/>
        </w:rPr>
      </w:pPr>
    </w:p>
    <w:p w:rsidR="006A642F" w:rsidRPr="003C5551" w:rsidRDefault="006A642F" w:rsidP="003A3827">
      <w:pPr>
        <w:jc w:val="center"/>
        <w:rPr>
          <w:sz w:val="28"/>
          <w:szCs w:val="28"/>
        </w:rPr>
      </w:pPr>
    </w:p>
    <w:sectPr w:rsidR="006A642F" w:rsidRPr="003C5551" w:rsidSect="0028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47" w:rsidRDefault="00D63647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3647" w:rsidRDefault="00D6364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47" w:rsidRDefault="00D63647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3647" w:rsidRDefault="00D6364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A6AA1E9"/>
    <w:multiLevelType w:val="multilevel"/>
    <w:tmpl w:val="5A6AA1E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69956CF6"/>
    <w:multiLevelType w:val="multilevel"/>
    <w:tmpl w:val="6995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96834"/>
    <w:rsid w:val="000A76EB"/>
    <w:rsid w:val="000B3D35"/>
    <w:rsid w:val="000C1A22"/>
    <w:rsid w:val="000C307B"/>
    <w:rsid w:val="000C6D45"/>
    <w:rsid w:val="000E3314"/>
    <w:rsid w:val="000F095F"/>
    <w:rsid w:val="000F1370"/>
    <w:rsid w:val="001130FD"/>
    <w:rsid w:val="001153D5"/>
    <w:rsid w:val="001249D2"/>
    <w:rsid w:val="00125F97"/>
    <w:rsid w:val="0013281D"/>
    <w:rsid w:val="00135143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07D88"/>
    <w:rsid w:val="00311434"/>
    <w:rsid w:val="00311489"/>
    <w:rsid w:val="00312F37"/>
    <w:rsid w:val="00326254"/>
    <w:rsid w:val="00334330"/>
    <w:rsid w:val="003500BB"/>
    <w:rsid w:val="00350C0A"/>
    <w:rsid w:val="0036316C"/>
    <w:rsid w:val="003678FB"/>
    <w:rsid w:val="00372EEC"/>
    <w:rsid w:val="003771B9"/>
    <w:rsid w:val="003849CB"/>
    <w:rsid w:val="00390E30"/>
    <w:rsid w:val="003A3827"/>
    <w:rsid w:val="003C0B70"/>
    <w:rsid w:val="003C23B2"/>
    <w:rsid w:val="003C5551"/>
    <w:rsid w:val="003D5E50"/>
    <w:rsid w:val="003E374C"/>
    <w:rsid w:val="003E41C7"/>
    <w:rsid w:val="003E6722"/>
    <w:rsid w:val="00412907"/>
    <w:rsid w:val="00415E1F"/>
    <w:rsid w:val="00421514"/>
    <w:rsid w:val="00424AFD"/>
    <w:rsid w:val="004303FC"/>
    <w:rsid w:val="00431633"/>
    <w:rsid w:val="00440AB7"/>
    <w:rsid w:val="00446638"/>
    <w:rsid w:val="00446EE3"/>
    <w:rsid w:val="00453CDC"/>
    <w:rsid w:val="00474384"/>
    <w:rsid w:val="00492E11"/>
    <w:rsid w:val="004B272B"/>
    <w:rsid w:val="004C4E45"/>
    <w:rsid w:val="004D2F37"/>
    <w:rsid w:val="004D43F7"/>
    <w:rsid w:val="004D59EA"/>
    <w:rsid w:val="00502D4C"/>
    <w:rsid w:val="00503601"/>
    <w:rsid w:val="00521CC1"/>
    <w:rsid w:val="0055245D"/>
    <w:rsid w:val="00586638"/>
    <w:rsid w:val="005A3835"/>
    <w:rsid w:val="005B302D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54A1F"/>
    <w:rsid w:val="00756110"/>
    <w:rsid w:val="00787212"/>
    <w:rsid w:val="0079554E"/>
    <w:rsid w:val="007C614F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12431"/>
    <w:rsid w:val="00A67374"/>
    <w:rsid w:val="00A7195B"/>
    <w:rsid w:val="00A757F9"/>
    <w:rsid w:val="00AB2189"/>
    <w:rsid w:val="00AB2203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D321B"/>
    <w:rsid w:val="00CF6B2D"/>
    <w:rsid w:val="00D01EEA"/>
    <w:rsid w:val="00D04FEF"/>
    <w:rsid w:val="00D05A49"/>
    <w:rsid w:val="00D17F7E"/>
    <w:rsid w:val="00D25C39"/>
    <w:rsid w:val="00D31DB8"/>
    <w:rsid w:val="00D3588F"/>
    <w:rsid w:val="00D4208B"/>
    <w:rsid w:val="00D42FBF"/>
    <w:rsid w:val="00D50CAD"/>
    <w:rsid w:val="00D62614"/>
    <w:rsid w:val="00D63647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C654F"/>
    <w:rsid w:val="00DE44FF"/>
    <w:rsid w:val="00DE46B5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Body Text Indent"/>
    <w:basedOn w:val="a"/>
    <w:link w:val="Char3"/>
    <w:rsid w:val="00502D4C"/>
    <w:pPr>
      <w:ind w:firstLine="570"/>
    </w:pPr>
    <w:rPr>
      <w:rFonts w:ascii="宋体" w:hAnsi="Times New Roman" w:cs="Times New Roman" w:hint="eastAsia"/>
      <w:sz w:val="28"/>
      <w:szCs w:val="20"/>
    </w:rPr>
  </w:style>
  <w:style w:type="character" w:customStyle="1" w:styleId="Char3">
    <w:name w:val="正文文本缩进 Char"/>
    <w:link w:val="aa"/>
    <w:rsid w:val="00502D4C"/>
    <w:rPr>
      <w:rFonts w:ascii="宋体" w:hAnsi="Times New Roman"/>
      <w:kern w:val="2"/>
      <w:sz w:val="28"/>
    </w:rPr>
  </w:style>
  <w:style w:type="paragraph" w:styleId="3">
    <w:name w:val="Body Text 3"/>
    <w:basedOn w:val="a"/>
    <w:link w:val="3Char"/>
    <w:rsid w:val="00502D4C"/>
    <w:pPr>
      <w:autoSpaceDE w:val="0"/>
      <w:autoSpaceDN w:val="0"/>
      <w:adjustRightInd w:val="0"/>
      <w:jc w:val="center"/>
    </w:pPr>
    <w:rPr>
      <w:rFonts w:ascii="仿宋_GB2312" w:eastAsia="仿宋_GB2312" w:hAnsi="Times New Roman" w:cs="Times New Roman"/>
      <w:kern w:val="0"/>
      <w:sz w:val="24"/>
      <w:szCs w:val="20"/>
    </w:rPr>
  </w:style>
  <w:style w:type="character" w:customStyle="1" w:styleId="3Char">
    <w:name w:val="正文文本 3 Char"/>
    <w:link w:val="3"/>
    <w:rsid w:val="00502D4C"/>
    <w:rPr>
      <w:rFonts w:ascii="仿宋_GB2312" w:eastAsia="仿宋_GB2312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944</Words>
  <Characters>5383</Characters>
  <Application>Microsoft Office Word</Application>
  <DocSecurity>0</DocSecurity>
  <Lines>44</Lines>
  <Paragraphs>12</Paragraphs>
  <ScaleCrop>false</ScaleCrop>
  <Company>Microsoft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8</cp:revision>
  <cp:lastPrinted>2018-08-22T03:24:00Z</cp:lastPrinted>
  <dcterms:created xsi:type="dcterms:W3CDTF">2018-08-22T03:26:00Z</dcterms:created>
  <dcterms:modified xsi:type="dcterms:W3CDTF">2018-10-22T02:45:00Z</dcterms:modified>
</cp:coreProperties>
</file>