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502D4C" w:rsidRPr="00502D4C">
        <w:rPr>
          <w:rFonts w:hint="eastAsia"/>
          <w:sz w:val="28"/>
          <w:szCs w:val="28"/>
        </w:rPr>
        <w:t>江南院区I期临床实验室弱电系统项目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3A3827">
        <w:rPr>
          <w:sz w:val="28"/>
          <w:szCs w:val="28"/>
        </w:rPr>
        <w:t>34</w:t>
      </w:r>
      <w:r w:rsidR="000C1A22">
        <w:rPr>
          <w:sz w:val="28"/>
          <w:szCs w:val="28"/>
        </w:rPr>
        <w:t>(</w:t>
      </w:r>
      <w:r w:rsidR="00710152">
        <w:rPr>
          <w:sz w:val="28"/>
          <w:szCs w:val="28"/>
        </w:rPr>
        <w:t>4</w:t>
      </w:r>
      <w:r w:rsidR="000C1A22">
        <w:rPr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502D4C" w:rsidRPr="00502D4C">
        <w:rPr>
          <w:rFonts w:hint="eastAsia"/>
          <w:sz w:val="28"/>
          <w:szCs w:val="28"/>
        </w:rPr>
        <w:t>江南院区I期临床实验室弱电系统项目</w:t>
      </w:r>
      <w:r w:rsidR="000C1A22">
        <w:rPr>
          <w:rFonts w:hint="eastAsia"/>
          <w:sz w:val="28"/>
          <w:szCs w:val="28"/>
        </w:rPr>
        <w:t>(第</w:t>
      </w:r>
      <w:r w:rsidR="00710152">
        <w:rPr>
          <w:sz w:val="28"/>
          <w:szCs w:val="28"/>
        </w:rPr>
        <w:t>4</w:t>
      </w:r>
      <w:r w:rsidR="000C1A22">
        <w:rPr>
          <w:rFonts w:hint="eastAsia"/>
          <w:sz w:val="28"/>
          <w:szCs w:val="28"/>
        </w:rPr>
        <w:t>次</w:t>
      </w:r>
      <w:r w:rsidR="000C1A22">
        <w:rPr>
          <w:sz w:val="28"/>
          <w:szCs w:val="28"/>
        </w:rPr>
        <w:t>采购</w:t>
      </w:r>
      <w:r w:rsidR="000C1A22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710152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710152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（2）单独</w:t>
      </w:r>
      <w:r w:rsidRPr="003D5E50">
        <w:rPr>
          <w:sz w:val="28"/>
          <w:szCs w:val="28"/>
        </w:rPr>
        <w:t>放在投标文件外的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0C1A22">
        <w:rPr>
          <w:rFonts w:hint="eastAsia"/>
          <w:sz w:val="28"/>
          <w:szCs w:val="28"/>
        </w:rPr>
        <w:t>曾</w:t>
      </w:r>
      <w:r w:rsidR="000C1A22">
        <w:rPr>
          <w:sz w:val="28"/>
          <w:szCs w:val="28"/>
        </w:rPr>
        <w:t>锐</w:t>
      </w:r>
      <w:r w:rsidR="000C1A22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0C1A22">
        <w:rPr>
          <w:rFonts w:hint="eastAsia"/>
          <w:sz w:val="28"/>
          <w:szCs w:val="28"/>
        </w:rPr>
        <w:t>0717-6483506</w:t>
      </w:r>
      <w:r w:rsidR="000C1A22">
        <w:rPr>
          <w:sz w:val="28"/>
          <w:szCs w:val="28"/>
        </w:rPr>
        <w:t xml:space="preserve"> 15072525358</w:t>
      </w:r>
      <w:r w:rsidR="000C1A22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3827" w:rsidRDefault="003A3827" w:rsidP="003A3827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3A3827" w:rsidRDefault="003A3827" w:rsidP="003A3827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3A3827" w:rsidRDefault="003A3827" w:rsidP="003A3827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3A3827" w:rsidRDefault="003A3827" w:rsidP="003A382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YCZXZBB-YN-2018-34</w:t>
      </w:r>
      <w:r w:rsidR="000C1A22">
        <w:rPr>
          <w:rFonts w:ascii="宋体" w:hAnsi="宋体" w:cs="宋体"/>
          <w:sz w:val="28"/>
          <w:szCs w:val="28"/>
        </w:rPr>
        <w:t>(</w:t>
      </w:r>
      <w:r w:rsidR="00710152">
        <w:rPr>
          <w:rFonts w:ascii="宋体" w:hAnsi="宋体" w:cs="宋体"/>
          <w:sz w:val="28"/>
          <w:szCs w:val="28"/>
        </w:rPr>
        <w:t>4</w:t>
      </w:r>
      <w:r w:rsidR="000C1A22">
        <w:rPr>
          <w:rFonts w:ascii="宋体" w:hAnsi="宋体" w:cs="宋体"/>
          <w:sz w:val="28"/>
          <w:szCs w:val="28"/>
        </w:rPr>
        <w:t>)</w:t>
      </w:r>
    </w:p>
    <w:p w:rsidR="003A3827" w:rsidRDefault="003A3827" w:rsidP="003A382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502D4C">
        <w:rPr>
          <w:rFonts w:ascii="宋体" w:hAnsi="宋体" w:cs="宋体" w:hint="eastAsia"/>
          <w:sz w:val="28"/>
          <w:szCs w:val="28"/>
        </w:rPr>
        <w:t>江南院区I期临床实验室弱电系统项目</w:t>
      </w:r>
      <w:r w:rsidR="000C1A22">
        <w:rPr>
          <w:rFonts w:ascii="宋体" w:hAnsi="宋体" w:cs="宋体" w:hint="eastAsia"/>
          <w:sz w:val="28"/>
          <w:szCs w:val="28"/>
        </w:rPr>
        <w:t>（第</w:t>
      </w:r>
      <w:r w:rsidR="00710152">
        <w:rPr>
          <w:rFonts w:ascii="宋体" w:hAnsi="宋体" w:cs="宋体"/>
          <w:sz w:val="28"/>
          <w:szCs w:val="28"/>
        </w:rPr>
        <w:t>4</w:t>
      </w:r>
      <w:r w:rsidR="000C1A22">
        <w:rPr>
          <w:rFonts w:ascii="宋体" w:hAnsi="宋体" w:cs="宋体" w:hint="eastAsia"/>
          <w:sz w:val="28"/>
          <w:szCs w:val="28"/>
        </w:rPr>
        <w:t>次</w:t>
      </w:r>
      <w:r w:rsidR="000C1A22">
        <w:rPr>
          <w:rFonts w:ascii="宋体" w:hAnsi="宋体" w:cs="宋体"/>
          <w:sz w:val="28"/>
          <w:szCs w:val="28"/>
        </w:rPr>
        <w:t>采购）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Pr="00F55C33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0</w:t>
      </w:r>
      <w:r w:rsidRPr="00F55C33">
        <w:rPr>
          <w:rFonts w:ascii="宋体" w:cs="宋体"/>
          <w:kern w:val="0"/>
          <w:sz w:val="28"/>
          <w:szCs w:val="28"/>
        </w:rPr>
        <w:t>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安装费、售后服务开支、税金、利润等各种应有费用的总和，项目执行过程中不再增加任何费用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  <w:sectPr w:rsidR="003A3827" w:rsidSect="002806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清单</w:t>
      </w:r>
    </w:p>
    <w:tbl>
      <w:tblPr>
        <w:tblW w:w="151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1985"/>
        <w:gridCol w:w="709"/>
        <w:gridCol w:w="637"/>
        <w:gridCol w:w="1063"/>
        <w:gridCol w:w="1276"/>
        <w:gridCol w:w="8603"/>
      </w:tblGrid>
      <w:tr w:rsidR="00E46A67" w:rsidRPr="00502D4C" w:rsidTr="00D74108">
        <w:trPr>
          <w:trHeight w:val="639"/>
        </w:trPr>
        <w:tc>
          <w:tcPr>
            <w:tcW w:w="15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A67" w:rsidRDefault="00E46A67" w:rsidP="00E46A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2D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宜昌市中心人民医院</w:t>
            </w:r>
            <w:r w:rsidRPr="00446E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江南院区I期临床实验室弱电系统项目</w:t>
            </w:r>
            <w:r w:rsidRPr="00502D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货物需求清单</w:t>
            </w:r>
          </w:p>
          <w:p w:rsidR="00E46A67" w:rsidRPr="00502D4C" w:rsidRDefault="00E46A67" w:rsidP="00E46A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46A67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4"/>
              </w:rPr>
              <w:t>(需</w:t>
            </w:r>
            <w:r w:rsidRPr="00E46A67"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4"/>
              </w:rPr>
              <w:t>按要求提供相关</w:t>
            </w:r>
            <w:r w:rsidRPr="00E46A67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4"/>
              </w:rPr>
              <w:t>技术</w:t>
            </w:r>
            <w:r w:rsidRPr="00E46A67"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4"/>
              </w:rPr>
              <w:t>参数的证明材料，否则不与</w:t>
            </w:r>
            <w:r w:rsidRPr="00E46A67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4"/>
              </w:rPr>
              <w:t>采信)</w:t>
            </w:r>
          </w:p>
        </w:tc>
      </w:tr>
      <w:tr w:rsidR="00E46A67" w:rsidRPr="00502D4C" w:rsidTr="00D74108">
        <w:trPr>
          <w:trHeight w:val="639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kern w:val="0"/>
                <w:sz w:val="18"/>
                <w:szCs w:val="18"/>
              </w:rPr>
              <w:t>工程名称:</w:t>
            </w:r>
            <w:r>
              <w:rPr>
                <w:rFonts w:hint="eastAsia"/>
              </w:rPr>
              <w:t>宜昌市</w:t>
            </w:r>
            <w:r>
              <w:t>中心人民医院</w:t>
            </w:r>
            <w:r w:rsidRPr="00446EE3">
              <w:rPr>
                <w:rFonts w:hint="eastAsia"/>
              </w:rPr>
              <w:t>江南院区</w:t>
            </w:r>
            <w:r w:rsidRPr="00446EE3">
              <w:rPr>
                <w:rFonts w:hint="eastAsia"/>
              </w:rPr>
              <w:t>I</w:t>
            </w:r>
            <w:r w:rsidRPr="00446EE3">
              <w:rPr>
                <w:rFonts w:hint="eastAsia"/>
              </w:rPr>
              <w:t>期临床实验室弱电系统项目</w:t>
            </w:r>
          </w:p>
        </w:tc>
      </w:tr>
      <w:tr w:rsidR="00E46A67" w:rsidRPr="00502D4C" w:rsidTr="00D74108">
        <w:trPr>
          <w:trHeight w:val="5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数量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单价(元)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总价(元)</w:t>
            </w: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备注及说明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半球型摄像机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具有200万像素 CMOS传感器。</w:t>
            </w:r>
          </w:p>
          <w:p w:rsidR="00E46A67" w:rsidRPr="00801EB8" w:rsidRDefault="00E46A67" w:rsidP="00D74108">
            <w:pPr>
              <w:rPr>
                <w:rFonts w:ascii="仿宋" w:eastAsia="仿宋" w:hAnsi="仿宋" w:cs="仿宋"/>
                <w:color w:val="FF0000"/>
              </w:rPr>
            </w:pPr>
            <w:r w:rsidRPr="00C8049B">
              <w:rPr>
                <w:rFonts w:ascii="仿宋" w:eastAsia="仿宋" w:hAnsi="仿宋" w:cs="仿宋" w:hint="eastAsia"/>
              </w:rPr>
              <w:t>★内置GPU芯片。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801EB8" w:rsidRDefault="00E46A67" w:rsidP="00D74108">
            <w:pPr>
              <w:rPr>
                <w:rFonts w:ascii="仿宋" w:eastAsia="仿宋" w:hAnsi="仿宋" w:cs="仿宋"/>
                <w:color w:val="FF0000"/>
              </w:rPr>
            </w:pPr>
            <w:r w:rsidRPr="00C8049B">
              <w:rPr>
                <w:rFonts w:ascii="仿宋" w:eastAsia="仿宋" w:hAnsi="仿宋" w:cs="仿宋" w:hint="eastAsia"/>
              </w:rPr>
              <w:t>★内置红外与白光补光灯。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★支持白光报警功能，当报警产生时，可触发联动白光闪烁。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★最低照度彩色：0.0005 lx ，亮度等级不小于11级。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白光补光距离不小于15米。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需支持双码流技术，主码流最高1920x1080@25fps，子码流704x576@25fps。</w:t>
            </w:r>
          </w:p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在1920x1080 @ 30fps下，清晰度不小于1100TVL。</w:t>
            </w:r>
          </w:p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支持H.264、H.265视频编码格式，且具有High Profile编码能力。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C8049B" w:rsidRDefault="00E46A67" w:rsidP="00D74108">
            <w:pPr>
              <w:rPr>
                <w:rFonts w:ascii="仿宋" w:eastAsia="仿宋" w:hAnsi="仿宋" w:cs="仿宋"/>
              </w:rPr>
            </w:pPr>
            <w:r w:rsidRPr="00C8049B">
              <w:rPr>
                <w:rFonts w:ascii="仿宋" w:eastAsia="仿宋" w:hAnsi="仿宋" w:cs="仿宋" w:hint="eastAsia"/>
              </w:rPr>
              <w:t>需具备区域入侵检测、越界检测、进入区域、离开区域等功能。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801EB8" w:rsidRDefault="00E46A67" w:rsidP="00D74108">
            <w:pPr>
              <w:rPr>
                <w:rFonts w:ascii="仿宋" w:eastAsia="仿宋" w:hAnsi="仿宋" w:cs="仿宋"/>
                <w:color w:val="FF0000"/>
              </w:rPr>
            </w:pPr>
            <w:r w:rsidRPr="00C8049B">
              <w:rPr>
                <w:rFonts w:ascii="仿宋" w:eastAsia="仿宋" w:hAnsi="仿宋" w:cs="仿宋" w:hint="eastAsia"/>
              </w:rPr>
              <w:t>需支持DC12V/POE供电。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801EB8" w:rsidRDefault="00E46A67" w:rsidP="00D74108">
            <w:pPr>
              <w:rPr>
                <w:rFonts w:ascii="仿宋" w:eastAsia="仿宋" w:hAnsi="仿宋" w:cs="仿宋"/>
                <w:color w:val="FF0000"/>
              </w:rPr>
            </w:pPr>
            <w:r w:rsidRPr="00C8049B">
              <w:rPr>
                <w:rFonts w:ascii="仿宋" w:eastAsia="仿宋" w:hAnsi="仿宋" w:cs="仿宋" w:hint="eastAsia"/>
              </w:rPr>
              <w:t>★同一静止场景相同图像质量下，设备在H.265编码方式时，开启智能编码功能和不开启智能编码相比，码率节约80%。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（公安部检验报告证明）</w:t>
            </w:r>
          </w:p>
          <w:p w:rsidR="00E46A67" w:rsidRPr="00801EB8" w:rsidRDefault="00E46A67" w:rsidP="00D74108">
            <w:pPr>
              <w:rPr>
                <w:rFonts w:ascii="仿宋" w:eastAsia="仿宋" w:hAnsi="仿宋" w:cs="仿宋"/>
                <w:color w:val="FF0000"/>
              </w:rPr>
            </w:pPr>
            <w:r w:rsidRPr="00C8049B">
              <w:rPr>
                <w:rFonts w:ascii="仿宋" w:eastAsia="仿宋" w:hAnsi="仿宋" w:cs="仿宋" w:hint="eastAsia"/>
              </w:rPr>
              <w:t>★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提供原厂授权文件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  <w:color w:val="000000"/>
              </w:rPr>
            </w:pPr>
            <w:r w:rsidRPr="00C8049B">
              <w:rPr>
                <w:rFonts w:ascii="仿宋" w:eastAsia="仿宋" w:hAnsi="仿宋" w:cs="仿宋" w:hint="eastAsia"/>
              </w:rPr>
              <w:t>★</w:t>
            </w:r>
            <w:r w:rsidRPr="001C1B64">
              <w:rPr>
                <w:rFonts w:ascii="仿宋" w:eastAsia="仿宋" w:hAnsi="仿宋" w:cs="仿宋" w:hint="eastAsia"/>
                <w:color w:val="FF0000"/>
              </w:rPr>
              <w:t>与院内现有监控平台无缝对接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拾音器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958CA" w:rsidRDefault="00E46A67" w:rsidP="00D74108">
            <w:pPr>
              <w:pStyle w:val="a5"/>
              <w:shd w:val="clear" w:color="auto" w:fill="FFFFFF"/>
              <w:spacing w:line="36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958CA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拾音器据声源5米距离声音采集清晰，能够有效监听70平方米范围。</w:t>
            </w:r>
            <w:r w:rsidRPr="00801EB8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（公安部检验报告证明）</w:t>
            </w:r>
            <w:r w:rsidRPr="005958CA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需支持DC12V供电，且在不小于DC12V±25%范围内变化时可以正常工作。</w:t>
            </w:r>
            <w:r w:rsidRPr="00801EB8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（公安部检验报告证明）</w:t>
            </w:r>
            <w:r w:rsidRPr="005958CA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拾音器能够在-30~70摄氏度环境下稳定工作。</w:t>
            </w:r>
            <w:r w:rsidRPr="00801EB8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（公安部检验报告证明）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门禁控制器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TCP/IP通讯方式，支持大联网应用需求；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支持IC/EM/CPU卡、二代身份证、指纹、RFID卡、手机卡等；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支持单门双向反潜回、双门互锁、多卡多群组等高安全性应用；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支持远程控制、在线升级应用；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支持门状态、非法卡、通讯及异常监测、报警；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支持红外报警、温度报警、烟感报警、玻璃破碎报警、气体检测报警及联动；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支持门超时未关报警（2～255秒）及读卡器防撬报警。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</w:t>
            </w: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 xml:space="preserve"> </w:t>
            </w: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与院内门禁系统无缝对接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读卡器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防水防潮设计，密封胶处理，满足室外使用需要；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 xml:space="preserve"> 具有声光提示功能；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 xml:space="preserve"> 支持IC卡、CPU卡、EM卡、二代身份证验证开门；</w:t>
            </w:r>
          </w:p>
          <w:p w:rsidR="00E46A67" w:rsidRPr="00502D4C" w:rsidRDefault="00E46A67" w:rsidP="00D74108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RS485、韦根接口。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开门按钮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numPr>
                <w:ilvl w:val="0"/>
                <w:numId w:val="4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国标、86型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双门磁力锁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2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600kg静态直线拉力；内置反向电流防护装置(MOV)；适用于木门、玻璃门、金属门、防火门；LED指示灯显示门锁状态；门锁状态信号输出(NO\NC\COM)；防残磁设计，选用防磨损材料；铝外壳采用高强度合金材料，阳极硬化处理；磁力锁无机械故障，完全采用电磁吸力工作；；加大电磁吸力、专业设计、双重锁体绝缘处理</w:t>
            </w:r>
            <w:r w:rsidRPr="00502D4C">
              <w:rPr>
                <w:rFonts w:eastAsia="仿宋"/>
              </w:rPr>
              <w:t> </w:t>
            </w:r>
            <w:r w:rsidRPr="00502D4C">
              <w:rPr>
                <w:rFonts w:ascii="仿宋" w:eastAsia="仿宋" w:hAnsi="仿宋" w:cs="仿宋" w:hint="eastAsia"/>
              </w:rPr>
              <w:t>；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单门磁力锁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500kg(1200Lbs)静态直线拉力</w:t>
            </w:r>
          </w:p>
          <w:p w:rsidR="00E46A67" w:rsidRPr="00502D4C" w:rsidRDefault="00E46A67" w:rsidP="00D74108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可自行设定12VDC或24VDC，出厂时电压标准设置为12VDC</w:t>
            </w:r>
          </w:p>
          <w:p w:rsidR="00E46A67" w:rsidRPr="00502D4C" w:rsidRDefault="00E46A67" w:rsidP="00D74108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内置反向电流防护装置(MOV)</w:t>
            </w:r>
          </w:p>
          <w:p w:rsidR="00E46A67" w:rsidRPr="00502D4C" w:rsidRDefault="00E46A67" w:rsidP="00D74108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适用于木门、玻璃门、金属门、防火门</w:t>
            </w:r>
          </w:p>
          <w:p w:rsidR="00E46A67" w:rsidRPr="00502D4C" w:rsidRDefault="00E46A67" w:rsidP="00D74108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LED指示灯显示门锁状态</w:t>
            </w:r>
          </w:p>
          <w:p w:rsidR="00E46A67" w:rsidRPr="00502D4C" w:rsidRDefault="00E46A67" w:rsidP="00D74108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门锁状态信号输出(NO\NC\COM)</w:t>
            </w:r>
          </w:p>
          <w:p w:rsidR="00E46A67" w:rsidRPr="00502D4C" w:rsidRDefault="00E46A67" w:rsidP="00D74108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防残磁设计，选用防磨损材料</w:t>
            </w:r>
          </w:p>
          <w:p w:rsidR="00E46A67" w:rsidRPr="00502D4C" w:rsidRDefault="00E46A67" w:rsidP="00D74108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铝外壳采用高强度合金材料，阳极硬化处理</w:t>
            </w:r>
          </w:p>
          <w:p w:rsidR="00E46A67" w:rsidRPr="00502D4C" w:rsidRDefault="00E46A67" w:rsidP="00D74108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lastRenderedPageBreak/>
              <w:t>磁力锁无机械故障，完全采用电磁吸力工作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无线门铃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5"/>
              <w:spacing w:before="120" w:after="12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国标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内网交换机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3F3FB0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004449">
              <w:rPr>
                <w:rFonts w:ascii="仿宋" w:eastAsia="仿宋" w:hAnsi="仿宋" w:cs="仿宋" w:hint="eastAsia"/>
                <w:color w:val="FF0000"/>
              </w:rPr>
              <w:t>★为保证交换机质量，所投交换机品牌需满足201</w:t>
            </w:r>
            <w:r w:rsidRPr="00004449">
              <w:rPr>
                <w:rFonts w:ascii="仿宋" w:eastAsia="仿宋" w:hAnsi="仿宋" w:cs="仿宋"/>
                <w:color w:val="FF0000"/>
              </w:rPr>
              <w:t>7</w:t>
            </w:r>
            <w:r w:rsidRPr="00004449">
              <w:rPr>
                <w:rFonts w:ascii="仿宋" w:eastAsia="仿宋" w:hAnsi="仿宋" w:cs="仿宋" w:hint="eastAsia"/>
                <w:color w:val="FF0000"/>
              </w:rPr>
              <w:t>年间，</w:t>
            </w:r>
            <w:r>
              <w:rPr>
                <w:rFonts w:ascii="仿宋" w:eastAsia="仿宋" w:hAnsi="仿宋" w:cs="仿宋" w:hint="eastAsia"/>
                <w:color w:val="FF0000"/>
              </w:rPr>
              <w:t>在</w:t>
            </w:r>
            <w:r w:rsidRPr="007C17C3">
              <w:rPr>
                <w:rFonts w:ascii="仿宋" w:eastAsia="仿宋" w:hAnsi="仿宋" w:cs="仿宋" w:hint="eastAsia"/>
                <w:color w:val="FF0000"/>
              </w:rPr>
              <w:t>全球整体企业和服务提供商</w:t>
            </w:r>
            <w:r>
              <w:rPr>
                <w:rFonts w:ascii="仿宋" w:eastAsia="仿宋" w:hAnsi="仿宋" w:cs="仿宋" w:hint="eastAsia"/>
                <w:color w:val="FF0000"/>
              </w:rPr>
              <w:t>，</w:t>
            </w:r>
            <w:r w:rsidRPr="00004449">
              <w:rPr>
                <w:rFonts w:ascii="仿宋" w:eastAsia="仿宋" w:hAnsi="仿宋" w:cs="仿宋"/>
                <w:color w:val="FF0000"/>
              </w:rPr>
              <w:t>IDC</w:t>
            </w:r>
            <w:r w:rsidRPr="00004449">
              <w:rPr>
                <w:rFonts w:ascii="仿宋" w:eastAsia="仿宋" w:hAnsi="仿宋" w:cs="仿宋" w:hint="eastAsia"/>
                <w:color w:val="FF0000"/>
              </w:rPr>
              <w:t>排名前三的产品。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设备性能 交换容量≥255G，转发性能≥132Mpps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★接口要求 ≥48 个 10/100/1000Base-T 以太网端口,≥4 个 1000Base-X 以太网端 口（非复用）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★三层路由功能 支持静态路由、RIP、OSPF，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提供官网截图及彩页证明</w:t>
            </w:r>
            <w:r w:rsidRPr="00502D4C">
              <w:rPr>
                <w:rFonts w:ascii="仿宋" w:eastAsia="仿宋" w:hAnsi="仿宋" w:cs="仿宋" w:hint="eastAsia"/>
              </w:rPr>
              <w:t xml:space="preserve">。 接入端防雷 内置防雷，接入端口最大防雷能力≥6KV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堆叠 支持最大 32 台设备堆叠 二层环网协议 支持 STP/RSTP/MSTP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安全特性 支持 IP+MAC+PORT+VLAN 四元绑定； 支持 ARP 入侵检测功能、报文限速功能； 支持端口隔离、防 DOS 攻击、广播报文抑制 设备管理 支持 SNMP V1/V2c/V3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★产品资质 </w:t>
            </w:r>
            <w:r w:rsidRPr="0076316A">
              <w:rPr>
                <w:rFonts w:ascii="仿宋" w:eastAsia="仿宋" w:hAnsi="仿宋" w:cs="仿宋" w:hint="eastAsia"/>
                <w:color w:val="000000"/>
              </w:rPr>
              <w:t>提供工信部入网证和检验报告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 xml:space="preserve">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★配置要求 配置≥48 个千兆电口、 ≥4 个千兆光口、配置单电源。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光模块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块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2个</w:t>
            </w:r>
            <w:r w:rsidRPr="005958CA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光模块-SFP-GE-单模模块-(1310nm,10km,LC)</w:t>
            </w: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，2个</w:t>
            </w:r>
            <w:hyperlink r:id="rId7" w:anchor="detail" w:tgtFrame="_blank" w:history="1">
              <w:r w:rsidRPr="00EC7A64">
                <w:rPr>
                  <w:rFonts w:ascii="仿宋" w:eastAsia="仿宋" w:hAnsi="仿宋" w:cs="仿宋"/>
                  <w:kern w:val="2"/>
                  <w:sz w:val="21"/>
                  <w:szCs w:val="21"/>
                </w:rPr>
                <w:t>SFP-GE-SX-MM850-D多模模块</w:t>
              </w:r>
            </w:hyperlink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设备网交换机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3F3FB0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004449">
              <w:rPr>
                <w:rFonts w:ascii="仿宋" w:eastAsia="仿宋" w:hAnsi="仿宋" w:cs="仿宋" w:hint="eastAsia"/>
                <w:color w:val="FF0000"/>
              </w:rPr>
              <w:t>★为保证交换机质量，所投交换机品牌需满足201</w:t>
            </w:r>
            <w:r w:rsidRPr="00004449">
              <w:rPr>
                <w:rFonts w:ascii="仿宋" w:eastAsia="仿宋" w:hAnsi="仿宋" w:cs="仿宋"/>
                <w:color w:val="FF0000"/>
              </w:rPr>
              <w:t>7</w:t>
            </w:r>
            <w:r w:rsidRPr="00004449">
              <w:rPr>
                <w:rFonts w:ascii="仿宋" w:eastAsia="仿宋" w:hAnsi="仿宋" w:cs="仿宋" w:hint="eastAsia"/>
                <w:color w:val="FF0000"/>
              </w:rPr>
              <w:t>年间，</w:t>
            </w:r>
            <w:r>
              <w:rPr>
                <w:rFonts w:ascii="仿宋" w:eastAsia="仿宋" w:hAnsi="仿宋" w:cs="仿宋" w:hint="eastAsia"/>
                <w:color w:val="FF0000"/>
              </w:rPr>
              <w:t>在</w:t>
            </w:r>
            <w:r w:rsidRPr="007C17C3">
              <w:rPr>
                <w:rFonts w:ascii="仿宋" w:eastAsia="仿宋" w:hAnsi="仿宋" w:cs="仿宋" w:hint="eastAsia"/>
                <w:color w:val="FF0000"/>
              </w:rPr>
              <w:t>全球整体企业和服务提供商</w:t>
            </w:r>
            <w:r>
              <w:rPr>
                <w:rFonts w:ascii="仿宋" w:eastAsia="仿宋" w:hAnsi="仿宋" w:cs="仿宋" w:hint="eastAsia"/>
                <w:color w:val="FF0000"/>
              </w:rPr>
              <w:t>，</w:t>
            </w:r>
            <w:r w:rsidRPr="00004449">
              <w:rPr>
                <w:rFonts w:ascii="仿宋" w:eastAsia="仿宋" w:hAnsi="仿宋" w:cs="仿宋"/>
                <w:color w:val="FF0000"/>
              </w:rPr>
              <w:t>IDC</w:t>
            </w:r>
            <w:r w:rsidRPr="00004449">
              <w:rPr>
                <w:rFonts w:ascii="仿宋" w:eastAsia="仿宋" w:hAnsi="仿宋" w:cs="仿宋" w:hint="eastAsia"/>
                <w:color w:val="FF0000"/>
              </w:rPr>
              <w:t>排名前三的产品。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设备性能 交换容量≥256G，转发性能≥96Mpps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★接口要求 ≥24 个 10/100/1000Base-T POE 以太网端口,≥4 个 1000Base-X 以太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网端口（非复用）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★POE 供电 支持 POE+供电，整机 POE 输出功率≥385W，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提供官网截图及彩页证明</w:t>
            </w:r>
            <w:r w:rsidRPr="00502D4C">
              <w:rPr>
                <w:rFonts w:ascii="仿宋" w:eastAsia="仿宋" w:hAnsi="仿宋" w:cs="仿宋" w:hint="eastAsia"/>
              </w:rPr>
              <w:t xml:space="preserve">。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★三层路由功能 支持静态路由、RIP、OSPF，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提供官网截图及彩页证明</w:t>
            </w:r>
            <w:r w:rsidRPr="00502D4C">
              <w:rPr>
                <w:rFonts w:ascii="仿宋" w:eastAsia="仿宋" w:hAnsi="仿宋" w:cs="仿宋" w:hint="eastAsia"/>
              </w:rPr>
              <w:t xml:space="preserve">。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接入端防雷 内置防雷，接入端口最大防雷能力≥6KV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堆叠 支持最大 32 台设备堆叠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二层环网协议 支持 STP/RSTP/MSTP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lastRenderedPageBreak/>
              <w:t xml:space="preserve">安全特性 支持 IP+MAC+PORT+VLAN 四元绑定；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支持 ARP 入侵检测功能、报文限速功能；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支持端口隔离、防 DOS 攻击、广播报文抑制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设备管理 支持 SNMP V1/V2c/V3 </w:t>
            </w:r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</w:t>
            </w:r>
            <w:r w:rsidRPr="000C2940">
              <w:rPr>
                <w:rFonts w:ascii="仿宋" w:eastAsia="仿宋" w:hAnsi="仿宋" w:cs="仿宋" w:hint="eastAsia"/>
              </w:rPr>
              <w:t xml:space="preserve">产品资质 </w:t>
            </w:r>
            <w:bookmarkStart w:id="0" w:name="_GoBack"/>
            <w:r w:rsidRPr="0076316A">
              <w:rPr>
                <w:rFonts w:ascii="仿宋" w:eastAsia="仿宋" w:hAnsi="仿宋" w:cs="仿宋" w:hint="eastAsia"/>
                <w:color w:val="000000"/>
              </w:rPr>
              <w:t xml:space="preserve">提供工信部入网证和检验报告 </w:t>
            </w:r>
            <w:bookmarkEnd w:id="0"/>
          </w:p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★配置要求 配置≥24 个千兆 POE 电口 ， ≥4 个千兆光口 ， 配置单电源。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机柜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24U 标准机柜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UPS供电电缆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(1)流线型外观、符合工程美学的设计，圆滑黑色：双层结构设计、符合现代审美；符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合有害 物质限用指令要求考虑到六 A 类系统的高性能给施工安装带来的复杂性，不仅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需要前侧理线架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，同时每个配线 架配备后侧理线支架，以保证弯曲半径和避免线缆挤压，魔术扎带更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有利于安装。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(2)引线框技术消除了 PCB 技术可能带来的性能缺陷。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(3)★性能完全符合 ISO11801 和 TIA/EIA-568B.2-1 标准对连接部件的性能要求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(4)电气特性：介电强度：1000V 60HZ/1 分钟；额定电流：1.5Amp；绝缘电阻：最小 200M Ω ；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(5)接触阻抗：1MΩ ；温度范围：-40～70℃；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(6)★传输性能：特性超过六 A 类(Cat.6A)国际规范的 500MHz 要求；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(7)★材料：磷青铜、100μ m 镀镍层、50μ m 镀金层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(8)★模块连接器：RJ45 8 针连接器：符合 FCC68 部分，F 子部分及 IEC-60603-7 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(9)★IDC 连接器：可卡接 22～26AWG 规格导体；导体绝缘层直径：0.70～1.40mm；</w:t>
            </w:r>
          </w:p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材料：镀镍磷青铜；IDC 主体和覆盖材料：防火，符合 UL 94V-0，塑料；耐用性：可</w:t>
            </w:r>
          </w:p>
          <w:p w:rsidR="00E46A67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插拔 1500 次以上，端接 300 次以上。</w:t>
            </w:r>
          </w:p>
          <w:p w:rsidR="00E46A67" w:rsidRPr="00E3329D" w:rsidRDefault="00E46A67" w:rsidP="00D74108">
            <w:pPr>
              <w:rPr>
                <w:rFonts w:ascii="仿宋" w:eastAsia="仿宋" w:hAnsi="仿宋" w:cs="仿宋"/>
                <w:color w:val="FF0000"/>
              </w:rPr>
            </w:pPr>
            <w:r w:rsidRPr="00E3329D">
              <w:rPr>
                <w:rFonts w:ascii="仿宋" w:eastAsia="仿宋" w:hAnsi="仿宋" w:cs="仿宋" w:hint="eastAsia"/>
                <w:color w:val="FF0000"/>
              </w:rPr>
              <w:t>(</w:t>
            </w:r>
            <w:r w:rsidRPr="00E3329D">
              <w:rPr>
                <w:rFonts w:ascii="仿宋" w:eastAsia="仿宋" w:hAnsi="仿宋" w:cs="仿宋"/>
                <w:color w:val="FF0000"/>
              </w:rPr>
              <w:t>10</w:t>
            </w:r>
            <w:r w:rsidRPr="00E3329D">
              <w:rPr>
                <w:rFonts w:ascii="仿宋" w:eastAsia="仿宋" w:hAnsi="仿宋" w:cs="仿宋" w:hint="eastAsia"/>
                <w:color w:val="FF0000"/>
              </w:rPr>
              <w:t>)★电缆规格型号：</w:t>
            </w:r>
            <w:r w:rsidRPr="00E3329D">
              <w:rPr>
                <w:rFonts w:ascii="仿宋" w:eastAsia="仿宋" w:hAnsi="仿宋" w:cs="仿宋"/>
                <w:color w:val="FF0000"/>
              </w:rPr>
              <w:t>RVV3*6.0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楼层配电箱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1C1B64" w:rsidRDefault="00E46A67" w:rsidP="00D74108">
            <w:pPr>
              <w:rPr>
                <w:rFonts w:ascii="仿宋" w:eastAsia="仿宋" w:hAnsi="仿宋" w:cs="仿宋"/>
                <w:color w:val="FF0000"/>
              </w:rPr>
            </w:pPr>
            <w:r w:rsidRPr="001C1B64">
              <w:rPr>
                <w:rFonts w:ascii="仿宋" w:eastAsia="仿宋" w:hAnsi="仿宋" w:cs="仿宋" w:hint="eastAsia"/>
                <w:color w:val="FF0000"/>
              </w:rPr>
              <w:t>楼层配电箱，含3</w:t>
            </w:r>
            <w:r w:rsidRPr="001C1B64">
              <w:rPr>
                <w:rFonts w:ascii="仿宋" w:eastAsia="仿宋" w:hAnsi="仿宋" w:cs="仿宋"/>
                <w:color w:val="FF0000"/>
              </w:rPr>
              <w:t>2A</w:t>
            </w:r>
            <w:r w:rsidRPr="001C1B64">
              <w:rPr>
                <w:rFonts w:ascii="仿宋" w:eastAsia="仿宋" w:hAnsi="仿宋" w:cs="仿宋" w:hint="eastAsia"/>
                <w:color w:val="FF0000"/>
              </w:rPr>
              <w:t>空开1个，1</w:t>
            </w:r>
            <w:r w:rsidRPr="001C1B64">
              <w:rPr>
                <w:rFonts w:ascii="仿宋" w:eastAsia="仿宋" w:hAnsi="仿宋" w:cs="仿宋"/>
                <w:color w:val="FF0000"/>
              </w:rPr>
              <w:t>6A</w:t>
            </w:r>
            <w:r w:rsidRPr="001C1B64">
              <w:rPr>
                <w:rFonts w:ascii="仿宋" w:eastAsia="仿宋" w:hAnsi="仿宋" w:cs="仿宋" w:hint="eastAsia"/>
                <w:color w:val="FF0000"/>
              </w:rPr>
              <w:t>空开1个，</w:t>
            </w:r>
            <w:r w:rsidRPr="001C1B64">
              <w:rPr>
                <w:rFonts w:ascii="仿宋" w:eastAsia="仿宋" w:hAnsi="仿宋" w:cs="仿宋"/>
                <w:color w:val="FF0000"/>
              </w:rPr>
              <w:t>10A</w:t>
            </w:r>
            <w:r w:rsidRPr="001C1B64">
              <w:rPr>
                <w:rFonts w:ascii="仿宋" w:eastAsia="仿宋" w:hAnsi="仿宋" w:cs="仿宋" w:hint="eastAsia"/>
                <w:color w:val="FF0000"/>
              </w:rPr>
              <w:t>空开4个。/品牌：国产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时钟同步子钟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30*10*5.5（CM）;单面屏；支持网络授时；与院内网络时钟同步系统对接；</w:t>
            </w:r>
            <w:r w:rsidRPr="00A9053D">
              <w:rPr>
                <w:rFonts w:ascii="仿宋" w:eastAsia="仿宋" w:hAnsi="仿宋" w:cs="仿宋" w:hint="eastAsia"/>
              </w:rPr>
              <w:t>时钟内置webServer，</w:t>
            </w:r>
            <w:r>
              <w:rPr>
                <w:rFonts w:ascii="仿宋" w:eastAsia="仿宋" w:hAnsi="仿宋" w:cs="仿宋" w:hint="eastAsia"/>
              </w:rPr>
              <w:t>通过管理软件</w:t>
            </w:r>
            <w:r w:rsidRPr="00A9053D">
              <w:rPr>
                <w:rFonts w:ascii="仿宋" w:eastAsia="仿宋" w:hAnsi="仿宋" w:cs="仿宋" w:hint="eastAsia"/>
              </w:rPr>
              <w:t>客户可以通过浏览器访问时钟IP，可以查询时钟的工作状态（通信、显示，授</w:t>
            </w:r>
            <w:r w:rsidRPr="00A9053D">
              <w:rPr>
                <w:rFonts w:ascii="仿宋" w:eastAsia="仿宋" w:hAnsi="仿宋" w:cs="仿宋" w:hint="eastAsia"/>
              </w:rPr>
              <w:lastRenderedPageBreak/>
              <w:t>时），时钟温度，配置时钟的开关机时间、倒计时时间，时间同步周期，时区，显示亮度，时间同步方式，时钟的网络参数，时钟的物理参数（显示颜色、尺寸）等信息；</w:t>
            </w:r>
            <w:r w:rsidRPr="00C8049B">
              <w:rPr>
                <w:rFonts w:ascii="仿宋" w:eastAsia="仿宋" w:hAnsi="仿宋" w:cs="仿宋" w:hint="eastAsia"/>
              </w:rPr>
              <w:t>★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提供实用新型专利证书和中国科学院国家授时中心检测报告扫描件</w:t>
            </w:r>
          </w:p>
        </w:tc>
      </w:tr>
      <w:tr w:rsidR="00E46A67" w:rsidRPr="00502D4C" w:rsidTr="00D74108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时钟同步子钟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80*32*11（CM）；双面屏；支持网络授时；与院内网络时钟同步系统对接；</w:t>
            </w:r>
            <w:r w:rsidRPr="00AB6CFA">
              <w:rPr>
                <w:rFonts w:ascii="仿宋" w:eastAsia="仿宋" w:hAnsi="仿宋" w:cs="仿宋" w:hint="eastAsia"/>
              </w:rPr>
              <w:t>时钟内置webServer，</w:t>
            </w:r>
            <w:r>
              <w:rPr>
                <w:rFonts w:ascii="仿宋" w:eastAsia="仿宋" w:hAnsi="仿宋" w:cs="仿宋" w:hint="eastAsia"/>
              </w:rPr>
              <w:t>通过管理软件</w:t>
            </w:r>
            <w:r w:rsidRPr="00AB6CFA">
              <w:rPr>
                <w:rFonts w:ascii="仿宋" w:eastAsia="仿宋" w:hAnsi="仿宋" w:cs="仿宋" w:hint="eastAsia"/>
              </w:rPr>
              <w:t>客户可以通过浏览器访问时钟IP，可以查询时钟的工作状态（通信、显示，授时），时钟温度，配置时钟的开关机时间、倒计时时间，时间同步周期，时区，显示亮度，时间同步方式，时钟的网络参数，时钟的物理参数（显示颜色、尺寸）等信息；</w:t>
            </w:r>
            <w:r w:rsidRPr="00C8049B">
              <w:rPr>
                <w:rFonts w:ascii="仿宋" w:eastAsia="仿宋" w:hAnsi="仿宋" w:cs="仿宋" w:hint="eastAsia"/>
              </w:rPr>
              <w:t>★</w:t>
            </w:r>
            <w:r w:rsidRPr="00801EB8">
              <w:rPr>
                <w:rFonts w:ascii="仿宋" w:eastAsia="仿宋" w:hAnsi="仿宋" w:cs="仿宋" w:hint="eastAsia"/>
                <w:color w:val="FF0000"/>
              </w:rPr>
              <w:t>提供实用新型专利证书和中国科学院国家授时中心检测报告扫描件</w:t>
            </w:r>
          </w:p>
        </w:tc>
      </w:tr>
      <w:tr w:rsidR="00E46A67" w:rsidRPr="00502D4C" w:rsidTr="00D74108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1、材料设备合计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E46A67" w:rsidRPr="00502D4C" w:rsidTr="00D74108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sz w:val="21"/>
              </w:rPr>
              <w:t>2、施工费（</w:t>
            </w: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材料设备合计</w:t>
            </w:r>
            <w:r w:rsidRPr="00502D4C">
              <w:rPr>
                <w:rFonts w:ascii="华文楷体" w:eastAsia="华文楷体" w:hAnsi="华文楷体"/>
                <w:b/>
                <w:sz w:val="21"/>
              </w:rPr>
              <w:t>*12%）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E46A67" w:rsidRPr="00502D4C" w:rsidTr="00D74108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3、税费（</w:t>
            </w:r>
            <w:r w:rsidRPr="00502D4C">
              <w:rPr>
                <w:rFonts w:ascii="华文楷体" w:eastAsia="华文楷体" w:hAnsi="华文楷体"/>
                <w:b/>
                <w:sz w:val="21"/>
              </w:rPr>
              <w:t>施工费</w:t>
            </w: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*6%）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E46A67" w:rsidRPr="00502D4C" w:rsidTr="00D74108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4、总计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A67" w:rsidRPr="00502D4C" w:rsidRDefault="00E46A67" w:rsidP="00D74108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</w:tbl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  <w:sectPr w:rsidR="003A3827" w:rsidSect="00502D4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现场踏访</w:t>
      </w:r>
    </w:p>
    <w:p w:rsidR="003A3827" w:rsidRPr="00F05662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投标人</w:t>
      </w:r>
      <w:r>
        <w:rPr>
          <w:rFonts w:ascii="宋体" w:hAnsi="宋体" w:cs="宋体"/>
          <w:kern w:val="0"/>
          <w:sz w:val="28"/>
          <w:szCs w:val="28"/>
        </w:rPr>
        <w:t>可以</w:t>
      </w:r>
      <w:r w:rsidRPr="00F05662">
        <w:rPr>
          <w:rFonts w:ascii="宋体" w:hAnsi="宋体" w:cs="宋体" w:hint="eastAsia"/>
          <w:kern w:val="0"/>
          <w:sz w:val="28"/>
          <w:szCs w:val="28"/>
        </w:rPr>
        <w:t>现场踏访，对现场进行充分了解，对施工风险及施工成本进行充分考虑。踏访完毕后投标报价方案为最终方案，且为包干价，不再增加任何费用</w:t>
      </w:r>
      <w:r>
        <w:rPr>
          <w:rFonts w:ascii="宋体" w:hAnsi="宋体" w:cs="宋体" w:hint="eastAsia"/>
          <w:kern w:val="0"/>
          <w:sz w:val="28"/>
          <w:szCs w:val="28"/>
        </w:rPr>
        <w:t>（踏访联系人：曾老师，</w:t>
      </w:r>
      <w:r>
        <w:rPr>
          <w:rFonts w:ascii="宋体" w:hAnsi="宋体" w:cs="宋体"/>
          <w:kern w:val="0"/>
          <w:sz w:val="28"/>
          <w:szCs w:val="28"/>
        </w:rPr>
        <w:t>0717-6483506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Pr="00F05662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售后服务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</w:p>
    <w:p w:rsidR="003A3827" w:rsidRPr="00502D4C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 w:rsidRPr="00502D4C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投标人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提供一年的免费维保服务。</w:t>
      </w:r>
    </w:p>
    <w:p w:rsidR="003A3827" w:rsidRPr="00502D4C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502D4C">
        <w:rPr>
          <w:rFonts w:ascii="宋体" w:hAnsi="宋体" w:cs="宋体" w:hint="eastAsia"/>
          <w:kern w:val="0"/>
          <w:sz w:val="28"/>
          <w:szCs w:val="28"/>
        </w:rPr>
        <w:t>系统发生问题，</w:t>
      </w:r>
      <w:r>
        <w:rPr>
          <w:rFonts w:ascii="宋体" w:hAnsi="宋体" w:cs="宋体" w:hint="eastAsia"/>
          <w:kern w:val="0"/>
          <w:sz w:val="28"/>
          <w:szCs w:val="28"/>
        </w:rPr>
        <w:t>投标</w:t>
      </w:r>
      <w:r>
        <w:rPr>
          <w:rFonts w:ascii="宋体" w:hAnsi="宋体" w:cs="宋体"/>
          <w:kern w:val="0"/>
          <w:sz w:val="28"/>
          <w:szCs w:val="28"/>
        </w:rPr>
        <w:t>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应在4小时内到达现场予以解决。</w:t>
      </w:r>
    </w:p>
    <w:p w:rsidR="003A3827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502D4C">
        <w:rPr>
          <w:rFonts w:ascii="宋体" w:hAnsi="宋体" w:cs="宋体" w:hint="eastAsia"/>
          <w:kern w:val="0"/>
          <w:sz w:val="28"/>
          <w:szCs w:val="28"/>
        </w:rPr>
        <w:t>投标</w:t>
      </w:r>
      <w:r>
        <w:rPr>
          <w:rFonts w:ascii="宋体" w:hAnsi="宋体" w:cs="宋体" w:hint="eastAsia"/>
          <w:kern w:val="0"/>
          <w:sz w:val="28"/>
          <w:szCs w:val="28"/>
        </w:rPr>
        <w:t>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应提供7×24小时技术支持电话服务以及完善的售后服务体系。</w:t>
      </w:r>
    </w:p>
    <w:p w:rsidR="003A3827" w:rsidRDefault="003A3827" w:rsidP="003A3827">
      <w:pPr>
        <w:ind w:firstLineChars="200" w:firstLine="562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 w:rsidRPr="003771B9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806ED7" w:rsidRDefault="00806ED7" w:rsidP="00806E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>
        <w:rPr>
          <w:rFonts w:ascii="宋体" w:hAnsi="宋体" w:cs="宋体"/>
          <w:kern w:val="0"/>
          <w:sz w:val="28"/>
          <w:szCs w:val="28"/>
        </w:rPr>
        <w:t>承诺</w:t>
      </w:r>
      <w:r>
        <w:rPr>
          <w:rFonts w:ascii="宋体" w:hAnsi="宋体" w:cs="宋体" w:hint="eastAsia"/>
          <w:kern w:val="0"/>
          <w:sz w:val="28"/>
          <w:szCs w:val="28"/>
        </w:rPr>
        <w:t>保证</w:t>
      </w:r>
      <w:r>
        <w:rPr>
          <w:rFonts w:ascii="宋体" w:hAnsi="宋体" w:cs="宋体"/>
          <w:kern w:val="0"/>
          <w:sz w:val="28"/>
          <w:szCs w:val="28"/>
        </w:rPr>
        <w:t>书（</w:t>
      </w:r>
      <w:r>
        <w:rPr>
          <w:rFonts w:ascii="宋体" w:hAnsi="宋体" w:cs="宋体" w:hint="eastAsia"/>
          <w:kern w:val="0"/>
          <w:sz w:val="28"/>
          <w:szCs w:val="28"/>
        </w:rPr>
        <w:t>格式</w:t>
      </w:r>
      <w:r>
        <w:rPr>
          <w:rFonts w:ascii="宋体" w:hAnsi="宋体" w:cs="宋体"/>
          <w:kern w:val="0"/>
          <w:sz w:val="28"/>
          <w:szCs w:val="28"/>
        </w:rPr>
        <w:t>附后）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806ED7" w:rsidRDefault="00806ED7" w:rsidP="00806E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5、项目清单</w:t>
      </w:r>
      <w:r>
        <w:rPr>
          <w:rFonts w:ascii="宋体" w:hAnsi="宋体" w:cs="宋体"/>
          <w:kern w:val="0"/>
          <w:sz w:val="28"/>
          <w:szCs w:val="28"/>
        </w:rPr>
        <w:t>中</w:t>
      </w:r>
      <w:r>
        <w:rPr>
          <w:rFonts w:ascii="宋体" w:hAnsi="宋体" w:cs="宋体" w:hint="eastAsia"/>
          <w:kern w:val="0"/>
          <w:sz w:val="28"/>
          <w:szCs w:val="28"/>
        </w:rPr>
        <w:t>需要提供</w:t>
      </w:r>
      <w:r>
        <w:rPr>
          <w:rFonts w:ascii="宋体" w:hAnsi="宋体" w:cs="宋体"/>
          <w:kern w:val="0"/>
          <w:sz w:val="28"/>
          <w:szCs w:val="28"/>
        </w:rPr>
        <w:t>的证明</w:t>
      </w:r>
      <w:r>
        <w:rPr>
          <w:rFonts w:ascii="宋体" w:hAnsi="宋体" w:cs="宋体" w:hint="eastAsia"/>
          <w:kern w:val="0"/>
          <w:sz w:val="28"/>
          <w:szCs w:val="28"/>
        </w:rPr>
        <w:t>材料.</w:t>
      </w:r>
    </w:p>
    <w:p w:rsidR="00806ED7" w:rsidRDefault="00806ED7" w:rsidP="00806E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806ED7" w:rsidRDefault="00806ED7" w:rsidP="00806ED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3A3827" w:rsidRDefault="003A3827" w:rsidP="003A3827">
      <w:pPr>
        <w:spacing w:line="40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3A3827" w:rsidRDefault="003A3827" w:rsidP="003A3827">
      <w:pPr>
        <w:spacing w:line="40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3A3827" w:rsidRDefault="003A3827" w:rsidP="003A382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3A3827" w:rsidRPr="003D5E50" w:rsidRDefault="003A3827" w:rsidP="003A3827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 w:rsidRPr="003D5E50">
        <w:rPr>
          <w:rFonts w:ascii="宋体" w:hAnsi="宋体" w:hint="eastAsia"/>
          <w:b/>
          <w:sz w:val="44"/>
        </w:rPr>
        <w:t>响应函</w:t>
      </w:r>
      <w:bookmarkEnd w:id="1"/>
    </w:p>
    <w:p w:rsidR="003A3827" w:rsidRPr="003D5E50" w:rsidRDefault="003A3827" w:rsidP="003A3827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 w:rsidRPr="003D5E50">
        <w:rPr>
          <w:rFonts w:ascii="宋体" w:hAnsi="宋体" w:hint="eastAsia"/>
          <w:b/>
          <w:sz w:val="28"/>
          <w:szCs w:val="28"/>
        </w:rPr>
        <w:t>致：</w:t>
      </w:r>
      <w:r w:rsidRPr="003D5E50">
        <w:rPr>
          <w:rFonts w:ascii="宋体" w:hAnsi="宋体" w:hint="eastAsia"/>
          <w:b/>
          <w:sz w:val="28"/>
          <w:szCs w:val="28"/>
          <w:u w:val="single"/>
        </w:rPr>
        <w:t>宜昌市</w:t>
      </w:r>
      <w:r w:rsidRPr="003D5E50"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3A3827" w:rsidRPr="003D5E50" w:rsidRDefault="003A3827" w:rsidP="003A38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依据贵方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 w:rsidRPr="003D5E50">
        <w:rPr>
          <w:rFonts w:ascii="宋体" w:hAnsi="宋体" w:hint="eastAsia"/>
          <w:sz w:val="28"/>
          <w:szCs w:val="28"/>
        </w:rPr>
        <w:t>采购的邀请，我方代表</w:t>
      </w:r>
      <w:r w:rsidRPr="003D5E50">
        <w:rPr>
          <w:rFonts w:ascii="宋体" w:hAnsi="宋体" w:hint="eastAsia"/>
          <w:sz w:val="28"/>
          <w:szCs w:val="28"/>
          <w:u w:val="single"/>
        </w:rPr>
        <w:t>（姓名、职务）</w:t>
      </w:r>
      <w:r w:rsidRPr="003D5E50">
        <w:rPr>
          <w:rFonts w:ascii="宋体" w:hAnsi="宋体" w:hint="eastAsia"/>
          <w:sz w:val="28"/>
          <w:szCs w:val="28"/>
        </w:rPr>
        <w:t>经正式授权并代表</w:t>
      </w:r>
      <w:r w:rsidRPr="003D5E50">
        <w:rPr>
          <w:rFonts w:ascii="宋体" w:hAnsi="宋体" w:hint="eastAsia"/>
          <w:sz w:val="28"/>
          <w:szCs w:val="28"/>
          <w:u w:val="single"/>
        </w:rPr>
        <w:t>（供应商名称、地址）</w:t>
      </w:r>
      <w:r w:rsidRPr="003D5E50"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3A3827" w:rsidRPr="003D5E50" w:rsidRDefault="003A3827" w:rsidP="003A3827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3A3827" w:rsidRPr="003D5E50" w:rsidRDefault="003A3827" w:rsidP="003A38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2．我们接受采购文件</w:t>
      </w:r>
      <w:r w:rsidRPr="003D5E50">
        <w:rPr>
          <w:rFonts w:ascii="宋体" w:hAnsi="宋体"/>
          <w:sz w:val="28"/>
          <w:szCs w:val="28"/>
        </w:rPr>
        <w:t>和</w:t>
      </w:r>
      <w:r w:rsidRPr="003D5E50">
        <w:rPr>
          <w:rFonts w:ascii="宋体" w:hAnsi="宋体" w:hint="eastAsia"/>
          <w:sz w:val="28"/>
          <w:szCs w:val="28"/>
        </w:rPr>
        <w:t>响应文件的所有的条款和规定。</w:t>
      </w:r>
    </w:p>
    <w:p w:rsidR="003A3827" w:rsidRPr="003D5E50" w:rsidRDefault="003A3827" w:rsidP="003A3827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在此期间之后将继续保持有效。</w:t>
      </w:r>
    </w:p>
    <w:p w:rsidR="003A3827" w:rsidRPr="003D5E50" w:rsidRDefault="003A3827" w:rsidP="003A3827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/>
          <w:sz w:val="28"/>
          <w:szCs w:val="28"/>
        </w:rPr>
        <w:t>4</w:t>
      </w:r>
      <w:r w:rsidRPr="003D5E50"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 xml:space="preserve">       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供应商名称（公章）：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地址：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邮编：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电话：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传真：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法人代表或授权委托人（签字或印章）：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日期：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t>法定代表人资格证明书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单位名称：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单位性质：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地    址：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成立时间：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经营期限：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姓    名：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 w:rsidRPr="003D5E50">
        <w:rPr>
          <w:rFonts w:ascii="宋体" w:hAnsi="宋体" w:hint="eastAsia"/>
          <w:sz w:val="24"/>
          <w:szCs w:val="24"/>
        </w:rPr>
        <w:t>的法定代表人。</w:t>
      </w: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A3827" w:rsidRPr="001E7123" w:rsidTr="003D28D9">
        <w:trPr>
          <w:trHeight w:val="4406"/>
        </w:trPr>
        <w:tc>
          <w:tcPr>
            <w:tcW w:w="8296" w:type="dxa"/>
            <w:shd w:val="clear" w:color="auto" w:fill="auto"/>
          </w:tcPr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 w:rsidRPr="003D5E50">
        <w:rPr>
          <w:rFonts w:ascii="宋体" w:hAnsi="宋体"/>
          <w:sz w:val="24"/>
          <w:szCs w:val="24"/>
          <w:u w:val="single"/>
        </w:rPr>
        <w:t xml:space="preserve">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lastRenderedPageBreak/>
        <w:t>日   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A3827" w:rsidRPr="003D5E50" w:rsidRDefault="003A3827" w:rsidP="003A382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t>法定代表人授权委托书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本授权委托书申明：我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（姓名）系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（投标人单位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）的法定代表人，现授权委托我公司的</w:t>
      </w:r>
      <w:r w:rsidRPr="003D5E50">
        <w:rPr>
          <w:rFonts w:ascii="宋体" w:hAnsi="宋体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（姓名）为我的委托代理人，以本公司的名义参加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3D5E50"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代理人无转委托权，特此委托。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（盖章）：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法定代表人（签字</w:t>
      </w:r>
      <w:r w:rsidRPr="003D5E50">
        <w:rPr>
          <w:rFonts w:ascii="宋体" w:hAnsi="宋体"/>
          <w:sz w:val="24"/>
          <w:szCs w:val="24"/>
        </w:rPr>
        <w:t>或盖章</w:t>
      </w:r>
      <w:r w:rsidRPr="003D5E50">
        <w:rPr>
          <w:rFonts w:ascii="宋体" w:hAnsi="宋体" w:hint="eastAsia"/>
          <w:sz w:val="24"/>
          <w:szCs w:val="24"/>
        </w:rPr>
        <w:t>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3D5E50">
        <w:rPr>
          <w:rFonts w:ascii="宋体" w:hAnsi="宋体"/>
          <w:sz w:val="24"/>
          <w:szCs w:val="24"/>
          <w:u w:val="single"/>
        </w:rPr>
        <w:t xml:space="preserve">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委托代理人（签字）：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/>
          <w:sz w:val="24"/>
          <w:szCs w:val="24"/>
          <w:u w:val="single"/>
        </w:rPr>
        <w:t xml:space="preserve">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身份证号码：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授权委托日期：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 xml:space="preserve">日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A3827" w:rsidRPr="001E7123" w:rsidTr="003D28D9">
        <w:trPr>
          <w:trHeight w:val="5064"/>
        </w:trPr>
        <w:tc>
          <w:tcPr>
            <w:tcW w:w="8296" w:type="dxa"/>
            <w:shd w:val="clear" w:color="auto" w:fill="auto"/>
          </w:tcPr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</w:t>
            </w:r>
            <w:r w:rsidRPr="003D5E50">
              <w:rPr>
                <w:rFonts w:ascii="宋体" w:hAnsi="宋体"/>
                <w:sz w:val="24"/>
                <w:szCs w:val="24"/>
              </w:rPr>
              <w:t>扫描件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被委托</w:t>
            </w:r>
            <w:r w:rsidRPr="003D5E50">
              <w:rPr>
                <w:rFonts w:ascii="宋体" w:hAnsi="宋体"/>
                <w:sz w:val="24"/>
                <w:szCs w:val="24"/>
              </w:rPr>
              <w:t>代理人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身份证扫描件</w:t>
            </w:r>
            <w:r w:rsidRPr="003D5E50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3A3827" w:rsidRPr="003D5E50" w:rsidRDefault="003A3827" w:rsidP="003A3827">
      <w:pPr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rPr>
          <w:rFonts w:ascii="宋体" w:hAnsi="宋体"/>
        </w:rPr>
      </w:pPr>
    </w:p>
    <w:p w:rsidR="003A3827" w:rsidRPr="003D5E50" w:rsidRDefault="003A3827" w:rsidP="003A3827">
      <w:pPr>
        <w:jc w:val="center"/>
        <w:rPr>
          <w:rFonts w:ascii="宋体" w:hAnsi="宋体"/>
          <w:b/>
          <w:sz w:val="40"/>
          <w:szCs w:val="28"/>
        </w:rPr>
      </w:pPr>
      <w:r>
        <w:rPr>
          <w:rFonts w:ascii="宋体" w:hAnsi="宋体" w:hint="eastAsia"/>
          <w:b/>
          <w:sz w:val="40"/>
          <w:szCs w:val="28"/>
        </w:rPr>
        <w:t>承诺书</w:t>
      </w:r>
    </w:p>
    <w:p w:rsidR="003A3827" w:rsidRPr="003D5E50" w:rsidRDefault="003A3827" w:rsidP="003A3827">
      <w:pPr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宜昌市</w:t>
      </w:r>
      <w:r w:rsidRPr="003D5E50">
        <w:rPr>
          <w:rFonts w:ascii="宋体" w:hAnsi="宋体"/>
          <w:sz w:val="28"/>
          <w:szCs w:val="28"/>
        </w:rPr>
        <w:t>中心人民医院：</w:t>
      </w:r>
    </w:p>
    <w:p w:rsidR="003A3827" w:rsidRDefault="003A3827" w:rsidP="003A3827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我单位</w:t>
      </w:r>
      <w:r w:rsidRPr="003D5E50">
        <w:rPr>
          <w:rFonts w:ascii="宋体" w:hAnsi="宋体"/>
          <w:sz w:val="28"/>
          <w:szCs w:val="28"/>
        </w:rPr>
        <w:t>承诺：</w:t>
      </w:r>
    </w:p>
    <w:p w:rsidR="003A3827" w:rsidRPr="00135143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1、提供一年的免费维保服务。</w:t>
      </w:r>
    </w:p>
    <w:p w:rsidR="003A3827" w:rsidRPr="00135143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2、系统发生问题，在4小时内到达现场予以解决。</w:t>
      </w: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3、提供7×24小时技术支持电话服务以及完善的售后服务体系。</w:t>
      </w: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ind w:firstLine="420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 w:rsidRPr="003D5E5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承诺人</w:t>
      </w:r>
      <w:r w:rsidRPr="003D5E50">
        <w:rPr>
          <w:rFonts w:ascii="宋体" w:hAnsi="宋体" w:hint="eastAsia"/>
          <w:sz w:val="28"/>
          <w:szCs w:val="28"/>
        </w:rPr>
        <w:t>：</w:t>
      </w:r>
      <w:r w:rsidRPr="003D5E50">
        <w:rPr>
          <w:rFonts w:ascii="宋体" w:hAnsi="宋体"/>
          <w:sz w:val="28"/>
          <w:szCs w:val="28"/>
        </w:rPr>
        <w:t>（签字</w:t>
      </w:r>
      <w:r w:rsidRPr="003D5E50">
        <w:rPr>
          <w:rFonts w:ascii="宋体" w:hAnsi="宋体" w:hint="eastAsia"/>
          <w:sz w:val="28"/>
          <w:szCs w:val="28"/>
        </w:rPr>
        <w:t>或盖章</w:t>
      </w:r>
      <w:r w:rsidRPr="003D5E50">
        <w:rPr>
          <w:rFonts w:ascii="宋体" w:hAnsi="宋体"/>
          <w:sz w:val="28"/>
          <w:szCs w:val="28"/>
        </w:rPr>
        <w:t>）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 w:rsidRPr="003D5E50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3D5E50">
        <w:rPr>
          <w:rFonts w:ascii="宋体" w:hAnsi="宋体"/>
          <w:sz w:val="28"/>
          <w:szCs w:val="28"/>
          <w:u w:val="single"/>
        </w:rPr>
        <w:t xml:space="preserve">  </w:t>
      </w:r>
    </w:p>
    <w:p w:rsidR="003A3827" w:rsidRPr="003D5E50" w:rsidRDefault="003A3827" w:rsidP="003A3827">
      <w:pPr>
        <w:ind w:firstLine="420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/>
          <w:sz w:val="28"/>
          <w:szCs w:val="28"/>
        </w:rPr>
        <w:t xml:space="preserve">                     </w:t>
      </w:r>
      <w:r>
        <w:rPr>
          <w:rFonts w:ascii="宋体" w:hAnsi="宋体"/>
          <w:sz w:val="28"/>
          <w:szCs w:val="28"/>
        </w:rPr>
        <w:t xml:space="preserve">   </w:t>
      </w:r>
      <w:r w:rsidRPr="003D5E50">
        <w:rPr>
          <w:rFonts w:ascii="宋体" w:hAnsi="宋体" w:hint="eastAsia"/>
          <w:sz w:val="28"/>
          <w:szCs w:val="28"/>
        </w:rPr>
        <w:t>单位公章</w:t>
      </w:r>
      <w:r w:rsidRPr="003D5E50">
        <w:rPr>
          <w:rFonts w:ascii="宋体" w:hAnsi="宋体"/>
          <w:sz w:val="28"/>
          <w:szCs w:val="28"/>
        </w:rPr>
        <w:t>：（</w:t>
      </w:r>
      <w:r w:rsidRPr="003D5E50">
        <w:rPr>
          <w:rFonts w:ascii="宋体" w:hAnsi="宋体" w:hint="eastAsia"/>
          <w:sz w:val="28"/>
          <w:szCs w:val="28"/>
        </w:rPr>
        <w:t>盖章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3A3827" w:rsidRDefault="003A3827" w:rsidP="003A3827">
      <w:pPr>
        <w:ind w:firstLine="420"/>
        <w:rPr>
          <w:rFonts w:ascii="宋体" w:hAnsi="宋体"/>
          <w:sz w:val="28"/>
          <w:szCs w:val="28"/>
        </w:rPr>
      </w:pPr>
    </w:p>
    <w:p w:rsidR="003A3827" w:rsidRPr="003C5551" w:rsidRDefault="003A3827" w:rsidP="003A3827">
      <w:pPr>
        <w:jc w:val="left"/>
        <w:rPr>
          <w:sz w:val="28"/>
          <w:szCs w:val="28"/>
        </w:rPr>
      </w:pPr>
    </w:p>
    <w:p w:rsidR="006A642F" w:rsidRPr="003C5551" w:rsidRDefault="006A642F" w:rsidP="003A3827">
      <w:pPr>
        <w:jc w:val="center"/>
        <w:rPr>
          <w:sz w:val="28"/>
          <w:szCs w:val="28"/>
        </w:rPr>
      </w:pPr>
    </w:p>
    <w:sectPr w:rsidR="006A642F" w:rsidRPr="003C5551" w:rsidSect="00280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6A" w:rsidRDefault="0076316A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316A" w:rsidRDefault="0076316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6A" w:rsidRDefault="0076316A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316A" w:rsidRDefault="0076316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 w15:restartNumberingAfterBreak="0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6AA1E9"/>
    <w:multiLevelType w:val="multilevel"/>
    <w:tmpl w:val="5A6AA1E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69956CF6"/>
    <w:multiLevelType w:val="multilevel"/>
    <w:tmpl w:val="6995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96834"/>
    <w:rsid w:val="000A76EB"/>
    <w:rsid w:val="000B3D35"/>
    <w:rsid w:val="000C1A22"/>
    <w:rsid w:val="000C307B"/>
    <w:rsid w:val="000C6D45"/>
    <w:rsid w:val="000E3314"/>
    <w:rsid w:val="000F095F"/>
    <w:rsid w:val="000F1370"/>
    <w:rsid w:val="001130FD"/>
    <w:rsid w:val="001153D5"/>
    <w:rsid w:val="001249D2"/>
    <w:rsid w:val="00125F97"/>
    <w:rsid w:val="0013281D"/>
    <w:rsid w:val="00135143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07D88"/>
    <w:rsid w:val="00311434"/>
    <w:rsid w:val="00311489"/>
    <w:rsid w:val="00312F37"/>
    <w:rsid w:val="00326254"/>
    <w:rsid w:val="00334330"/>
    <w:rsid w:val="003500BB"/>
    <w:rsid w:val="00350C0A"/>
    <w:rsid w:val="0036316C"/>
    <w:rsid w:val="003678FB"/>
    <w:rsid w:val="00372EEC"/>
    <w:rsid w:val="003771B9"/>
    <w:rsid w:val="003849CB"/>
    <w:rsid w:val="00390E30"/>
    <w:rsid w:val="003A3827"/>
    <w:rsid w:val="003C0B70"/>
    <w:rsid w:val="003C23B2"/>
    <w:rsid w:val="003C5551"/>
    <w:rsid w:val="003D5E50"/>
    <w:rsid w:val="003E374C"/>
    <w:rsid w:val="003E41C7"/>
    <w:rsid w:val="003E6722"/>
    <w:rsid w:val="00412907"/>
    <w:rsid w:val="00415E1F"/>
    <w:rsid w:val="00421514"/>
    <w:rsid w:val="00424AFD"/>
    <w:rsid w:val="004303FC"/>
    <w:rsid w:val="00431633"/>
    <w:rsid w:val="00440AB7"/>
    <w:rsid w:val="00446638"/>
    <w:rsid w:val="00446EE3"/>
    <w:rsid w:val="00453CDC"/>
    <w:rsid w:val="00474384"/>
    <w:rsid w:val="00492E11"/>
    <w:rsid w:val="004B272B"/>
    <w:rsid w:val="004C4E45"/>
    <w:rsid w:val="004D2F37"/>
    <w:rsid w:val="004D43F7"/>
    <w:rsid w:val="004D59EA"/>
    <w:rsid w:val="00502D4C"/>
    <w:rsid w:val="00503601"/>
    <w:rsid w:val="00521CC1"/>
    <w:rsid w:val="0055245D"/>
    <w:rsid w:val="00586638"/>
    <w:rsid w:val="005A3835"/>
    <w:rsid w:val="005B302D"/>
    <w:rsid w:val="005B7B08"/>
    <w:rsid w:val="005C0FA3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10152"/>
    <w:rsid w:val="007211CD"/>
    <w:rsid w:val="0072252E"/>
    <w:rsid w:val="00754A1F"/>
    <w:rsid w:val="00756110"/>
    <w:rsid w:val="0076316A"/>
    <w:rsid w:val="00787212"/>
    <w:rsid w:val="0079554E"/>
    <w:rsid w:val="007C614F"/>
    <w:rsid w:val="007D49B3"/>
    <w:rsid w:val="007D6174"/>
    <w:rsid w:val="007E6599"/>
    <w:rsid w:val="007F5628"/>
    <w:rsid w:val="00806ED7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66A2"/>
    <w:rsid w:val="009772A8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12431"/>
    <w:rsid w:val="00A67374"/>
    <w:rsid w:val="00A7195B"/>
    <w:rsid w:val="00A757F9"/>
    <w:rsid w:val="00AB2189"/>
    <w:rsid w:val="00AB2203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D321B"/>
    <w:rsid w:val="00CF6B2D"/>
    <w:rsid w:val="00D01EEA"/>
    <w:rsid w:val="00D04FEF"/>
    <w:rsid w:val="00D05A49"/>
    <w:rsid w:val="00D17F7E"/>
    <w:rsid w:val="00D25C39"/>
    <w:rsid w:val="00D31DB8"/>
    <w:rsid w:val="00D3588F"/>
    <w:rsid w:val="00D4208B"/>
    <w:rsid w:val="00D42FBF"/>
    <w:rsid w:val="00D50CAD"/>
    <w:rsid w:val="00D5533F"/>
    <w:rsid w:val="00D62614"/>
    <w:rsid w:val="00D63647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C23E7"/>
    <w:rsid w:val="00DC654F"/>
    <w:rsid w:val="00DE44FF"/>
    <w:rsid w:val="00DE46B5"/>
    <w:rsid w:val="00E253DE"/>
    <w:rsid w:val="00E25BB4"/>
    <w:rsid w:val="00E31918"/>
    <w:rsid w:val="00E36F05"/>
    <w:rsid w:val="00E44F82"/>
    <w:rsid w:val="00E46A67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Body Text Indent"/>
    <w:basedOn w:val="a"/>
    <w:link w:val="Char3"/>
    <w:rsid w:val="00502D4C"/>
    <w:pPr>
      <w:ind w:firstLine="570"/>
    </w:pPr>
    <w:rPr>
      <w:rFonts w:ascii="宋体" w:hAnsi="Times New Roman" w:cs="Times New Roman" w:hint="eastAsia"/>
      <w:sz w:val="28"/>
      <w:szCs w:val="20"/>
    </w:rPr>
  </w:style>
  <w:style w:type="character" w:customStyle="1" w:styleId="Char3">
    <w:name w:val="正文文本缩进 Char"/>
    <w:link w:val="aa"/>
    <w:rsid w:val="00502D4C"/>
    <w:rPr>
      <w:rFonts w:ascii="宋体" w:hAnsi="Times New Roman"/>
      <w:kern w:val="2"/>
      <w:sz w:val="28"/>
    </w:rPr>
  </w:style>
  <w:style w:type="paragraph" w:styleId="3">
    <w:name w:val="Body Text 3"/>
    <w:basedOn w:val="a"/>
    <w:link w:val="3Char"/>
    <w:rsid w:val="00502D4C"/>
    <w:pPr>
      <w:autoSpaceDE w:val="0"/>
      <w:autoSpaceDN w:val="0"/>
      <w:adjustRightInd w:val="0"/>
      <w:jc w:val="center"/>
    </w:pPr>
    <w:rPr>
      <w:rFonts w:ascii="仿宋_GB2312" w:eastAsia="仿宋_GB2312" w:hAnsi="Times New Roman" w:cs="Times New Roman"/>
      <w:kern w:val="0"/>
      <w:sz w:val="24"/>
      <w:szCs w:val="20"/>
    </w:rPr>
  </w:style>
  <w:style w:type="character" w:customStyle="1" w:styleId="3Char">
    <w:name w:val="正文文本 3 Char"/>
    <w:link w:val="3"/>
    <w:rsid w:val="00502D4C"/>
    <w:rPr>
      <w:rFonts w:ascii="仿宋_GB2312" w:eastAsia="仿宋_GB2312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em.taobao.com/item.htm?spm=a230r.1.14.23.49e16959WjgKP5&amp;id=578165653328&amp;ns=1&amp;abbucket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1020</Words>
  <Characters>5818</Characters>
  <Application>Microsoft Office Word</Application>
  <DocSecurity>0</DocSecurity>
  <Lines>48</Lines>
  <Paragraphs>13</Paragraphs>
  <ScaleCrop>false</ScaleCrop>
  <Company>Microsoft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Tian</cp:lastModifiedBy>
  <cp:revision>11</cp:revision>
  <cp:lastPrinted>2018-08-22T03:24:00Z</cp:lastPrinted>
  <dcterms:created xsi:type="dcterms:W3CDTF">2018-08-22T03:26:00Z</dcterms:created>
  <dcterms:modified xsi:type="dcterms:W3CDTF">2018-10-29T11:31:00Z</dcterms:modified>
</cp:coreProperties>
</file>