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687A6E">
        <w:rPr>
          <w:sz w:val="28"/>
          <w:szCs w:val="28"/>
        </w:rPr>
        <w:t>56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A7245A">
        <w:rPr>
          <w:color w:val="FF0000"/>
          <w:sz w:val="28"/>
          <w:szCs w:val="28"/>
        </w:rPr>
        <w:t>23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5455AF">
        <w:rPr>
          <w:sz w:val="28"/>
          <w:szCs w:val="28"/>
        </w:rPr>
        <w:t>2:00</w:t>
      </w:r>
      <w:r w:rsidRPr="003D5E50">
        <w:rPr>
          <w:rFonts w:hint="eastAsia"/>
          <w:sz w:val="28"/>
          <w:szCs w:val="28"/>
        </w:rPr>
        <w:t>，下午14:30～1</w:t>
      </w:r>
      <w:r w:rsidR="005455AF">
        <w:rPr>
          <w:sz w:val="28"/>
          <w:szCs w:val="28"/>
        </w:rPr>
        <w:t>8:00</w:t>
      </w:r>
      <w:bookmarkStart w:id="0" w:name="_GoBack"/>
      <w:bookmarkEnd w:id="0"/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687A6E">
        <w:rPr>
          <w:rFonts w:ascii="宋体" w:hAnsi="宋体" w:cs="宋体"/>
          <w:sz w:val="28"/>
          <w:szCs w:val="28"/>
        </w:rPr>
        <w:t>56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87A6E">
        <w:rPr>
          <w:rFonts w:ascii="宋体" w:hAnsi="宋体" w:cs="宋体"/>
          <w:kern w:val="0"/>
          <w:sz w:val="28"/>
          <w:szCs w:val="28"/>
        </w:rPr>
        <w:t>80</w:t>
      </w:r>
      <w:r w:rsidR="00AC3DA6"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</w:t>
      </w:r>
      <w:r w:rsidR="00687A6E">
        <w:rPr>
          <w:rFonts w:ascii="宋体" w:hAnsi="宋体" w:cs="宋体" w:hint="eastAsia"/>
          <w:kern w:val="0"/>
          <w:sz w:val="28"/>
          <w:szCs w:val="28"/>
        </w:rPr>
        <w:t>（2019年度</w:t>
      </w:r>
      <w:r w:rsidR="00687A6E">
        <w:rPr>
          <w:rFonts w:ascii="宋体" w:hAnsi="宋体" w:cs="宋体"/>
          <w:kern w:val="0"/>
          <w:sz w:val="28"/>
          <w:szCs w:val="28"/>
        </w:rPr>
        <w:t>用量预算</w:t>
      </w:r>
      <w:r w:rsidR="00687A6E">
        <w:rPr>
          <w:rFonts w:ascii="宋体" w:hAnsi="宋体" w:cs="宋体" w:hint="eastAsia"/>
          <w:kern w:val="0"/>
          <w:sz w:val="28"/>
          <w:szCs w:val="28"/>
        </w:rPr>
        <w:t>金额</w:t>
      </w:r>
      <w:r w:rsidR="00687A6E"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，超过此价格为无效投标。投标人进行一次报价，资格性和符合性审查合格后，以最低价确定产品供应商及供应价格。投标人报价为合同包干价，包含材料费、运杂费、</w:t>
      </w:r>
      <w:r w:rsidR="00687A6E">
        <w:rPr>
          <w:rFonts w:ascii="宋体" w:hAnsi="宋体" w:cs="宋体" w:hint="eastAsia"/>
          <w:kern w:val="0"/>
          <w:sz w:val="28"/>
          <w:szCs w:val="28"/>
        </w:rPr>
        <w:t>产品</w:t>
      </w:r>
      <w:r w:rsidR="00AC3DA6">
        <w:rPr>
          <w:rFonts w:ascii="宋体" w:hAnsi="宋体" w:cs="宋体" w:hint="eastAsia"/>
          <w:kern w:val="0"/>
          <w:sz w:val="28"/>
          <w:szCs w:val="28"/>
        </w:rPr>
        <w:t>费</w:t>
      </w:r>
      <w:r w:rsidR="00AC3DA6"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687A6E" w:rsidRPr="0039537B" w:rsidRDefault="00687A6E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3、投标人须为所投产品的生产厂家或者经销商，若为经销商的需提供生产厂家的产品经销代理商授权书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687A6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A7245A">
        <w:rPr>
          <w:rFonts w:ascii="宋体" w:hAnsi="宋体" w:cs="宋体" w:hint="eastAsia"/>
          <w:b/>
          <w:bCs/>
          <w:kern w:val="0"/>
          <w:sz w:val="28"/>
          <w:szCs w:val="28"/>
        </w:rPr>
        <w:t>产品需求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10348" w:type="dxa"/>
        <w:tblInd w:w="-1026" w:type="dxa"/>
        <w:tblLook w:val="04A0" w:firstRow="1" w:lastRow="0" w:firstColumn="1" w:lastColumn="0" w:noHBand="0" w:noVBand="1"/>
      </w:tblPr>
      <w:tblGrid>
        <w:gridCol w:w="889"/>
        <w:gridCol w:w="1076"/>
        <w:gridCol w:w="2023"/>
        <w:gridCol w:w="640"/>
        <w:gridCol w:w="580"/>
        <w:gridCol w:w="756"/>
        <w:gridCol w:w="1605"/>
        <w:gridCol w:w="1000"/>
        <w:gridCol w:w="920"/>
        <w:gridCol w:w="859"/>
      </w:tblGrid>
      <w:tr w:rsidR="00687A6E" w:rsidRPr="00F96E26" w:rsidTr="00B240B7">
        <w:trPr>
          <w:trHeight w:val="4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适应阶段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推荐品牌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投标品牌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投标单价（元）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计（元）</w:t>
            </w:r>
          </w:p>
        </w:tc>
      </w:tr>
      <w:tr w:rsidR="00687A6E" w:rsidRPr="00F96E26" w:rsidTr="00B240B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1.8KG以内，早产儿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雀巢特别能恩、爱思诺每日经典名作晨而慧、纽太特早产儿特殊配方</w:t>
            </w: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87A6E" w:rsidRPr="00F96E26" w:rsidTr="00B240B7">
        <w:trPr>
          <w:trHeight w:val="99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0-6个月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850g、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雀巢能恩、爱思诺每日经典名作、喜宝婴儿配方奶粉、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87A6E" w:rsidTr="00B24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65" w:type="dxa"/>
            <w:gridSpan w:val="2"/>
          </w:tcPr>
          <w:p w:rsidR="00687A6E" w:rsidRPr="00F044EA" w:rsidRDefault="00687A6E" w:rsidP="00B240B7">
            <w:pPr>
              <w:spacing w:line="500" w:lineRule="exact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F044EA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投标总金额</w:t>
            </w:r>
          </w:p>
        </w:tc>
        <w:tc>
          <w:tcPr>
            <w:tcW w:w="8383" w:type="dxa"/>
            <w:gridSpan w:val="8"/>
          </w:tcPr>
          <w:p w:rsidR="00687A6E" w:rsidRDefault="00687A6E" w:rsidP="00B240B7">
            <w:pPr>
              <w:spacing w:line="500" w:lineRule="exact"/>
              <w:ind w:left="1134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687A6E" w:rsidRPr="0039537B" w:rsidRDefault="00687A6E" w:rsidP="00687A6E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投标</w:t>
      </w:r>
      <w:r>
        <w:rPr>
          <w:rFonts w:ascii="宋体" w:hAnsi="宋体" w:cs="宋体" w:hint="eastAsia"/>
          <w:bCs/>
          <w:kern w:val="0"/>
          <w:sz w:val="28"/>
          <w:szCs w:val="28"/>
          <w:u w:val="single"/>
        </w:rPr>
        <w:t>品牌任选其一，投标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商品单价不得高于市场价，如高于市场价则取消供应商资格。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687A6E" w:rsidRPr="00687A6E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1、所送商品质量保证期验收必须在标注有效期内，供货响应时间为接到采购人电话或书面通知后48小时内，分批按需完成上门供货。</w:t>
      </w:r>
    </w:p>
    <w:p w:rsidR="00B26B6F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2、因产品质量导致的婴儿伤害责任，由中标方负责。</w:t>
      </w:r>
    </w:p>
    <w:p w:rsidR="00B26B6F" w:rsidRPr="00B26B6F" w:rsidRDefault="00687A6E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投标人在中标并签定合同后,如不能履行合同的,所造成损失均由投标人赔偿，并被列入宜昌市中心人民医院供应商黑名单,并上报至</w:t>
      </w:r>
      <w:r w:rsidR="00B26B6F"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5F" w:rsidRDefault="00267A5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7A5F" w:rsidRDefault="00267A5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5F" w:rsidRDefault="00267A5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7A5F" w:rsidRDefault="00267A5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2FFB-98DF-4B7D-84FB-86962DF3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471</Words>
  <Characters>2687</Characters>
  <Application>Microsoft Office Word</Application>
  <DocSecurity>0</DocSecurity>
  <Lines>22</Lines>
  <Paragraphs>6</Paragraphs>
  <ScaleCrop>false</ScaleCrop>
  <Company>Microsoft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40</cp:revision>
  <cp:lastPrinted>2018-08-22T03:24:00Z</cp:lastPrinted>
  <dcterms:created xsi:type="dcterms:W3CDTF">2018-08-22T03:26:00Z</dcterms:created>
  <dcterms:modified xsi:type="dcterms:W3CDTF">2018-11-19T07:50:00Z</dcterms:modified>
</cp:coreProperties>
</file>